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36D" w:rsidRDefault="004A52D8">
      <w:pPr>
        <w:pStyle w:val="BodyText"/>
        <w:rPr>
          <w:sz w:val="19"/>
        </w:rPr>
      </w:pPr>
      <w:r>
        <w:rPr>
          <w:noProof/>
          <w:sz w:val="19"/>
        </w:rPr>
        <w:drawing>
          <wp:inline distT="0" distB="0" distL="0" distR="0">
            <wp:extent cx="7400925" cy="1504950"/>
            <wp:effectExtent l="0" t="0" r="0" b="0"/>
            <wp:docPr id="4" name="Picture 4" descr="Niagara Escarpment Commission Letterhead. Document 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6D" w:rsidRDefault="00780B10">
      <w:pPr>
        <w:pStyle w:val="BodyText"/>
        <w:spacing w:before="92"/>
        <w:ind w:left="856"/>
      </w:pPr>
      <w:r>
        <w:t>November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2020</w:t>
      </w:r>
    </w:p>
    <w:p w:rsidR="00A7136D" w:rsidRDefault="00A7136D">
      <w:pPr>
        <w:pStyle w:val="BodyText"/>
      </w:pPr>
    </w:p>
    <w:p w:rsidR="00A7136D" w:rsidRDefault="00780B10">
      <w:pPr>
        <w:pStyle w:val="BodyText"/>
        <w:ind w:left="856" w:right="8666"/>
      </w:pPr>
      <w:r>
        <w:t xml:space="preserve">Jeff </w:t>
      </w:r>
      <w:proofErr w:type="spellStart"/>
      <w:r>
        <w:t>Markowiak</w:t>
      </w:r>
      <w:proofErr w:type="spellEnd"/>
      <w:r>
        <w:rPr>
          <w:spacing w:val="1"/>
        </w:rPr>
        <w:t xml:space="preserve"> </w:t>
      </w:r>
      <w:r>
        <w:t>Town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Halton</w:t>
      </w:r>
      <w:r>
        <w:rPr>
          <w:spacing w:val="-7"/>
        </w:rPr>
        <w:t xml:space="preserve"> </w:t>
      </w:r>
      <w:r>
        <w:t>Hil</w:t>
      </w:r>
      <w:r>
        <w:t>ls</w:t>
      </w:r>
      <w:r>
        <w:rPr>
          <w:spacing w:val="-6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Halton</w:t>
      </w:r>
      <w:r>
        <w:rPr>
          <w:spacing w:val="-1"/>
        </w:rPr>
        <w:t xml:space="preserve"> </w:t>
      </w:r>
      <w:r>
        <w:t>Hills</w:t>
      </w:r>
      <w:r>
        <w:rPr>
          <w:spacing w:val="-1"/>
        </w:rPr>
        <w:t xml:space="preserve"> </w:t>
      </w:r>
      <w:r>
        <w:t>Drive</w:t>
      </w:r>
    </w:p>
    <w:p w:rsidR="00A7136D" w:rsidRDefault="00780B10">
      <w:pPr>
        <w:pStyle w:val="BodyText"/>
        <w:spacing w:line="480" w:lineRule="auto"/>
        <w:ind w:left="856" w:right="8036"/>
      </w:pPr>
      <w:r>
        <w:t>Halton Hills, ON L7G 5G2</w:t>
      </w:r>
      <w:r>
        <w:rPr>
          <w:spacing w:val="-64"/>
        </w:rPr>
        <w:t xml:space="preserve"> </w:t>
      </w:r>
      <w:r>
        <w:t>Dear</w:t>
      </w:r>
      <w:r>
        <w:rPr>
          <w:spacing w:val="-1"/>
        </w:rPr>
        <w:t xml:space="preserve"> </w:t>
      </w:r>
      <w:r>
        <w:t xml:space="preserve">Mr. </w:t>
      </w:r>
      <w:proofErr w:type="spellStart"/>
      <w:r>
        <w:t>Markowiak</w:t>
      </w:r>
      <w:proofErr w:type="spellEnd"/>
      <w:r>
        <w:t>:</w:t>
      </w:r>
    </w:p>
    <w:p w:rsidR="00A7136D" w:rsidRPr="004A52D8" w:rsidRDefault="00780B10" w:rsidP="004A52D8">
      <w:pPr>
        <w:pStyle w:val="Heading1"/>
      </w:pPr>
      <w:r w:rsidRPr="004A52D8">
        <w:t>RE: Pre-Consultation comments – Dufferin Aggregates Milton Quarry East Extension</w:t>
      </w:r>
      <w:r w:rsidRPr="004A52D8">
        <w:t xml:space="preserve"> </w:t>
      </w:r>
      <w:r w:rsidRPr="004A52D8">
        <w:t>Part</w:t>
      </w:r>
      <w:r w:rsidRPr="004A52D8">
        <w:t xml:space="preserve"> </w:t>
      </w:r>
      <w:r w:rsidRPr="004A52D8">
        <w:t>of</w:t>
      </w:r>
      <w:r w:rsidRPr="004A52D8">
        <w:t xml:space="preserve"> </w:t>
      </w:r>
      <w:r w:rsidRPr="004A52D8">
        <w:t>Lot 12, Concession 1</w:t>
      </w:r>
    </w:p>
    <w:p w:rsidR="00A7136D" w:rsidRDefault="00780B10" w:rsidP="004A52D8">
      <w:pPr>
        <w:pStyle w:val="Heading1"/>
      </w:pPr>
      <w:r w:rsidRPr="004A52D8">
        <w:t xml:space="preserve">10305 </w:t>
      </w:r>
      <w:proofErr w:type="spellStart"/>
      <w:r w:rsidRPr="004A52D8">
        <w:t>Nassagaweya</w:t>
      </w:r>
      <w:proofErr w:type="spellEnd"/>
      <w:r w:rsidRPr="004A52D8">
        <w:t xml:space="preserve"> </w:t>
      </w:r>
      <w:proofErr w:type="spellStart"/>
      <w:r w:rsidRPr="004A52D8">
        <w:t>Esquesing</w:t>
      </w:r>
      <w:proofErr w:type="spellEnd"/>
      <w:r w:rsidRPr="004A52D8">
        <w:t xml:space="preserve"> Townline</w:t>
      </w:r>
      <w:r w:rsidRPr="004A52D8">
        <w:t xml:space="preserve"> </w:t>
      </w:r>
      <w:r w:rsidRPr="004A52D8">
        <w:t>Town of Halton Hills,</w:t>
      </w:r>
      <w:r w:rsidRPr="004A52D8">
        <w:t xml:space="preserve"> </w:t>
      </w:r>
      <w:r w:rsidRPr="004A52D8">
        <w:t>Region of</w:t>
      </w:r>
      <w:r w:rsidRPr="004A52D8">
        <w:t xml:space="preserve"> </w:t>
      </w:r>
      <w:r w:rsidRPr="004A52D8">
        <w:t>Halton</w:t>
      </w:r>
    </w:p>
    <w:p w:rsidR="004A52D8" w:rsidRPr="004A52D8" w:rsidRDefault="0039371D" w:rsidP="004A52D8">
      <w:pPr>
        <w:pStyle w:val="Heading1"/>
      </w:pPr>
      <w:r w:rsidRPr="004A52D8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69215</wp:posOffset>
                </wp:positionV>
                <wp:extent cx="5934075" cy="1270"/>
                <wp:effectExtent l="0" t="0" r="0" b="0"/>
                <wp:wrapTopAndBottom/>
                <wp:docPr id="11" name="Freeform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4075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9345"/>
                            <a:gd name="T2" fmla="+- 0 10500 1155"/>
                            <a:gd name="T3" fmla="*/ T2 w 93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45">
                              <a:moveTo>
                                <a:pt x="0" y="0"/>
                              </a:moveTo>
                              <a:lnTo>
                                <a:pt x="93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915C" id="Freeform 25" o:spid="_x0000_s1026" style="position:absolute;margin-left:56.25pt;margin-top:5.45pt;width:467.2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fvrQIAAL8FAAAOAAAAZHJzL2Uyb0RvYy54bWysVM1u2zAMvg/YOwg6bmj803hdgzrF0K7D&#10;gG4r0OwBFEmOjcmSJilxuqcfRTmpm2GXYT4IpEl9JD9SvLre94rspPOd0TUtZjklUnMjOr2p6ffV&#10;3dl7SnxgWjBltKzpk/T0evn61dVgF7I0rVFCOgIg2i8GW9M2BLvIMs9b2TM/M1ZqMDbG9SyA6jaZ&#10;cGwA9F5lZZ6/ywbjhHWGS+/h720y0iXiN43k4VvTeBmIqinkFvB0eK7jmS2v2GLjmG07PqbB/iGL&#10;nnUagh6hbllgZOu6P6D6jjvjTRNm3PSZaZqOS6wBqinyk2oeW2Yl1gLkeHukyf8/WP519+BIJ6B3&#10;BSWa9dCjOydlZJyUVeRnsH4Bbo/2wcUKvb03/IcHQ/bCEhUPPmQ9fDECYNg2GORk37g+3oRqyR6p&#10;fzpSL/eBcPhZXZ7P84uKEg62orzAzmRscbjLtz58kgZx2O7eh9Q4ARLSLsbcV9DkplfQw7dnJCdF&#10;UVV4jI0+ukGxye1NRlY5GQjEx2qhhUen8uCUsPIqT4inYOcHvwhWTsCggM0hRdYesuZ7PaYNEmHx&#10;peRIlDU+ErSC5A4MAQI4xRL/4guxT33TnTGEgydwOvyOEhj+dSrDshAziyGiSIaaIhfxR292cmXQ&#10;FE5aB0GerUpPvfD6NKtkhhsxAMxNEjBozHXSWm3uOqWwt0pjKhUMYUzAG9WJaETFbdY3ypEdi88a&#10;v1gMgL1ws86HW+bb5IemVLMzWy0wSiuZ+DjKgXUqyQCkgHQc8DjT6RGsjXiC+XYmbRHYeiC0xv2i&#10;ZIANUlP/c8ucpER91vBEL4v5PK4cVObVRQmKm1rWUwvTHKBqGihMRBRvQlpTW+u6TQuRCuRBmw/w&#10;rpouPgDML2U1KrAlkIZxo8U1NNXR63nvLn8DAAD//wMAUEsDBBQABgAIAAAAIQD4KmGB3QAAAAoB&#10;AAAPAAAAZHJzL2Rvd25yZXYueG1sTI/BTsMwEETvSPyDtUjcqJ1S0hLiVAjBCYFKCpzdeJtExOsQ&#10;u234ezYnuO1onmZn8vXoOnHEIbSeNCQzBQKp8ralWsP79ulqBSJEQ9Z0nlDDDwZYF+dnucmsP9Eb&#10;HstYCw6hkBkNTYx9JmWoGnQmzHyPxN7eD85ElkMt7WBOHO46OVcqlc60xB8a0+NDg9VXeXAa0v51&#10;sbFJ+L7+2D+uys2nTf3zi9aXF+P9HYiIY/yDYarP1aHgTjt/IBtExzqZ3zDKh7oFMQFqseR1u8lK&#10;QBa5/D+h+AUAAP//AwBQSwECLQAUAAYACAAAACEAtoM4kv4AAADhAQAAEwAAAAAAAAAAAAAAAAAA&#10;AAAAW0NvbnRlbnRfVHlwZXNdLnhtbFBLAQItABQABgAIAAAAIQA4/SH/1gAAAJQBAAALAAAAAAAA&#10;AAAAAAAAAC8BAABfcmVscy8ucmVsc1BLAQItABQABgAIAAAAIQD1ApfvrQIAAL8FAAAOAAAAAAAA&#10;AAAAAAAAAC4CAABkcnMvZTJvRG9jLnhtbFBLAQItABQABgAIAAAAIQD4KmGB3QAAAAoBAAAPAAAA&#10;AAAAAAAAAAAAAAcFAABkcnMvZG93bnJldi54bWxQSwUGAAAAAAQABADzAAAAEQYAAAAA&#10;" path="m,l9345,e" filled="f">
                <v:path arrowok="t" o:connecttype="custom" o:connectlocs="0,0;5934075,0" o:connectangles="0,0"/>
                <w10:wrap type="topAndBottom" anchorx="page"/>
              </v:shape>
            </w:pict>
          </mc:Fallback>
        </mc:AlternateContent>
      </w:r>
    </w:p>
    <w:p w:rsidR="00A7136D" w:rsidRDefault="00780B10">
      <w:pPr>
        <w:pStyle w:val="BodyText"/>
        <w:spacing w:before="94"/>
        <w:ind w:left="856" w:right="858"/>
        <w:jc w:val="both"/>
      </w:pPr>
      <w:r>
        <w:t>Thank you for the opportunity to participate in the November 19, 2020 Pre-consultation on the</w:t>
      </w:r>
      <w:r>
        <w:rPr>
          <w:spacing w:val="-64"/>
        </w:rPr>
        <w:t xml:space="preserve"> </w:t>
      </w:r>
      <w:r>
        <w:t>Dufferin Aggregates Milton Quarry East Extension proposal on the above-noted lands, as part</w:t>
      </w:r>
      <w:r>
        <w:rPr>
          <w:spacing w:val="-64"/>
        </w:rPr>
        <w:t xml:space="preserve"> </w:t>
      </w:r>
      <w:r>
        <w:t>of the Joint Aggregate Review Team (JART). Please accept this letter in response to the Pre-</w:t>
      </w:r>
      <w:r>
        <w:rPr>
          <w:spacing w:val="-64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Application notice and</w:t>
      </w:r>
      <w:r>
        <w:rPr>
          <w:spacing w:val="-2"/>
        </w:rPr>
        <w:t xml:space="preserve"> </w:t>
      </w:r>
      <w:r>
        <w:t>meeting.</w:t>
      </w:r>
    </w:p>
    <w:p w:rsidR="00A7136D" w:rsidRDefault="00A7136D">
      <w:pPr>
        <w:pStyle w:val="BodyText"/>
      </w:pPr>
    </w:p>
    <w:p w:rsidR="00A7136D" w:rsidRDefault="00780B10">
      <w:pPr>
        <w:pStyle w:val="BodyText"/>
        <w:ind w:left="856" w:right="1030"/>
      </w:pPr>
      <w:r>
        <w:t>The subject lands propose</w:t>
      </w:r>
      <w:r>
        <w:t>d for the aggregate expansion are 66.5 ha in size and are located</w:t>
      </w:r>
      <w:r>
        <w:rPr>
          <w:spacing w:val="-64"/>
        </w:rPr>
        <w:t xml:space="preserve"> </w:t>
      </w:r>
      <w:r>
        <w:t>within the Niagara Escarpment Plan (NEP) Rural Area designation and subject to</w:t>
      </w:r>
      <w:r>
        <w:rPr>
          <w:spacing w:val="1"/>
        </w:rPr>
        <w:t xml:space="preserve"> </w:t>
      </w:r>
      <w:r>
        <w:t>Development Control as established by Ontario Regulation 826/90, Designation of Area of</w:t>
      </w:r>
      <w:r>
        <w:rPr>
          <w:spacing w:val="1"/>
        </w:rPr>
        <w:t xml:space="preserve"> </w:t>
      </w:r>
      <w:r>
        <w:t>Development Control. It</w:t>
      </w:r>
      <w:r>
        <w:t xml:space="preserve"> is staff’s understanding that the licensed area boundary being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29.9</w:t>
      </w:r>
      <w:r>
        <w:rPr>
          <w:spacing w:val="-2"/>
        </w:rPr>
        <w:t xml:space="preserve"> </w:t>
      </w:r>
      <w:r>
        <w:t>ha in</w:t>
      </w:r>
      <w:r>
        <w:rPr>
          <w:spacing w:val="-3"/>
        </w:rPr>
        <w:t xml:space="preserve"> </w:t>
      </w:r>
      <w:r>
        <w:t>size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proposed for</w:t>
      </w:r>
      <w:r>
        <w:rPr>
          <w:spacing w:val="-1"/>
        </w:rPr>
        <w:t xml:space="preserve"> </w:t>
      </w:r>
      <w:r>
        <w:t>extraction.</w:t>
      </w:r>
    </w:p>
    <w:p w:rsidR="00A7136D" w:rsidRDefault="00A7136D">
      <w:pPr>
        <w:pStyle w:val="BodyText"/>
      </w:pPr>
    </w:p>
    <w:p w:rsidR="00A7136D" w:rsidRDefault="00780B10">
      <w:pPr>
        <w:pStyle w:val="BodyText"/>
        <w:ind w:left="856" w:right="1405"/>
      </w:pPr>
      <w:r>
        <w:t>Part 1.2.2.1 of the NEP (2017) provides the following policy with regards to proposals for</w:t>
      </w:r>
      <w:r>
        <w:rPr>
          <w:spacing w:val="-64"/>
        </w:rPr>
        <w:t xml:space="preserve"> </w:t>
      </w:r>
      <w:r>
        <w:t>Mineral</w:t>
      </w:r>
      <w:r>
        <w:rPr>
          <w:spacing w:val="-1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Extraction</w:t>
      </w:r>
      <w:r>
        <w:rPr>
          <w:spacing w:val="-2"/>
        </w:rPr>
        <w:t xml:space="preserve"> </w:t>
      </w:r>
      <w:r>
        <w:t>Area:</w:t>
      </w:r>
    </w:p>
    <w:p w:rsidR="00A7136D" w:rsidRDefault="00A7136D">
      <w:pPr>
        <w:pStyle w:val="BodyText"/>
      </w:pPr>
    </w:p>
    <w:p w:rsidR="00A7136D" w:rsidRDefault="00780B10">
      <w:pPr>
        <w:spacing w:before="1"/>
        <w:ind w:left="1140" w:right="1161"/>
        <w:rPr>
          <w:i/>
          <w:sz w:val="24"/>
        </w:rPr>
      </w:pPr>
      <w:r>
        <w:rPr>
          <w:i/>
          <w:sz w:val="24"/>
        </w:rPr>
        <w:t>Mineral aggregate operations within a new Mineral Extraction Area producing more than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 xml:space="preserve">20,000 tonnes annually may be considered on </w:t>
      </w:r>
      <w:r>
        <w:rPr>
          <w:i/>
          <w:sz w:val="24"/>
        </w:rPr>
        <w:t>lands within the Escarpment Rural Area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land use designation through an amendment to the Niagara Escarpment Plan. Such 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amendment will be to effect the change from Escarpment Rural Area to Mineral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Resource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Extraction Area.</w:t>
      </w:r>
    </w:p>
    <w:p w:rsidR="00A7136D" w:rsidRDefault="00A7136D">
      <w:pPr>
        <w:pStyle w:val="BodyText"/>
        <w:rPr>
          <w:i/>
        </w:rPr>
      </w:pPr>
    </w:p>
    <w:p w:rsidR="00A7136D" w:rsidRDefault="00780B10">
      <w:pPr>
        <w:pStyle w:val="BodyText"/>
        <w:ind w:left="856" w:right="818"/>
      </w:pPr>
      <w:r>
        <w:t>Pursuant to the above-noted pol</w:t>
      </w:r>
      <w:r>
        <w:t>icy, a Niagara Escarpment Plan Amendment (NEPA)</w:t>
      </w:r>
      <w:r>
        <w:rPr>
          <w:spacing w:val="1"/>
        </w:rPr>
        <w:t xml:space="preserve"> </w:t>
      </w:r>
      <w:r>
        <w:t>application will be required for consideration by the Commission. Subject to the approval of an</w:t>
      </w:r>
      <w:r>
        <w:rPr>
          <w:spacing w:val="-64"/>
        </w:rPr>
        <w:t xml:space="preserve"> </w:t>
      </w:r>
      <w:r>
        <w:t>Amendment application, a subsequent Development Permit Application (DPA) will also be</w:t>
      </w:r>
      <w:r>
        <w:rPr>
          <w:spacing w:val="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dev</w:t>
      </w:r>
      <w:r>
        <w:t>elopment</w:t>
      </w:r>
      <w:r>
        <w:rPr>
          <w:spacing w:val="-1"/>
        </w:rPr>
        <w:t xml:space="preserve"> </w:t>
      </w:r>
      <w:r>
        <w:t>on the subject lands.</w:t>
      </w:r>
    </w:p>
    <w:p w:rsidR="00A7136D" w:rsidRDefault="00A7136D">
      <w:pPr>
        <w:sectPr w:rsidR="00A713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280" w:right="280" w:bottom="1240" w:left="300" w:header="720" w:footer="720" w:gutter="0"/>
          <w:cols w:space="720"/>
        </w:sectPr>
      </w:pPr>
    </w:p>
    <w:p w:rsidR="00A7136D" w:rsidRDefault="00A7136D">
      <w:pPr>
        <w:pStyle w:val="BodyText"/>
        <w:spacing w:before="9"/>
        <w:rPr>
          <w:sz w:val="10"/>
        </w:rPr>
      </w:pPr>
    </w:p>
    <w:p w:rsidR="00A7136D" w:rsidRPr="004A52D8" w:rsidRDefault="00780B10" w:rsidP="004A52D8">
      <w:pPr>
        <w:pStyle w:val="Heading2"/>
      </w:pPr>
      <w:r w:rsidRPr="004A52D8">
        <w:t>Niagara</w:t>
      </w:r>
      <w:r w:rsidRPr="004A52D8">
        <w:t xml:space="preserve"> </w:t>
      </w:r>
      <w:r w:rsidRPr="004A52D8">
        <w:t>Escarpment</w:t>
      </w:r>
      <w:r w:rsidRPr="004A52D8">
        <w:t xml:space="preserve"> </w:t>
      </w:r>
      <w:r w:rsidRPr="004A52D8">
        <w:t>Plan</w:t>
      </w:r>
      <w:r w:rsidRPr="004A52D8">
        <w:t xml:space="preserve"> </w:t>
      </w:r>
      <w:r w:rsidRPr="004A52D8">
        <w:t>(2017)</w:t>
      </w:r>
    </w:p>
    <w:p w:rsidR="00A7136D" w:rsidRDefault="00A7136D">
      <w:pPr>
        <w:pStyle w:val="BodyText"/>
        <w:spacing w:before="11"/>
        <w:rPr>
          <w:b/>
          <w:sz w:val="23"/>
        </w:rPr>
      </w:pPr>
    </w:p>
    <w:p w:rsidR="00A7136D" w:rsidRDefault="00780B10">
      <w:pPr>
        <w:pStyle w:val="BodyText"/>
        <w:ind w:left="856" w:right="778"/>
      </w:pPr>
      <w:r>
        <w:t>Part 1.5 of the NEP (2017) provides the Objectives, Criteria for Designation, and Permitted</w:t>
      </w:r>
      <w:r>
        <w:rPr>
          <w:spacing w:val="1"/>
        </w:rPr>
        <w:t xml:space="preserve"> </w:t>
      </w:r>
      <w:r>
        <w:t>Uses for lands within the Escarpment Rural Area designation. The NEPA application will b</w:t>
      </w:r>
      <w:r>
        <w:t>e</w:t>
      </w:r>
      <w:r>
        <w:rPr>
          <w:spacing w:val="1"/>
        </w:rPr>
        <w:t xml:space="preserve"> </w:t>
      </w:r>
      <w:r>
        <w:t>required to propose a change in designation from Escarpment Rural Area to Mineral Resource</w:t>
      </w:r>
      <w:r>
        <w:rPr>
          <w:spacing w:val="-65"/>
        </w:rPr>
        <w:t xml:space="preserve"> </w:t>
      </w:r>
      <w:r>
        <w:t>Extraction Area (MREA). Part 1.9 of the NEP (2017) provides the Objectives, Criterion for</w:t>
      </w:r>
      <w:r>
        <w:rPr>
          <w:spacing w:val="1"/>
        </w:rPr>
        <w:t xml:space="preserve"> </w:t>
      </w:r>
      <w:r>
        <w:t>Designation and Permitted Uses for lands within the MREA designation. The</w:t>
      </w:r>
      <w:r>
        <w:t xml:space="preserve"> applicant will be</w:t>
      </w:r>
      <w:r>
        <w:rPr>
          <w:spacing w:val="1"/>
        </w:rPr>
        <w:t xml:space="preserve"> </w:t>
      </w:r>
      <w:r>
        <w:t>required to address the Objectives and applicable policies contained under Parts 1.5 and 1.9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preparing</w:t>
      </w:r>
      <w:r>
        <w:rPr>
          <w:spacing w:val="2"/>
        </w:rPr>
        <w:t xml:space="preserve"> </w:t>
      </w:r>
      <w:r>
        <w:t>the supporting</w:t>
      </w:r>
      <w:r>
        <w:rPr>
          <w:spacing w:val="1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studies.</w:t>
      </w:r>
    </w:p>
    <w:p w:rsidR="00A7136D" w:rsidRDefault="00A7136D">
      <w:pPr>
        <w:pStyle w:val="BodyText"/>
      </w:pPr>
    </w:p>
    <w:p w:rsidR="00A7136D" w:rsidRDefault="00780B10">
      <w:pPr>
        <w:pStyle w:val="BodyText"/>
        <w:ind w:left="856" w:right="1115"/>
      </w:pPr>
      <w:r>
        <w:t>The NEPA and Development Permit applications will be further subject to demonstrating</w:t>
      </w:r>
      <w:r>
        <w:rPr>
          <w:spacing w:val="1"/>
        </w:rPr>
        <w:t xml:space="preserve"> </w:t>
      </w:r>
      <w:r>
        <w:t>compliance with all applicable NEP (2017) Part 2 Development Criteria. NEC Staff has</w:t>
      </w:r>
      <w:r>
        <w:rPr>
          <w:spacing w:val="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subject lands,</w:t>
      </w:r>
      <w:r>
        <w:rPr>
          <w:spacing w:val="-4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desk-top</w:t>
      </w:r>
      <w:r>
        <w:rPr>
          <w:spacing w:val="-3"/>
        </w:rPr>
        <w:t xml:space="preserve"> </w:t>
      </w:r>
      <w:r>
        <w:t>ex</w:t>
      </w:r>
      <w:r>
        <w:t>ercise:</w:t>
      </w:r>
    </w:p>
    <w:p w:rsidR="00A7136D" w:rsidRDefault="00A7136D">
      <w:pPr>
        <w:pStyle w:val="BodyText"/>
        <w:spacing w:before="1"/>
      </w:pP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spacing w:before="1"/>
        <w:ind w:right="1454"/>
        <w:rPr>
          <w:sz w:val="24"/>
        </w:rPr>
      </w:pPr>
      <w:r>
        <w:rPr>
          <w:sz w:val="24"/>
        </w:rPr>
        <w:t>The subject lands are currently largely vacant lands, comprised of open field and</w:t>
      </w:r>
      <w:r>
        <w:rPr>
          <w:spacing w:val="-64"/>
          <w:sz w:val="24"/>
        </w:rPr>
        <w:t xml:space="preserve"> </w:t>
      </w:r>
      <w:r>
        <w:rPr>
          <w:sz w:val="24"/>
        </w:rPr>
        <w:t>pasture, formally used</w:t>
      </w:r>
      <w:r>
        <w:rPr>
          <w:spacing w:val="-2"/>
          <w:sz w:val="24"/>
        </w:rPr>
        <w:t xml:space="preserve"> </w:t>
      </w:r>
      <w:r>
        <w:rPr>
          <w:sz w:val="24"/>
        </w:rPr>
        <w:t>as hayfields.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775"/>
        <w:rPr>
          <w:sz w:val="24"/>
        </w:rPr>
      </w:pPr>
      <w:r>
        <w:rPr>
          <w:sz w:val="24"/>
        </w:rPr>
        <w:t>Key Natural Heritage Features are situated adjacent to the subject lands,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 Woodlands, Life Science Significant Area of Natural and Scientific Interest</w:t>
      </w:r>
      <w:r>
        <w:rPr>
          <w:spacing w:val="1"/>
          <w:sz w:val="24"/>
        </w:rPr>
        <w:t xml:space="preserve"> </w:t>
      </w:r>
      <w:r>
        <w:rPr>
          <w:sz w:val="24"/>
        </w:rPr>
        <w:t>(Halton Forest North ANSI), Environmentally Sensitive Area (Hilton Falls Complex) an</w:t>
      </w:r>
      <w:r>
        <w:rPr>
          <w:sz w:val="24"/>
        </w:rPr>
        <w:t>d</w:t>
      </w:r>
      <w:r>
        <w:rPr>
          <w:spacing w:val="-64"/>
          <w:sz w:val="24"/>
        </w:rPr>
        <w:t xml:space="preserve"> </w:t>
      </w:r>
      <w:r>
        <w:rPr>
          <w:sz w:val="24"/>
        </w:rPr>
        <w:t>three (unevaluated)</w:t>
      </w:r>
      <w:r>
        <w:rPr>
          <w:spacing w:val="2"/>
          <w:sz w:val="24"/>
        </w:rPr>
        <w:t xml:space="preserve"> </w:t>
      </w:r>
      <w:r>
        <w:rPr>
          <w:sz w:val="24"/>
        </w:rPr>
        <w:t>wetlands</w:t>
      </w:r>
      <w:r>
        <w:rPr>
          <w:spacing w:val="-1"/>
          <w:sz w:val="24"/>
        </w:rPr>
        <w:t xml:space="preserve"> </w:t>
      </w:r>
      <w:r>
        <w:rPr>
          <w:sz w:val="24"/>
        </w:rPr>
        <w:t>situated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north,</w:t>
      </w:r>
      <w:r>
        <w:rPr>
          <w:spacing w:val="-1"/>
          <w:sz w:val="24"/>
        </w:rPr>
        <w:t xml:space="preserve"> </w:t>
      </w:r>
      <w:r>
        <w:rPr>
          <w:sz w:val="24"/>
        </w:rPr>
        <w:t>east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south.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100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lands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containing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regulated</w:t>
      </w:r>
      <w:r>
        <w:rPr>
          <w:spacing w:val="-4"/>
          <w:sz w:val="24"/>
        </w:rPr>
        <w:t xml:space="preserve"> </w:t>
      </w:r>
      <w:r>
        <w:rPr>
          <w:sz w:val="24"/>
        </w:rPr>
        <w:t>habitat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endangered</w:t>
      </w:r>
      <w:r>
        <w:rPr>
          <w:spacing w:val="-64"/>
          <w:sz w:val="24"/>
        </w:rPr>
        <w:t xml:space="preserve"> </w:t>
      </w:r>
      <w:r>
        <w:rPr>
          <w:sz w:val="24"/>
        </w:rPr>
        <w:t>species</w:t>
      </w:r>
      <w:r>
        <w:rPr>
          <w:spacing w:val="-3"/>
          <w:sz w:val="24"/>
        </w:rPr>
        <w:t xml:space="preserve"> </w:t>
      </w:r>
      <w:r>
        <w:rPr>
          <w:sz w:val="24"/>
        </w:rPr>
        <w:t>under the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Endangered Species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(ESA).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819"/>
        <w:rPr>
          <w:sz w:val="24"/>
        </w:rPr>
      </w:pPr>
      <w:r>
        <w:rPr>
          <w:sz w:val="24"/>
        </w:rPr>
        <w:t>The subject lands are contiguous with the existing Milton Quarry, bounded by 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Milton</w:t>
      </w:r>
      <w:r>
        <w:rPr>
          <w:spacing w:val="-4"/>
          <w:sz w:val="24"/>
        </w:rPr>
        <w:t xml:space="preserve"> </w:t>
      </w:r>
      <w:r>
        <w:rPr>
          <w:sz w:val="24"/>
        </w:rPr>
        <w:t>Quarry</w:t>
      </w:r>
      <w:r>
        <w:rPr>
          <w:spacing w:val="-1"/>
          <w:sz w:val="24"/>
        </w:rPr>
        <w:t xml:space="preserve"> </w:t>
      </w:r>
      <w:r>
        <w:rPr>
          <w:sz w:val="24"/>
        </w:rPr>
        <w:t>East</w:t>
      </w:r>
      <w:r>
        <w:rPr>
          <w:spacing w:val="-2"/>
          <w:sz w:val="24"/>
        </w:rPr>
        <w:t xml:space="preserve"> </w:t>
      </w:r>
      <w:r>
        <w:rPr>
          <w:sz w:val="24"/>
        </w:rPr>
        <w:t>Cell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north,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North</w:t>
      </w:r>
      <w:r>
        <w:rPr>
          <w:spacing w:val="-1"/>
          <w:sz w:val="24"/>
        </w:rPr>
        <w:t xml:space="preserve"> </w:t>
      </w:r>
      <w:r>
        <w:rPr>
          <w:sz w:val="24"/>
        </w:rPr>
        <w:t>Quarry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west,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Quarry at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distance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southwest</w:t>
      </w:r>
      <w:r>
        <w:rPr>
          <w:spacing w:val="-2"/>
          <w:sz w:val="24"/>
        </w:rPr>
        <w:t xml:space="preserve"> </w:t>
      </w:r>
      <w:r>
        <w:rPr>
          <w:sz w:val="24"/>
        </w:rPr>
        <w:t>and south.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2"/>
        </w:tabs>
        <w:ind w:right="1212"/>
        <w:jc w:val="both"/>
        <w:rPr>
          <w:sz w:val="24"/>
        </w:rPr>
      </w:pPr>
      <w:r>
        <w:rPr>
          <w:sz w:val="24"/>
        </w:rPr>
        <w:t>Niagara Escarpment Parks and Open Space System (NEPOSS) lands are situated</w:t>
      </w:r>
      <w:r>
        <w:rPr>
          <w:spacing w:val="-64"/>
          <w:sz w:val="24"/>
        </w:rPr>
        <w:t xml:space="preserve"> </w:t>
      </w:r>
      <w:r>
        <w:rPr>
          <w:sz w:val="24"/>
        </w:rPr>
        <w:t>immediately to the east (</w:t>
      </w:r>
      <w:proofErr w:type="spellStart"/>
      <w:r>
        <w:rPr>
          <w:sz w:val="24"/>
        </w:rPr>
        <w:t>Tirion</w:t>
      </w:r>
      <w:proofErr w:type="spellEnd"/>
      <w:r>
        <w:rPr>
          <w:sz w:val="24"/>
        </w:rPr>
        <w:t xml:space="preserve"> Tract Resource Management Area) and west of the</w:t>
      </w:r>
      <w:r>
        <w:rPr>
          <w:spacing w:val="-64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lands (Cox</w:t>
      </w:r>
      <w:r>
        <w:rPr>
          <w:spacing w:val="-3"/>
          <w:sz w:val="24"/>
        </w:rPr>
        <w:t xml:space="preserve"> </w:t>
      </w:r>
      <w:r>
        <w:rPr>
          <w:sz w:val="24"/>
        </w:rPr>
        <w:t>Tract).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1510"/>
        <w:rPr>
          <w:sz w:val="24"/>
        </w:rPr>
      </w:pPr>
      <w:r>
        <w:rPr>
          <w:sz w:val="24"/>
        </w:rPr>
        <w:t>The Bruce Trail and Hilton-Falls Side Trail is situated in proximity (to t</w:t>
      </w:r>
      <w:r>
        <w:rPr>
          <w:sz w:val="24"/>
        </w:rPr>
        <w:t>he east) of</w:t>
      </w:r>
      <w:r>
        <w:rPr>
          <w:spacing w:val="-6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lands.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164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ranked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“Attractive”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Landscape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(NEC,</w:t>
      </w:r>
      <w:r>
        <w:rPr>
          <w:spacing w:val="-63"/>
          <w:sz w:val="24"/>
        </w:rPr>
        <w:t xml:space="preserve"> </w:t>
      </w:r>
      <w:r>
        <w:rPr>
          <w:sz w:val="24"/>
        </w:rPr>
        <w:t>1976).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spacing w:line="29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lands</w:t>
      </w:r>
      <w:r>
        <w:rPr>
          <w:spacing w:val="-3"/>
          <w:sz w:val="24"/>
        </w:rPr>
        <w:t xml:space="preserve"> </w:t>
      </w:r>
      <w:r>
        <w:rPr>
          <w:sz w:val="24"/>
        </w:rPr>
        <w:t>appear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karst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1665"/>
        <w:rPr>
          <w:sz w:val="24"/>
        </w:rPr>
      </w:pPr>
      <w:r>
        <w:rPr>
          <w:sz w:val="24"/>
        </w:rPr>
        <w:t>There do not appear to be private residential lands or water supply wells within</w:t>
      </w:r>
      <w:r>
        <w:rPr>
          <w:spacing w:val="-64"/>
          <w:sz w:val="24"/>
        </w:rPr>
        <w:t xml:space="preserve"> </w:t>
      </w:r>
      <w:r>
        <w:rPr>
          <w:sz w:val="24"/>
        </w:rPr>
        <w:t>pr</w:t>
      </w:r>
      <w:r>
        <w:rPr>
          <w:sz w:val="24"/>
        </w:rPr>
        <w:t>oximity</w:t>
      </w:r>
      <w:r>
        <w:rPr>
          <w:spacing w:val="-3"/>
          <w:sz w:val="24"/>
        </w:rPr>
        <w:t xml:space="preserve"> </w:t>
      </w:r>
      <w:r>
        <w:rPr>
          <w:sz w:val="24"/>
        </w:rPr>
        <w:t>of the subject</w:t>
      </w:r>
      <w:r>
        <w:rPr>
          <w:spacing w:val="-2"/>
          <w:sz w:val="24"/>
        </w:rPr>
        <w:t xml:space="preserve"> </w:t>
      </w:r>
      <w:r>
        <w:rPr>
          <w:sz w:val="24"/>
        </w:rPr>
        <w:t>lands.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ind w:right="850"/>
        <w:rPr>
          <w:sz w:val="24"/>
        </w:rPr>
      </w:pPr>
      <w:r>
        <w:rPr>
          <w:sz w:val="24"/>
        </w:rPr>
        <w:t>The subject lands are not considered to be prime agricultural area, although they have</w:t>
      </w:r>
      <w:r>
        <w:rPr>
          <w:spacing w:val="-64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previously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been under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production.</w:t>
      </w:r>
    </w:p>
    <w:p w:rsidR="00A7136D" w:rsidRDefault="00780B10">
      <w:pPr>
        <w:pStyle w:val="ListParagraph"/>
        <w:numPr>
          <w:ilvl w:val="0"/>
          <w:numId w:val="3"/>
        </w:numPr>
        <w:tabs>
          <w:tab w:val="left" w:pos="1651"/>
          <w:tab w:val="left" w:pos="1652"/>
        </w:tabs>
        <w:spacing w:line="293" w:lineRule="exact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archaeological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proximity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lands.</w:t>
      </w:r>
    </w:p>
    <w:p w:rsidR="00A7136D" w:rsidRDefault="00A7136D">
      <w:pPr>
        <w:pStyle w:val="BodyText"/>
        <w:spacing w:before="6"/>
        <w:rPr>
          <w:sz w:val="22"/>
        </w:rPr>
      </w:pPr>
    </w:p>
    <w:p w:rsidR="00A7136D" w:rsidRDefault="00780B10">
      <w:pPr>
        <w:pStyle w:val="BodyText"/>
        <w:ind w:left="856" w:right="1178"/>
      </w:pPr>
      <w:r>
        <w:t>Based on the above preliminary desk-top analysis of the subject lands, the following Part 2</w:t>
      </w:r>
      <w:r>
        <w:rPr>
          <w:spacing w:val="-64"/>
        </w:rPr>
        <w:t xml:space="preserve"> </w:t>
      </w:r>
      <w:r>
        <w:t>NEP (2017) objectives and policies must be considered and addressed in the applicable</w:t>
      </w:r>
      <w:r>
        <w:rPr>
          <w:spacing w:val="1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 technical</w:t>
      </w:r>
      <w:r>
        <w:rPr>
          <w:spacing w:val="5"/>
        </w:rPr>
        <w:t xml:space="preserve"> </w:t>
      </w:r>
      <w:r>
        <w:t>submissions:</w:t>
      </w:r>
    </w:p>
    <w:p w:rsidR="00A7136D" w:rsidRDefault="00A7136D">
      <w:pPr>
        <w:pStyle w:val="BodyText"/>
        <w:spacing w:before="10"/>
        <w:rPr>
          <w:sz w:val="23"/>
        </w:rPr>
      </w:pP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2.2</w:t>
      </w:r>
      <w:r>
        <w:rPr>
          <w:spacing w:val="-2"/>
          <w:sz w:val="24"/>
        </w:rPr>
        <w:t xml:space="preserve"> </w:t>
      </w:r>
      <w:r>
        <w:rPr>
          <w:sz w:val="24"/>
        </w:rPr>
        <w:t>(Gene</w:t>
      </w:r>
      <w:r>
        <w:rPr>
          <w:sz w:val="24"/>
        </w:rPr>
        <w:t>ral 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Criteria)</w:t>
      </w:r>
    </w:p>
    <w:p w:rsidR="00A7136D" w:rsidRDefault="00A7136D">
      <w:pPr>
        <w:rPr>
          <w:sz w:val="24"/>
        </w:rPr>
        <w:sectPr w:rsidR="00A7136D">
          <w:pgSz w:w="12240" w:h="15840"/>
          <w:pgMar w:top="1500" w:right="280" w:bottom="1240" w:left="300" w:header="0" w:footer="1050" w:gutter="0"/>
          <w:cols w:space="720"/>
        </w:sectPr>
      </w:pP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before="81" w:line="292" w:lineRule="exact"/>
        <w:ind w:left="1577" w:hanging="361"/>
        <w:rPr>
          <w:sz w:val="24"/>
        </w:rPr>
      </w:pPr>
      <w:r>
        <w:rPr>
          <w:sz w:val="24"/>
        </w:rPr>
        <w:lastRenderedPageBreak/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2.5</w:t>
      </w:r>
      <w:r>
        <w:rPr>
          <w:spacing w:val="-1"/>
          <w:sz w:val="24"/>
        </w:rPr>
        <w:t xml:space="preserve"> </w:t>
      </w:r>
      <w:r>
        <w:rPr>
          <w:sz w:val="24"/>
        </w:rPr>
        <w:t>(Development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Affecting</w:t>
      </w:r>
      <w:r>
        <w:rPr>
          <w:spacing w:val="-4"/>
          <w:sz w:val="24"/>
        </w:rPr>
        <w:t xml:space="preserve"> </w:t>
      </w:r>
      <w:r>
        <w:rPr>
          <w:sz w:val="24"/>
        </w:rPr>
        <w:t>Steep</w:t>
      </w:r>
      <w:r>
        <w:rPr>
          <w:spacing w:val="-1"/>
          <w:sz w:val="24"/>
        </w:rPr>
        <w:t xml:space="preserve"> </w:t>
      </w:r>
      <w:r>
        <w:rPr>
          <w:sz w:val="24"/>
        </w:rPr>
        <w:t>Slopes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Ravines)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2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2.6</w:t>
      </w:r>
      <w:r>
        <w:rPr>
          <w:spacing w:val="-2"/>
          <w:sz w:val="24"/>
        </w:rPr>
        <w:t xml:space="preserve"> </w:t>
      </w:r>
      <w:r>
        <w:rPr>
          <w:sz w:val="24"/>
        </w:rPr>
        <w:t>(Development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Affecting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Resources)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3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2.7</w:t>
      </w:r>
      <w:r>
        <w:rPr>
          <w:spacing w:val="-2"/>
          <w:sz w:val="24"/>
        </w:rPr>
        <w:t xml:space="preserve"> </w:t>
      </w:r>
      <w:r>
        <w:rPr>
          <w:sz w:val="24"/>
        </w:rPr>
        <w:t>(Development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Affecting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Heritage)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3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2.8</w:t>
      </w:r>
      <w:r>
        <w:rPr>
          <w:spacing w:val="-1"/>
          <w:sz w:val="24"/>
        </w:rPr>
        <w:t xml:space="preserve"> </w:t>
      </w:r>
      <w:r>
        <w:rPr>
          <w:sz w:val="24"/>
        </w:rPr>
        <w:t>(Agriculture)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2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2.9</w:t>
      </w:r>
      <w:r>
        <w:rPr>
          <w:spacing w:val="-2"/>
          <w:sz w:val="24"/>
        </w:rPr>
        <w:t xml:space="preserve"> </w:t>
      </w:r>
      <w:r>
        <w:rPr>
          <w:sz w:val="24"/>
        </w:rPr>
        <w:t>(Mineral</w:t>
      </w:r>
      <w:r>
        <w:rPr>
          <w:spacing w:val="-1"/>
          <w:sz w:val="24"/>
        </w:rPr>
        <w:t xml:space="preserve"> </w:t>
      </w:r>
      <w:r>
        <w:rPr>
          <w:sz w:val="24"/>
        </w:rPr>
        <w:t>Aggregate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2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2.10</w:t>
      </w:r>
      <w:r>
        <w:rPr>
          <w:spacing w:val="1"/>
          <w:sz w:val="24"/>
        </w:rPr>
        <w:t xml:space="preserve"> </w:t>
      </w:r>
      <w:r>
        <w:rPr>
          <w:sz w:val="24"/>
        </w:rPr>
        <w:t>(Cultural</w:t>
      </w:r>
      <w:r>
        <w:rPr>
          <w:spacing w:val="-1"/>
          <w:sz w:val="24"/>
        </w:rPr>
        <w:t xml:space="preserve"> </w:t>
      </w:r>
      <w:r>
        <w:rPr>
          <w:sz w:val="24"/>
        </w:rPr>
        <w:t>Heritage)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3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2.12</w:t>
      </w:r>
      <w:r>
        <w:rPr>
          <w:spacing w:val="-2"/>
          <w:sz w:val="24"/>
        </w:rPr>
        <w:t xml:space="preserve"> </w:t>
      </w:r>
      <w:r>
        <w:rPr>
          <w:sz w:val="24"/>
        </w:rPr>
        <w:t>(Infrastructure)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3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2.13</w:t>
      </w:r>
      <w:r>
        <w:rPr>
          <w:spacing w:val="-1"/>
          <w:sz w:val="24"/>
        </w:rPr>
        <w:t xml:space="preserve"> </w:t>
      </w:r>
      <w:r>
        <w:rPr>
          <w:sz w:val="24"/>
        </w:rPr>
        <w:t>(Scenic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Landform</w:t>
      </w:r>
      <w:r>
        <w:rPr>
          <w:spacing w:val="-3"/>
          <w:sz w:val="24"/>
        </w:rPr>
        <w:t xml:space="preserve"> </w:t>
      </w:r>
      <w:r>
        <w:rPr>
          <w:sz w:val="24"/>
        </w:rPr>
        <w:t>Conservation)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line="293" w:lineRule="exact"/>
        <w:ind w:left="1577"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2.11</w:t>
      </w:r>
      <w:r>
        <w:rPr>
          <w:spacing w:val="-2"/>
          <w:sz w:val="24"/>
        </w:rPr>
        <w:t xml:space="preserve"> </w:t>
      </w:r>
      <w:r>
        <w:rPr>
          <w:sz w:val="24"/>
        </w:rPr>
        <w:t>Recreation</w:t>
      </w:r>
      <w:r>
        <w:rPr>
          <w:spacing w:val="-2"/>
          <w:sz w:val="24"/>
        </w:rPr>
        <w:t xml:space="preserve"> </w:t>
      </w:r>
      <w:r>
        <w:rPr>
          <w:sz w:val="24"/>
        </w:rPr>
        <w:t>(with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1"/>
          <w:sz w:val="24"/>
        </w:rPr>
        <w:t xml:space="preserve"> </w:t>
      </w:r>
      <w:r>
        <w:rPr>
          <w:sz w:val="24"/>
        </w:rPr>
        <w:t>plans)</w:t>
      </w:r>
    </w:p>
    <w:p w:rsidR="00A7136D" w:rsidRDefault="00A7136D">
      <w:pPr>
        <w:pStyle w:val="BodyText"/>
        <w:spacing w:before="9"/>
        <w:rPr>
          <w:sz w:val="23"/>
        </w:rPr>
      </w:pPr>
    </w:p>
    <w:p w:rsidR="00A7136D" w:rsidRDefault="00780B10" w:rsidP="004A52D8">
      <w:pPr>
        <w:pStyle w:val="Heading2"/>
      </w:pPr>
      <w:r>
        <w:t>Requested</w:t>
      </w:r>
      <w:r>
        <w:rPr>
          <w:spacing w:val="-1"/>
        </w:rPr>
        <w:t xml:space="preserve"> </w:t>
      </w:r>
      <w:r>
        <w:t>Studies</w:t>
      </w:r>
    </w:p>
    <w:p w:rsidR="00A7136D" w:rsidRDefault="00780B10">
      <w:pPr>
        <w:pStyle w:val="BodyText"/>
        <w:spacing w:before="1"/>
        <w:ind w:left="856" w:right="1032"/>
      </w:pPr>
      <w:r>
        <w:t>T</w:t>
      </w:r>
      <w:r>
        <w:t>he following studies are being requested by NEC Staff to accompany the NEP amendment</w:t>
      </w:r>
      <w:r>
        <w:rPr>
          <w:spacing w:val="-64"/>
        </w:rPr>
        <w:t xml:space="preserve"> </w:t>
      </w:r>
      <w:r>
        <w:t>application in order to properly assess the proposal against the relevant policies of the NEP</w:t>
      </w:r>
      <w:r>
        <w:rPr>
          <w:spacing w:val="1"/>
        </w:rPr>
        <w:t xml:space="preserve"> </w:t>
      </w:r>
      <w:r>
        <w:t>(2017):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Justification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Report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(scoped</w:t>
      </w:r>
      <w:r>
        <w:rPr>
          <w:sz w:val="24"/>
        </w:rPr>
        <w:t>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ind w:right="1293" w:hanging="567"/>
        <w:rPr>
          <w:sz w:val="24"/>
        </w:rPr>
      </w:pPr>
      <w:r>
        <w:rPr>
          <w:sz w:val="24"/>
        </w:rPr>
        <w:t>Natural Heritage Level 1 &amp; Level 2 Technical Reports and Environmental Impact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0" w:lineRule="exact"/>
        <w:ind w:hanging="567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 xml:space="preserve"> </w:t>
      </w:r>
      <w:r>
        <w:rPr>
          <w:sz w:val="24"/>
        </w:rPr>
        <w:t>Heritage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Archaeological</w:t>
      </w:r>
      <w:r>
        <w:rPr>
          <w:spacing w:val="-4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Hydrogeological</w:t>
      </w:r>
      <w:r>
        <w:rPr>
          <w:spacing w:val="-1"/>
          <w:sz w:val="24"/>
        </w:rPr>
        <w:t xml:space="preserve"> </w:t>
      </w:r>
      <w:r>
        <w:rPr>
          <w:sz w:val="24"/>
        </w:rPr>
        <w:t>and Hydrologic</w:t>
      </w:r>
      <w:r>
        <w:rPr>
          <w:spacing w:val="-2"/>
          <w:sz w:val="24"/>
        </w:rPr>
        <w:t xml:space="preserve"> </w:t>
      </w:r>
      <w:r>
        <w:rPr>
          <w:sz w:val="24"/>
        </w:rPr>
        <w:t>Resources 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Karst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Blasting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Transportation/Haul</w:t>
      </w:r>
      <w:r>
        <w:rPr>
          <w:spacing w:val="-3"/>
          <w:sz w:val="24"/>
        </w:rPr>
        <w:t xml:space="preserve"> </w:t>
      </w:r>
      <w:r>
        <w:rPr>
          <w:sz w:val="24"/>
        </w:rPr>
        <w:t>Route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4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Adaptive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Rehabilitation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</w:p>
    <w:p w:rsidR="00A7136D" w:rsidRDefault="00A7136D">
      <w:pPr>
        <w:pStyle w:val="BodyText"/>
        <w:spacing w:before="8"/>
        <w:rPr>
          <w:sz w:val="23"/>
        </w:rPr>
      </w:pPr>
    </w:p>
    <w:p w:rsidR="00A7136D" w:rsidRDefault="00780B10">
      <w:pPr>
        <w:pStyle w:val="BodyText"/>
        <w:spacing w:before="1"/>
        <w:ind w:left="856" w:right="752"/>
      </w:pPr>
      <w:r>
        <w:t>NEC staff have received and reviewed the draft Terms of Reference (TOR) (October 29, 2020)</w:t>
      </w:r>
      <w:r>
        <w:rPr>
          <w:spacing w:val="-6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studies:</w:t>
      </w:r>
    </w:p>
    <w:p w:rsidR="00A7136D" w:rsidRDefault="00A7136D">
      <w:pPr>
        <w:pStyle w:val="BodyText"/>
        <w:spacing w:before="9"/>
        <w:rPr>
          <w:sz w:val="23"/>
        </w:rPr>
      </w:pP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ind w:right="1300" w:hanging="567"/>
        <w:rPr>
          <w:sz w:val="24"/>
        </w:rPr>
      </w:pP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Heritage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&amp; Level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Technical</w:t>
      </w:r>
      <w:r>
        <w:rPr>
          <w:spacing w:val="-4"/>
          <w:sz w:val="24"/>
        </w:rPr>
        <w:t xml:space="preserve"> </w:t>
      </w:r>
      <w:r>
        <w:rPr>
          <w:sz w:val="24"/>
        </w:rPr>
        <w:t>Reports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Impact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2" w:lineRule="exact"/>
        <w:ind w:hanging="567"/>
        <w:rPr>
          <w:sz w:val="24"/>
        </w:rPr>
      </w:pPr>
      <w:r>
        <w:rPr>
          <w:sz w:val="24"/>
        </w:rPr>
        <w:t>Geology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(includin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Karst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Hazard</w:t>
      </w:r>
      <w:r>
        <w:rPr>
          <w:spacing w:val="-1"/>
          <w:sz w:val="24"/>
        </w:rPr>
        <w:t xml:space="preserve"> </w:t>
      </w:r>
      <w:r>
        <w:rPr>
          <w:sz w:val="24"/>
        </w:rPr>
        <w:t>Lands)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293" w:lineRule="exact"/>
        <w:ind w:hanging="567"/>
        <w:rPr>
          <w:sz w:val="24"/>
        </w:rPr>
      </w:pPr>
      <w:r>
        <w:rPr>
          <w:sz w:val="24"/>
        </w:rPr>
        <w:t>Adaptive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(AMP)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line="463" w:lineRule="auto"/>
        <w:ind w:left="856" w:right="3574" w:firstLine="425"/>
        <w:rPr>
          <w:sz w:val="24"/>
        </w:rPr>
      </w:pPr>
      <w:r>
        <w:rPr>
          <w:sz w:val="24"/>
        </w:rPr>
        <w:t>Progressive and Final Rehabilitation / Monitoring Study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comments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4"/>
          <w:sz w:val="24"/>
        </w:rPr>
        <w:t xml:space="preserve"> </w:t>
      </w:r>
      <w:r>
        <w:rPr>
          <w:sz w:val="24"/>
        </w:rPr>
        <w:t>noted</w:t>
      </w:r>
      <w:r>
        <w:rPr>
          <w:spacing w:val="-3"/>
          <w:sz w:val="24"/>
        </w:rPr>
        <w:t xml:space="preserve"> </w:t>
      </w:r>
      <w:r>
        <w:rPr>
          <w:sz w:val="24"/>
        </w:rPr>
        <w:t>draft</w:t>
      </w:r>
      <w:r>
        <w:rPr>
          <w:spacing w:val="-1"/>
          <w:sz w:val="24"/>
        </w:rPr>
        <w:t xml:space="preserve"> </w:t>
      </w:r>
      <w:r>
        <w:rPr>
          <w:sz w:val="24"/>
        </w:rPr>
        <w:t>TOR:</w:t>
      </w:r>
    </w:p>
    <w:p w:rsidR="00A7136D" w:rsidRDefault="00780B10" w:rsidP="004A52D8">
      <w:pPr>
        <w:pStyle w:val="Heading2"/>
      </w:pPr>
      <w:r>
        <w:t>Natural</w:t>
      </w:r>
      <w:r>
        <w:rPr>
          <w:spacing w:val="-2"/>
        </w:rPr>
        <w:t xml:space="preserve"> </w:t>
      </w:r>
      <w:r>
        <w:t>Heritage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Impact</w:t>
      </w:r>
      <w:r>
        <w:rPr>
          <w:spacing w:val="-64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(October 29,</w:t>
      </w:r>
      <w:r>
        <w:rPr>
          <w:spacing w:val="-2"/>
        </w:rPr>
        <w:t xml:space="preserve"> </w:t>
      </w:r>
      <w:r>
        <w:t>2020):</w:t>
      </w:r>
    </w:p>
    <w:p w:rsidR="00A7136D" w:rsidRDefault="00A7136D">
      <w:pPr>
        <w:sectPr w:rsidR="00A7136D">
          <w:pgSz w:w="12240" w:h="15840"/>
          <w:pgMar w:top="1360" w:right="280" w:bottom="1240" w:left="300" w:header="0" w:footer="1050" w:gutter="0"/>
          <w:cols w:space="720"/>
        </w:sectPr>
      </w:pP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spacing w:before="81"/>
        <w:ind w:left="1577" w:right="815"/>
        <w:rPr>
          <w:sz w:val="24"/>
        </w:rPr>
      </w:pPr>
      <w:r>
        <w:rPr>
          <w:sz w:val="24"/>
        </w:rPr>
        <w:lastRenderedPageBreak/>
        <w:t>A minor point of clarification is identified in Part 2.4 Niagara Escarpment Plan (pg.4), as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follows: The Niagara Escarpment </w:t>
      </w:r>
      <w:r>
        <w:rPr>
          <w:color w:val="FF0000"/>
          <w:sz w:val="24"/>
        </w:rPr>
        <w:t>Plan</w:t>
      </w:r>
      <w:r>
        <w:rPr>
          <w:sz w:val="24"/>
        </w:rPr>
        <w:t xml:space="preserve"> </w:t>
      </w:r>
      <w:r>
        <w:rPr>
          <w:strike/>
          <w:sz w:val="24"/>
        </w:rPr>
        <w:t>Planning and Development Act</w:t>
      </w:r>
      <w:r>
        <w:rPr>
          <w:sz w:val="24"/>
        </w:rPr>
        <w:t xml:space="preserve"> was first</w:t>
      </w:r>
      <w:r>
        <w:rPr>
          <w:spacing w:val="1"/>
          <w:sz w:val="24"/>
        </w:rPr>
        <w:t xml:space="preserve"> </w:t>
      </w:r>
      <w:r>
        <w:rPr>
          <w:sz w:val="24"/>
        </w:rPr>
        <w:t>approved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trike/>
          <w:sz w:val="24"/>
        </w:rPr>
        <w:t>1990</w:t>
      </w:r>
      <w:r>
        <w:rPr>
          <w:color w:val="FF0000"/>
          <w:sz w:val="24"/>
        </w:rPr>
        <w:t>1985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was last</w:t>
      </w:r>
      <w:r>
        <w:rPr>
          <w:spacing w:val="-2"/>
          <w:sz w:val="24"/>
        </w:rPr>
        <w:t xml:space="preserve"> </w:t>
      </w:r>
      <w:r>
        <w:rPr>
          <w:sz w:val="24"/>
        </w:rPr>
        <w:t>amended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791"/>
        <w:rPr>
          <w:sz w:val="24"/>
        </w:rPr>
      </w:pPr>
      <w:r>
        <w:rPr>
          <w:sz w:val="24"/>
        </w:rPr>
        <w:t>NEP Policy Framework – the Natural Heritage Level 1 &amp; 2 Technical Study places an</w:t>
      </w:r>
      <w:r>
        <w:rPr>
          <w:spacing w:val="1"/>
          <w:sz w:val="24"/>
        </w:rPr>
        <w:t xml:space="preserve"> </w:t>
      </w:r>
      <w:r>
        <w:rPr>
          <w:sz w:val="24"/>
        </w:rPr>
        <w:t>emphasis on the NEP policies of Part 2.7 Development Affecting Natural Heritage. Staff</w:t>
      </w:r>
      <w:r>
        <w:rPr>
          <w:spacing w:val="-64"/>
          <w:sz w:val="24"/>
        </w:rPr>
        <w:t xml:space="preserve"> </w:t>
      </w:r>
      <w:r>
        <w:rPr>
          <w:sz w:val="24"/>
        </w:rPr>
        <w:t>notes that Part 2.6 Development Affe</w:t>
      </w:r>
      <w:r>
        <w:rPr>
          <w:sz w:val="24"/>
        </w:rPr>
        <w:t>cting Water Resources must also be considered in</w:t>
      </w:r>
      <w:r>
        <w:rPr>
          <w:spacing w:val="-6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 technical studies.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85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NH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studies</w:t>
      </w:r>
      <w:r>
        <w:rPr>
          <w:spacing w:val="-1"/>
          <w:sz w:val="24"/>
        </w:rPr>
        <w:t xml:space="preserve"> </w:t>
      </w:r>
      <w:r>
        <w:rPr>
          <w:sz w:val="24"/>
        </w:rPr>
        <w:t>refer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64"/>
          <w:sz w:val="24"/>
        </w:rPr>
        <w:t xml:space="preserve"> </w:t>
      </w:r>
      <w:r>
        <w:rPr>
          <w:sz w:val="24"/>
        </w:rPr>
        <w:t>already exists as a result of the previous approval of the Milton Quarry. While this</w:t>
      </w:r>
      <w:r>
        <w:rPr>
          <w:spacing w:val="1"/>
          <w:sz w:val="24"/>
        </w:rPr>
        <w:t xml:space="preserve"> </w:t>
      </w:r>
      <w:r>
        <w:rPr>
          <w:sz w:val="24"/>
        </w:rPr>
        <w:t>background information will be useful to the application, the TOR should include a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characterization of the present-day baseline conditions. This includes</w:t>
      </w:r>
      <w:r>
        <w:rPr>
          <w:spacing w:val="1"/>
          <w:sz w:val="24"/>
        </w:rPr>
        <w:t xml:space="preserve"> </w:t>
      </w:r>
      <w:r>
        <w:rPr>
          <w:sz w:val="24"/>
        </w:rPr>
        <w:t>sec</w:t>
      </w:r>
      <w:r>
        <w:rPr>
          <w:sz w:val="24"/>
        </w:rPr>
        <w:t>tions respecting Landscape Setting, Physiography and surficial geology and soils,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topography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drainage.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932"/>
        <w:rPr>
          <w:sz w:val="24"/>
        </w:rPr>
      </w:pPr>
      <w:r>
        <w:rPr>
          <w:sz w:val="24"/>
        </w:rPr>
        <w:t>With respect to the adjacent unevaluated wetlands, staff requests that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(present-day)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wetlands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provided,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delineation</w:t>
      </w:r>
      <w:r>
        <w:rPr>
          <w:spacing w:val="-64"/>
          <w:sz w:val="24"/>
        </w:rPr>
        <w:t xml:space="preserve"> </w:t>
      </w:r>
      <w:r>
        <w:rPr>
          <w:sz w:val="24"/>
        </w:rPr>
        <w:t>and evaluation of the wetland boundaries (specifically for the U1 wetland). This shoul</w:t>
      </w:r>
      <w:r>
        <w:rPr>
          <w:sz w:val="24"/>
        </w:rPr>
        <w:t>d</w:t>
      </w:r>
      <w:r>
        <w:rPr>
          <w:spacing w:val="-64"/>
          <w:sz w:val="24"/>
        </w:rPr>
        <w:t xml:space="preserve"> </w:t>
      </w:r>
      <w:r>
        <w:rPr>
          <w:sz w:val="24"/>
        </w:rPr>
        <w:t>inform</w:t>
      </w:r>
      <w:r>
        <w:rPr>
          <w:spacing w:val="-3"/>
          <w:sz w:val="24"/>
        </w:rPr>
        <w:t xml:space="preserve"> </w:t>
      </w:r>
      <w:r>
        <w:rPr>
          <w:sz w:val="24"/>
        </w:rPr>
        <w:t>buffer widths.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1867"/>
        <w:rPr>
          <w:sz w:val="24"/>
        </w:rPr>
      </w:pPr>
      <w:r>
        <w:rPr>
          <w:sz w:val="24"/>
        </w:rPr>
        <w:t>Cumulative</w:t>
      </w:r>
      <w:r>
        <w:rPr>
          <w:spacing w:val="-2"/>
          <w:sz w:val="24"/>
        </w:rPr>
        <w:t xml:space="preserve"> </w:t>
      </w:r>
      <w:r>
        <w:rPr>
          <w:sz w:val="24"/>
        </w:rPr>
        <w:t>Impacts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escarpment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 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addressed.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936"/>
        <w:rPr>
          <w:sz w:val="24"/>
        </w:rPr>
      </w:pPr>
      <w:r>
        <w:rPr>
          <w:sz w:val="24"/>
        </w:rPr>
        <w:t>Additional detailed studies with respect to Significant Wildlife Habitat (SWH) should be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identified, both on and </w:t>
      </w:r>
      <w:r>
        <w:rPr>
          <w:sz w:val="24"/>
        </w:rPr>
        <w:t>adjacent to the subject lands, consistent with the Natural</w:t>
      </w:r>
      <w:r>
        <w:rPr>
          <w:spacing w:val="1"/>
          <w:sz w:val="24"/>
        </w:rPr>
        <w:t xml:space="preserve"> </w:t>
      </w:r>
      <w:r>
        <w:rPr>
          <w:sz w:val="24"/>
        </w:rPr>
        <w:t>Heritage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and SWH</w:t>
      </w:r>
      <w:r>
        <w:rPr>
          <w:spacing w:val="-1"/>
          <w:sz w:val="24"/>
        </w:rPr>
        <w:t xml:space="preserve"> </w:t>
      </w:r>
      <w:r>
        <w:rPr>
          <w:sz w:val="24"/>
        </w:rPr>
        <w:t>Ecoregion Criteria</w:t>
      </w:r>
      <w:r>
        <w:rPr>
          <w:spacing w:val="-1"/>
          <w:sz w:val="24"/>
        </w:rPr>
        <w:t xml:space="preserve"> </w:t>
      </w:r>
      <w:r>
        <w:rPr>
          <w:sz w:val="24"/>
        </w:rPr>
        <w:t>Schedules</w:t>
      </w:r>
      <w:r>
        <w:rPr>
          <w:spacing w:val="-1"/>
          <w:sz w:val="24"/>
        </w:rPr>
        <w:t xml:space="preserve"> </w:t>
      </w:r>
      <w:r>
        <w:rPr>
          <w:sz w:val="24"/>
        </w:rPr>
        <w:t>(2015).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751"/>
        <w:rPr>
          <w:sz w:val="24"/>
        </w:rPr>
      </w:pPr>
      <w:r>
        <w:rPr>
          <w:sz w:val="24"/>
        </w:rPr>
        <w:t>The NEP includes several relevant objectives and policies supporting a landscape</w:t>
      </w:r>
      <w:r>
        <w:rPr>
          <w:spacing w:val="1"/>
          <w:sz w:val="24"/>
        </w:rPr>
        <w:t xml:space="preserve"> </w:t>
      </w:r>
      <w:r>
        <w:rPr>
          <w:sz w:val="24"/>
        </w:rPr>
        <w:t>systems approach. Considering the lands adjacent to the proposed aggregate operation</w:t>
      </w:r>
      <w:r>
        <w:rPr>
          <w:spacing w:val="-64"/>
          <w:sz w:val="24"/>
        </w:rPr>
        <w:t xml:space="preserve"> </w:t>
      </w:r>
      <w:r>
        <w:rPr>
          <w:sz w:val="24"/>
        </w:rPr>
        <w:t>include the sensitive Escarpment Natural Area which supports Significant Woodlands</w:t>
      </w:r>
      <w:r>
        <w:rPr>
          <w:spacing w:val="1"/>
          <w:sz w:val="24"/>
        </w:rPr>
        <w:t xml:space="preserve"> </w:t>
      </w:r>
      <w:r>
        <w:rPr>
          <w:sz w:val="24"/>
        </w:rPr>
        <w:t>and ANS</w:t>
      </w:r>
      <w:r>
        <w:rPr>
          <w:sz w:val="24"/>
        </w:rPr>
        <w:t>I, greater consideration is requested with respect to the assessment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 expansion on landscape connectivity and wildlife corridors and the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 of any potential impacts to existing corridors as well as opportunities for</w:t>
      </w:r>
      <w:r>
        <w:rPr>
          <w:spacing w:val="1"/>
          <w:sz w:val="24"/>
        </w:rPr>
        <w:t xml:space="preserve"> </w:t>
      </w:r>
      <w:r>
        <w:rPr>
          <w:sz w:val="24"/>
        </w:rPr>
        <w:t>enhancements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Rehabilitation/Ecological</w:t>
      </w:r>
      <w:r>
        <w:rPr>
          <w:spacing w:val="-1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780"/>
        <w:rPr>
          <w:sz w:val="24"/>
        </w:rPr>
      </w:pPr>
      <w:r>
        <w:rPr>
          <w:sz w:val="24"/>
        </w:rPr>
        <w:t>A minimum 10m buffer to Significant Woodlands has been identified with the rationale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Acton</w:t>
      </w:r>
      <w:r>
        <w:rPr>
          <w:spacing w:val="1"/>
          <w:sz w:val="24"/>
        </w:rPr>
        <w:t xml:space="preserve"> </w:t>
      </w:r>
      <w:r>
        <w:rPr>
          <w:sz w:val="24"/>
        </w:rPr>
        <w:t>Quarry</w:t>
      </w:r>
      <w:r>
        <w:rPr>
          <w:spacing w:val="1"/>
          <w:sz w:val="24"/>
        </w:rPr>
        <w:t xml:space="preserve"> </w:t>
      </w:r>
      <w:r>
        <w:rPr>
          <w:sz w:val="24"/>
        </w:rPr>
        <w:t>expansion.</w:t>
      </w:r>
      <w:r>
        <w:rPr>
          <w:spacing w:val="1"/>
          <w:sz w:val="24"/>
        </w:rPr>
        <w:t xml:space="preserve"> </w:t>
      </w:r>
      <w:r>
        <w:rPr>
          <w:sz w:val="24"/>
        </w:rPr>
        <w:t>Proposed buffers to key natural herit</w:t>
      </w:r>
      <w:r>
        <w:rPr>
          <w:sz w:val="24"/>
        </w:rPr>
        <w:t>age features will be required to demonstrate how</w:t>
      </w:r>
      <w:r>
        <w:rPr>
          <w:spacing w:val="1"/>
          <w:sz w:val="24"/>
        </w:rPr>
        <w:t xml:space="preserve"> </w:t>
      </w:r>
      <w:r>
        <w:rPr>
          <w:sz w:val="24"/>
        </w:rPr>
        <w:t>the feature and its functions will be maintained and where possible, enhanced.</w:t>
      </w:r>
      <w:r>
        <w:rPr>
          <w:spacing w:val="1"/>
          <w:sz w:val="24"/>
        </w:rPr>
        <w:t xml:space="preserve"> </w:t>
      </w:r>
      <w:r>
        <w:rPr>
          <w:sz w:val="24"/>
        </w:rPr>
        <w:t>In some</w:t>
      </w:r>
      <w:r>
        <w:rPr>
          <w:spacing w:val="-64"/>
          <w:sz w:val="24"/>
        </w:rPr>
        <w:t xml:space="preserve"> </w:t>
      </w:r>
      <w:r>
        <w:rPr>
          <w:sz w:val="24"/>
        </w:rPr>
        <w:t>cases,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 for</w:t>
      </w:r>
      <w:r>
        <w:rPr>
          <w:spacing w:val="-1"/>
          <w:sz w:val="24"/>
        </w:rPr>
        <w:t xml:space="preserve"> </w:t>
      </w:r>
      <w:r>
        <w:rPr>
          <w:sz w:val="24"/>
        </w:rPr>
        <w:t>the width of</w:t>
      </w:r>
      <w:r>
        <w:rPr>
          <w:spacing w:val="-2"/>
          <w:sz w:val="24"/>
        </w:rPr>
        <w:t xml:space="preserve"> </w:t>
      </w:r>
      <w:r>
        <w:rPr>
          <w:sz w:val="24"/>
        </w:rPr>
        <w:t>buffers 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increased.</w:t>
      </w:r>
    </w:p>
    <w:p w:rsidR="00A7136D" w:rsidRDefault="00780B10">
      <w:pPr>
        <w:pStyle w:val="ListParagraph"/>
        <w:numPr>
          <w:ilvl w:val="0"/>
          <w:numId w:val="2"/>
        </w:numPr>
        <w:tabs>
          <w:tab w:val="left" w:pos="1577"/>
          <w:tab w:val="left" w:pos="1578"/>
        </w:tabs>
        <w:ind w:left="1577" w:right="736"/>
        <w:rPr>
          <w:sz w:val="24"/>
        </w:rPr>
      </w:pPr>
      <w:r>
        <w:rPr>
          <w:sz w:val="24"/>
        </w:rPr>
        <w:t>With respect to Species at Risk (SAR), a more compr</w:t>
      </w:r>
      <w:r>
        <w:rPr>
          <w:sz w:val="24"/>
        </w:rPr>
        <w:t>ehensive evaluation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potential for SAR habitat (including additional surveys where appropriate), both on and</w:t>
      </w:r>
      <w:r>
        <w:rPr>
          <w:spacing w:val="1"/>
          <w:sz w:val="24"/>
        </w:rPr>
        <w:t xml:space="preserve"> </w:t>
      </w:r>
      <w:r>
        <w:rPr>
          <w:sz w:val="24"/>
        </w:rPr>
        <w:t>adjacent to the subject lands is requested, or alternatively justification provided for the</w:t>
      </w:r>
      <w:r>
        <w:rPr>
          <w:spacing w:val="1"/>
          <w:sz w:val="24"/>
        </w:rPr>
        <w:t xml:space="preserve"> </w:t>
      </w:r>
      <w:r>
        <w:rPr>
          <w:sz w:val="24"/>
        </w:rPr>
        <w:t>limits of the studies undertake. Including but no</w:t>
      </w:r>
      <w:r>
        <w:rPr>
          <w:sz w:val="24"/>
        </w:rPr>
        <w:t>t limited to, the potential impacts to bats.</w:t>
      </w:r>
      <w:r>
        <w:rPr>
          <w:spacing w:val="-64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notes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Halton</w:t>
      </w:r>
      <w:r>
        <w:rPr>
          <w:spacing w:val="-4"/>
          <w:sz w:val="24"/>
        </w:rPr>
        <w:t xml:space="preserve"> </w:t>
      </w:r>
      <w:r>
        <w:rPr>
          <w:sz w:val="24"/>
        </w:rPr>
        <w:t>maintains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SAR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consulted.</w:t>
      </w:r>
    </w:p>
    <w:p w:rsidR="00A7136D" w:rsidRDefault="00A7136D">
      <w:pPr>
        <w:pStyle w:val="BodyText"/>
        <w:spacing w:before="7"/>
        <w:rPr>
          <w:sz w:val="22"/>
        </w:rPr>
      </w:pPr>
    </w:p>
    <w:p w:rsidR="00A7136D" w:rsidRDefault="00780B10" w:rsidP="004A52D8">
      <w:pPr>
        <w:pStyle w:val="Heading2"/>
      </w:pPr>
      <w:r>
        <w:t>Geology and Water Resources Assessment (including Karst and Hazard Lands) and</w:t>
      </w:r>
      <w:r>
        <w:rPr>
          <w:spacing w:val="-64"/>
        </w:rPr>
        <w:t xml:space="preserve"> </w:t>
      </w:r>
      <w:r>
        <w:t>Adaptive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Plan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7"/>
          <w:tab w:val="left" w:pos="1218"/>
        </w:tabs>
        <w:ind w:right="796"/>
        <w:rPr>
          <w:sz w:val="24"/>
        </w:rPr>
      </w:pPr>
      <w:r>
        <w:rPr>
          <w:sz w:val="24"/>
        </w:rPr>
        <w:t>T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NEC</w:t>
      </w:r>
      <w:r>
        <w:rPr>
          <w:spacing w:val="-2"/>
          <w:sz w:val="24"/>
        </w:rPr>
        <w:t xml:space="preserve"> </w:t>
      </w:r>
      <w:r>
        <w:rPr>
          <w:sz w:val="24"/>
        </w:rPr>
        <w:t>defers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2"/>
          <w:sz w:val="24"/>
        </w:rPr>
        <w:t xml:space="preserve"> </w:t>
      </w:r>
      <w:r>
        <w:rPr>
          <w:sz w:val="24"/>
        </w:rPr>
        <w:t>Halton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Halton</w:t>
      </w:r>
      <w:r>
        <w:rPr>
          <w:spacing w:val="-2"/>
          <w:sz w:val="24"/>
        </w:rPr>
        <w:t xml:space="preserve"> </w:t>
      </w:r>
      <w:r>
        <w:rPr>
          <w:sz w:val="24"/>
        </w:rPr>
        <w:t>Region with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technical</w:t>
      </w:r>
      <w:r>
        <w:rPr>
          <w:spacing w:val="-64"/>
          <w:sz w:val="24"/>
        </w:rPr>
        <w:t xml:space="preserve"> </w:t>
      </w:r>
      <w:r>
        <w:rPr>
          <w:sz w:val="24"/>
        </w:rPr>
        <w:t>considerations</w:t>
      </w:r>
      <w:r>
        <w:rPr>
          <w:spacing w:val="-1"/>
          <w:sz w:val="24"/>
        </w:rPr>
        <w:t xml:space="preserve"> </w:t>
      </w:r>
      <w:r>
        <w:rPr>
          <w:sz w:val="24"/>
        </w:rPr>
        <w:t>respecting Geology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Assessmen</w:t>
      </w:r>
      <w:r>
        <w:rPr>
          <w:sz w:val="24"/>
        </w:rPr>
        <w:t>t.</w:t>
      </w:r>
    </w:p>
    <w:p w:rsidR="00A7136D" w:rsidRDefault="00A7136D">
      <w:pPr>
        <w:rPr>
          <w:sz w:val="24"/>
        </w:rPr>
        <w:sectPr w:rsidR="00A7136D">
          <w:pgSz w:w="12240" w:h="15840"/>
          <w:pgMar w:top="1360" w:right="280" w:bottom="1240" w:left="300" w:header="0" w:footer="1050" w:gutter="0"/>
          <w:cols w:space="720"/>
        </w:sectPr>
      </w:pP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8"/>
        </w:tabs>
        <w:spacing w:before="81"/>
        <w:ind w:right="1028"/>
        <w:jc w:val="both"/>
        <w:rPr>
          <w:sz w:val="24"/>
        </w:rPr>
      </w:pPr>
      <w:r>
        <w:rPr>
          <w:sz w:val="24"/>
        </w:rPr>
        <w:lastRenderedPageBreak/>
        <w:t>Consistent with the above noted comment regarding the Natural Heritage TOR, the TOR</w:t>
      </w:r>
      <w:r>
        <w:rPr>
          <w:spacing w:val="-6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NEP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2.6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Affecting</w:t>
      </w:r>
      <w:r>
        <w:rPr>
          <w:spacing w:val="-2"/>
          <w:sz w:val="24"/>
        </w:rPr>
        <w:t xml:space="preserve"> </w:t>
      </w:r>
      <w:r>
        <w:rPr>
          <w:sz w:val="24"/>
        </w:rPr>
        <w:t>Water Resources.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7"/>
          <w:tab w:val="left" w:pos="1218"/>
        </w:tabs>
        <w:ind w:right="911"/>
        <w:rPr>
          <w:sz w:val="24"/>
        </w:rPr>
      </w:pPr>
      <w:r>
        <w:rPr>
          <w:sz w:val="24"/>
        </w:rPr>
        <w:t>The report should provide details regarding the methodologies used to evaluate any</w:t>
      </w:r>
      <w:r>
        <w:rPr>
          <w:spacing w:val="1"/>
          <w:sz w:val="24"/>
        </w:rPr>
        <w:t xml:space="preserve"> </w:t>
      </w:r>
      <w:r>
        <w:rPr>
          <w:sz w:val="24"/>
        </w:rPr>
        <w:t>alterations in surface water drainage to inform potential negative impacts on wetlands and</w:t>
      </w:r>
      <w:r>
        <w:rPr>
          <w:spacing w:val="-64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mitigation</w:t>
      </w:r>
      <w:r>
        <w:rPr>
          <w:spacing w:val="-2"/>
          <w:sz w:val="24"/>
        </w:rPr>
        <w:t xml:space="preserve"> </w:t>
      </w:r>
      <w:r>
        <w:rPr>
          <w:sz w:val="24"/>
        </w:rPr>
        <w:t>measures.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7"/>
          <w:tab w:val="left" w:pos="1218"/>
        </w:tabs>
        <w:ind w:right="777"/>
        <w:rPr>
          <w:sz w:val="24"/>
        </w:rPr>
      </w:pPr>
      <w:r>
        <w:rPr>
          <w:sz w:val="24"/>
        </w:rPr>
        <w:t>Regarding the requirement for pumping in perpetuity,</w:t>
      </w:r>
      <w:r>
        <w:rPr>
          <w:sz w:val="24"/>
        </w:rPr>
        <w:t xml:space="preserve"> the NEP Part 2.9. Mineral Aggregate</w:t>
      </w:r>
      <w:r>
        <w:rPr>
          <w:spacing w:val="1"/>
          <w:sz w:val="24"/>
        </w:rPr>
        <w:t xml:space="preserve"> </w:t>
      </w:r>
      <w:r>
        <w:rPr>
          <w:sz w:val="24"/>
        </w:rPr>
        <w:t>Resources requires that in areas with below-water table extraction, mineral aggregate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4"/>
          <w:sz w:val="24"/>
        </w:rPr>
        <w:t xml:space="preserve"> </w:t>
      </w:r>
      <w:r>
        <w:rPr>
          <w:sz w:val="24"/>
        </w:rPr>
        <w:t>requiring</w:t>
      </w:r>
      <w:r>
        <w:rPr>
          <w:spacing w:val="-4"/>
          <w:sz w:val="24"/>
        </w:rPr>
        <w:t xml:space="preserve"> </w:t>
      </w:r>
      <w:r>
        <w:rPr>
          <w:sz w:val="24"/>
        </w:rPr>
        <w:t>perpetual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3"/>
          <w:sz w:val="24"/>
        </w:rPr>
        <w:t xml:space="preserve"> </w:t>
      </w:r>
      <w:r>
        <w:rPr>
          <w:sz w:val="24"/>
        </w:rPr>
        <w:t>avoided unless it can be demonstrated that</w:t>
      </w:r>
      <w:r>
        <w:rPr>
          <w:sz w:val="24"/>
        </w:rPr>
        <w:t xml:space="preserve"> such would support other public water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needs. The Water Resources Assessment and AMP/Rehabilitation Plan 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provide</w:t>
      </w:r>
      <w:r>
        <w:rPr>
          <w:spacing w:val="-2"/>
          <w:sz w:val="24"/>
        </w:rPr>
        <w:t xml:space="preserve"> </w:t>
      </w:r>
      <w:r>
        <w:rPr>
          <w:sz w:val="24"/>
        </w:rPr>
        <w:t>adequate justification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for perpetual</w:t>
      </w:r>
      <w:r>
        <w:rPr>
          <w:spacing w:val="-4"/>
          <w:sz w:val="24"/>
        </w:rPr>
        <w:t xml:space="preserve"> </w:t>
      </w:r>
      <w:r>
        <w:rPr>
          <w:sz w:val="24"/>
        </w:rPr>
        <w:t>pumping.</w:t>
      </w:r>
    </w:p>
    <w:p w:rsidR="00A7136D" w:rsidRDefault="00A7136D">
      <w:pPr>
        <w:pStyle w:val="BodyText"/>
        <w:spacing w:before="6"/>
        <w:rPr>
          <w:sz w:val="23"/>
        </w:rPr>
      </w:pPr>
    </w:p>
    <w:p w:rsidR="00A7136D" w:rsidRDefault="00780B10" w:rsidP="004A52D8">
      <w:pPr>
        <w:pStyle w:val="Heading2"/>
      </w:pPr>
      <w:r>
        <w:t>Progressive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Rehabilitation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Study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7"/>
          <w:tab w:val="left" w:pos="1218"/>
        </w:tabs>
        <w:ind w:right="1055"/>
        <w:rPr>
          <w:sz w:val="24"/>
        </w:rPr>
      </w:pPr>
      <w:r>
        <w:rPr>
          <w:sz w:val="24"/>
        </w:rPr>
        <w:t>T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NEP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provisions</w:t>
      </w:r>
      <w:r>
        <w:rPr>
          <w:spacing w:val="-2"/>
          <w:sz w:val="24"/>
        </w:rPr>
        <w:t xml:space="preserve"> </w:t>
      </w:r>
      <w:r>
        <w:rPr>
          <w:sz w:val="24"/>
        </w:rPr>
        <w:t>respecting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64"/>
          <w:sz w:val="24"/>
        </w:rPr>
        <w:t xml:space="preserve"> </w:t>
      </w:r>
      <w:r>
        <w:rPr>
          <w:sz w:val="24"/>
        </w:rPr>
        <w:t>policies should include Part 2.8 Development Affecting Water Resources and Part 2.11</w:t>
      </w:r>
      <w:r>
        <w:rPr>
          <w:spacing w:val="1"/>
          <w:sz w:val="24"/>
        </w:rPr>
        <w:t xml:space="preserve"> </w:t>
      </w:r>
      <w:r>
        <w:rPr>
          <w:sz w:val="24"/>
        </w:rPr>
        <w:t>Recreation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Part 2.13</w:t>
      </w:r>
      <w:r>
        <w:rPr>
          <w:spacing w:val="-1"/>
          <w:sz w:val="24"/>
        </w:rPr>
        <w:t xml:space="preserve"> </w:t>
      </w:r>
      <w:r>
        <w:rPr>
          <w:sz w:val="24"/>
        </w:rPr>
        <w:t>Scenic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Landform Conservation.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17"/>
          <w:tab w:val="left" w:pos="1218"/>
        </w:tabs>
        <w:spacing w:before="2" w:line="237" w:lineRule="auto"/>
        <w:ind w:right="848"/>
        <w:rPr>
          <w:sz w:val="24"/>
        </w:rPr>
      </w:pPr>
      <w:r>
        <w:rPr>
          <w:sz w:val="24"/>
        </w:rPr>
        <w:t>Consideration sh</w:t>
      </w:r>
      <w:r>
        <w:rPr>
          <w:sz w:val="24"/>
        </w:rPr>
        <w:t>ould be given to the development and implementation of a Tree</w:t>
      </w:r>
      <w:r>
        <w:rPr>
          <w:spacing w:val="1"/>
          <w:sz w:val="24"/>
        </w:rPr>
        <w:t xml:space="preserve"> </w:t>
      </w:r>
      <w:r>
        <w:rPr>
          <w:sz w:val="24"/>
        </w:rPr>
        <w:t>Preservation Plan and Edge Management Plan as part of the comprehensive rehabilitation</w:t>
      </w:r>
      <w:r>
        <w:rPr>
          <w:spacing w:val="-6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2"/>
          <w:sz w:val="24"/>
        </w:rPr>
        <w:t xml:space="preserve"> </w:t>
      </w:r>
      <w:r>
        <w:rPr>
          <w:sz w:val="24"/>
        </w:rPr>
        <w:t>plans.</w:t>
      </w:r>
    </w:p>
    <w:p w:rsidR="00A7136D" w:rsidRDefault="00A7136D">
      <w:pPr>
        <w:pStyle w:val="BodyText"/>
        <w:spacing w:before="1"/>
      </w:pPr>
    </w:p>
    <w:p w:rsidR="00A7136D" w:rsidRDefault="00780B10" w:rsidP="004A52D8">
      <w:pPr>
        <w:pStyle w:val="Heading2"/>
      </w:pPr>
      <w:r>
        <w:t>General</w:t>
      </w:r>
      <w:r>
        <w:rPr>
          <w:spacing w:val="-1"/>
        </w:rPr>
        <w:t xml:space="preserve"> </w:t>
      </w:r>
      <w:r>
        <w:t>Comments</w:t>
      </w:r>
    </w:p>
    <w:p w:rsidR="00A7136D" w:rsidRDefault="00780B10">
      <w:pPr>
        <w:pStyle w:val="ListParagraph"/>
        <w:numPr>
          <w:ilvl w:val="0"/>
          <w:numId w:val="1"/>
        </w:numPr>
        <w:tabs>
          <w:tab w:val="left" w:pos="1281"/>
          <w:tab w:val="left" w:pos="1283"/>
        </w:tabs>
        <w:ind w:left="1282" w:right="967" w:hanging="426"/>
        <w:rPr>
          <w:sz w:val="24"/>
        </w:rPr>
      </w:pPr>
      <w:r>
        <w:rPr>
          <w:sz w:val="24"/>
        </w:rPr>
        <w:t>O</w:t>
      </w:r>
      <w:r>
        <w:rPr>
          <w:sz w:val="24"/>
        </w:rPr>
        <w:t>verall, greater integration between the disciplines subject of th</w:t>
      </w:r>
      <w:r>
        <w:rPr>
          <w:sz w:val="24"/>
        </w:rPr>
        <w:t>e technical studies and</w:t>
      </w:r>
      <w:r>
        <w:rPr>
          <w:spacing w:val="1"/>
          <w:sz w:val="24"/>
        </w:rPr>
        <w:t xml:space="preserve"> </w:t>
      </w:r>
      <w:r>
        <w:rPr>
          <w:sz w:val="24"/>
        </w:rPr>
        <w:t>reports is required in order to provide for a comprehensive understanding of the potential</w:t>
      </w:r>
      <w:r>
        <w:rPr>
          <w:spacing w:val="-64"/>
          <w:sz w:val="24"/>
        </w:rPr>
        <w:t xml:space="preserve"> </w:t>
      </w:r>
      <w:r>
        <w:rPr>
          <w:sz w:val="24"/>
        </w:rPr>
        <w:t>impacts</w:t>
      </w:r>
      <w:r>
        <w:rPr>
          <w:spacing w:val="-3"/>
          <w:sz w:val="24"/>
        </w:rPr>
        <w:t xml:space="preserve"> </w:t>
      </w:r>
      <w:r>
        <w:rPr>
          <w:sz w:val="24"/>
        </w:rPr>
        <w:t>and proposed</w:t>
      </w:r>
      <w:r>
        <w:rPr>
          <w:spacing w:val="-2"/>
          <w:sz w:val="24"/>
        </w:rPr>
        <w:t xml:space="preserve"> </w:t>
      </w:r>
      <w:r>
        <w:rPr>
          <w:sz w:val="24"/>
        </w:rPr>
        <w:t>mitigation</w:t>
      </w:r>
      <w:r>
        <w:rPr>
          <w:spacing w:val="-2"/>
          <w:sz w:val="24"/>
        </w:rPr>
        <w:t xml:space="preserve"> </w:t>
      </w:r>
      <w:r>
        <w:rPr>
          <w:sz w:val="24"/>
        </w:rPr>
        <w:t>measures.</w:t>
      </w:r>
    </w:p>
    <w:p w:rsidR="00A7136D" w:rsidRDefault="00A7136D">
      <w:pPr>
        <w:pStyle w:val="BodyText"/>
        <w:spacing w:before="10"/>
        <w:rPr>
          <w:sz w:val="23"/>
        </w:rPr>
      </w:pPr>
    </w:p>
    <w:p w:rsidR="00A7136D" w:rsidRDefault="00780B10" w:rsidP="004A52D8">
      <w:pPr>
        <w:pStyle w:val="Heading2"/>
      </w:pPr>
      <w:r>
        <w:t>Copies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 Requested:</w:t>
      </w:r>
    </w:p>
    <w:p w:rsidR="00A7136D" w:rsidRDefault="00780B10">
      <w:pPr>
        <w:pStyle w:val="BodyText"/>
        <w:ind w:left="856"/>
      </w:pPr>
      <w:r>
        <w:t>P</w:t>
      </w:r>
      <w:r>
        <w:t>lease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copies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studies/reports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formats</w:t>
      </w:r>
      <w:r>
        <w:rPr>
          <w:spacing w:val="-4"/>
        </w:rPr>
        <w:t xml:space="preserve"> </w:t>
      </w:r>
      <w:r>
        <w:t>identified:</w:t>
      </w:r>
    </w:p>
    <w:p w:rsidR="00A7136D" w:rsidRDefault="00A7136D">
      <w:pPr>
        <w:pStyle w:val="BodyText"/>
        <w:spacing w:before="1"/>
      </w:pPr>
    </w:p>
    <w:p w:rsidR="00A7136D" w:rsidRDefault="00780B10">
      <w:pPr>
        <w:pStyle w:val="ListParagraph"/>
        <w:numPr>
          <w:ilvl w:val="1"/>
          <w:numId w:val="1"/>
        </w:numPr>
        <w:tabs>
          <w:tab w:val="left" w:pos="1577"/>
          <w:tab w:val="left" w:pos="1578"/>
        </w:tabs>
        <w:spacing w:line="293" w:lineRule="exact"/>
        <w:ind w:hanging="361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Digital Copy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Memory Stick</w:t>
      </w:r>
    </w:p>
    <w:p w:rsidR="00A7136D" w:rsidRDefault="00780B10">
      <w:pPr>
        <w:pStyle w:val="ListParagraph"/>
        <w:numPr>
          <w:ilvl w:val="1"/>
          <w:numId w:val="1"/>
        </w:numPr>
        <w:tabs>
          <w:tab w:val="left" w:pos="1577"/>
          <w:tab w:val="left" w:pos="1578"/>
        </w:tabs>
        <w:spacing w:line="293" w:lineRule="exact"/>
        <w:ind w:hanging="361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2"/>
          <w:sz w:val="24"/>
        </w:rPr>
        <w:t xml:space="preserve"> </w:t>
      </w:r>
      <w:r>
        <w:rPr>
          <w:sz w:val="24"/>
        </w:rPr>
        <w:t>copies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Technical</w:t>
      </w:r>
      <w:r>
        <w:rPr>
          <w:spacing w:val="-1"/>
          <w:sz w:val="24"/>
        </w:rPr>
        <w:t xml:space="preserve"> </w:t>
      </w:r>
      <w:r>
        <w:rPr>
          <w:sz w:val="24"/>
        </w:rPr>
        <w:t>Reports/Studies</w:t>
      </w:r>
      <w:r>
        <w:rPr>
          <w:spacing w:val="-1"/>
          <w:sz w:val="24"/>
        </w:rPr>
        <w:t xml:space="preserve"> </w:t>
      </w:r>
      <w:r>
        <w:rPr>
          <w:sz w:val="24"/>
        </w:rPr>
        <w:t>requested above (pg.3)</w:t>
      </w:r>
    </w:p>
    <w:p w:rsidR="00A7136D" w:rsidRDefault="00A7136D">
      <w:pPr>
        <w:pStyle w:val="BodyText"/>
        <w:spacing w:before="10"/>
        <w:rPr>
          <w:sz w:val="23"/>
        </w:rPr>
      </w:pPr>
    </w:p>
    <w:p w:rsidR="00A7136D" w:rsidRDefault="00780B10">
      <w:pPr>
        <w:pStyle w:val="BodyText"/>
        <w:ind w:left="856" w:right="791"/>
      </w:pPr>
      <w:r>
        <w:t>To facilitate the continuation of the review and planning process, submission of the NEP</w:t>
      </w:r>
      <w:r>
        <w:rPr>
          <w:spacing w:val="1"/>
        </w:rPr>
        <w:t xml:space="preserve"> </w:t>
      </w:r>
      <w:r>
        <w:t>Amendment application to the NEC, together with the requested studies, will be required. The</w:t>
      </w:r>
      <w:r>
        <w:rPr>
          <w:spacing w:val="1"/>
        </w:rPr>
        <w:t xml:space="preserve"> </w:t>
      </w:r>
      <w:r>
        <w:t>approval of an Amendment application (by the Minister), and approval and i</w:t>
      </w:r>
      <w:r>
        <w:t>ssuance of a</w:t>
      </w:r>
      <w:r>
        <w:rPr>
          <w:spacing w:val="1"/>
        </w:rPr>
        <w:t xml:space="preserve"> </w:t>
      </w:r>
      <w:r>
        <w:t xml:space="preserve">Development Permit is required prior to any decisions being rendered on related </w:t>
      </w:r>
      <w:r>
        <w:rPr>
          <w:i/>
        </w:rPr>
        <w:t>Planning Act</w:t>
      </w:r>
      <w:r>
        <w:rPr>
          <w:i/>
          <w:spacing w:val="1"/>
        </w:rPr>
        <w:t xml:space="preserve"> </w:t>
      </w:r>
      <w:r>
        <w:t xml:space="preserve">applications pursuant to Sec. 24(3) of the </w:t>
      </w:r>
      <w:r>
        <w:rPr>
          <w:i/>
        </w:rPr>
        <w:t>Niagara Escarpment Planning and Development Act</w:t>
      </w:r>
      <w:r>
        <w:rPr>
          <w:i/>
          <w:spacing w:val="-64"/>
        </w:rPr>
        <w:t xml:space="preserve"> </w:t>
      </w:r>
      <w:r>
        <w:t>(NEPDA).</w:t>
      </w:r>
    </w:p>
    <w:p w:rsidR="00A7136D" w:rsidRDefault="00A7136D">
      <w:pPr>
        <w:pStyle w:val="BodyText"/>
      </w:pPr>
    </w:p>
    <w:p w:rsidR="00A7136D" w:rsidRDefault="00780B10">
      <w:pPr>
        <w:pStyle w:val="BodyText"/>
        <w:spacing w:before="1"/>
        <w:ind w:left="856" w:right="1312"/>
      </w:pPr>
      <w:r>
        <w:t>I trust the above review will be of assistance. Should you have any questions or concerns</w:t>
      </w:r>
      <w:r>
        <w:rPr>
          <w:spacing w:val="-64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hesitate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 undersigned.</w:t>
      </w:r>
    </w:p>
    <w:p w:rsidR="00A7136D" w:rsidRDefault="00A7136D">
      <w:pPr>
        <w:sectPr w:rsidR="00A7136D">
          <w:pgSz w:w="12240" w:h="15840"/>
          <w:pgMar w:top="1360" w:right="280" w:bottom="1240" w:left="300" w:header="0" w:footer="1050" w:gutter="0"/>
          <w:cols w:space="720"/>
        </w:sectPr>
      </w:pPr>
    </w:p>
    <w:p w:rsidR="00A7136D" w:rsidRDefault="00780B10">
      <w:pPr>
        <w:pStyle w:val="BodyText"/>
        <w:spacing w:before="80"/>
        <w:ind w:left="856"/>
      </w:pPr>
      <w:r>
        <w:lastRenderedPageBreak/>
        <w:t>Regards,</w:t>
      </w:r>
    </w:p>
    <w:p w:rsidR="00A7136D" w:rsidRDefault="0039371D">
      <w:pPr>
        <w:pStyle w:val="BodyText"/>
        <w:ind w:left="856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E386E5E" wp14:editId="35EEE949">
                <wp:extent cx="1262380" cy="153035"/>
                <wp:effectExtent l="0" t="0" r="13970" b="18415"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71D" w:rsidRDefault="0039371D" w:rsidP="0039371D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r>
                              <w:t>Original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386E5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width:99.4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qmdwIAAAcFAAAOAAAAZHJzL2Uyb0RvYy54bWysVNtu2zAMfR+wfxD0vjqXtguMOkWXrsOA&#10;7gK0w54ZWbaFyaImKbG7rx8lxWl2eRrmB4GWyMPDQ0pX12Ov2V46r9BUfH4240wagbUybcW/PN69&#10;WnHmA5gaNBpZ8Sfp+fX65YurwZZygR3qWjpGIMaXg614F4Iti8KLTvbgz9BKQ4cNuh4C/bq2qB0M&#10;hN7rYjGbXRYDuto6FNJ72r3Nh3yd8JtGivCpabwMTFecuIW0urRu41qsr6BsHdhOiQMN+AcWPShD&#10;SY9QtxCA7Zz6A6pXwqHHJpwJ7AtsGiVkqoGqmc9+q+ahAytTLSSOt0eZ/P+DFR/3nx1TNfWO5DHQ&#10;U48e5RjYGxzZ4jzqM1hfktuDJccw0j75plq9vUfxzTODmw5MK2+cw6GTUBO/eYwsTkIzjo8g2+ED&#10;1pQHdgET0Ni4PopHcjBCJyJPx95ELiKmXFwulis6EnQ2v1jOlhcpBZRTtHU+vJPYs2hU3FHvEzrs&#10;732IbKCcXA6dqu+U1sxh+KpCl8SOadOhp5hsMItUT972rt1utGN7oHG6S9+BROtPveez+GWR/hIS&#10;XUHbDjLQ6+ScGR4yJLYRk0i3ExetDCOdK35xnvGZF6Bl7N3EwkGqKSbQhg1RNkLPRFCr4+EvhSSw&#10;dBUomz91i3rdgu8yz5qsmAjKXgW6tVr1FV9lKmk79v6tqZMdQOlsE6g2h2GI/c+TEMbtSI5xQrZY&#10;P9FYUB+izvE1IaND94OzgW5mxf33HTjJmX5vUitYmAw3GdvJACMotOKBk1bR3IR83XfWqbYj5Dy8&#10;Bm9o/BqVJuOZxYEn3basfX4Z4nU+/U9ez+/X+icAAAD//wMAUEsDBBQABgAIAAAAIQDC72Fo2QAA&#10;AAQBAAAPAAAAZHJzL2Rvd25yZXYueG1sTI9BS8NAEIXvgv9hGcGb3TSK1jSbEgpeJAcbxfM0O02C&#10;2dmQ3bbx3zv1opeB4T3e+16+md2gTjSF3rOB5SIBRdx423Nr4OP95W4FKkRki4NnMvBNATbF9VWO&#10;mfVn3tGpjq2SEA4ZGuhiHDOtQ9ORw7DwI7FoBz85jPJOrbYTniXcDTpNkkftsGdp6HCkbUfNV310&#10;0hte+6qqtk9YhrJ++7x3u75Jjbm9mcs1qEhz/DPDBV/QoRCmvT+yDWowIEPi771ozyuZsTeQPixB&#10;F7n+D1/8AAAA//8DAFBLAQItABQABgAIAAAAIQC2gziS/gAAAOEBAAATAAAAAAAAAAAAAAAAAAAA&#10;AABbQ29udGVudF9UeXBlc10ueG1sUEsBAi0AFAAGAAgAAAAhADj9If/WAAAAlAEAAAsAAAAAAAAA&#10;AAAAAAAALwEAAF9yZWxzLy5yZWxzUEsBAi0AFAAGAAgAAAAhAOF2+qZ3AgAABwUAAA4AAAAAAAAA&#10;AAAAAAAALgIAAGRycy9lMm9Eb2MueG1sUEsBAi0AFAAGAAgAAAAhAMLvYWjZAAAABAEAAA8AAAAA&#10;AAAAAAAAAAAA0QQAAGRycy9kb3ducmV2LnhtbFBLBQYAAAAABAAEAPMAAADXBQAAAAA=&#10;" strokeweight="1pt">
                <v:fill o:opacity2="45875f" focus="100%" type="gradient"/>
                <v:stroke dashstyle="dash"/>
                <v:textbox inset="0,0,0,0">
                  <w:txbxContent>
                    <w:p w:rsidR="0039371D" w:rsidRDefault="0039371D" w:rsidP="0039371D">
                      <w:pPr>
                        <w:pStyle w:val="BodyText"/>
                        <w:spacing w:line="240" w:lineRule="exact"/>
                        <w:ind w:left="-1"/>
                      </w:pPr>
                      <w:r>
                        <w:t>Original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by: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0B10">
        <w:rPr>
          <w:noProof/>
          <w:sz w:val="20"/>
        </w:rPr>
        <w:drawing>
          <wp:inline distT="0" distB="0" distL="0" distR="0">
            <wp:extent cx="1668530" cy="630745"/>
            <wp:effectExtent l="0" t="0" r="0" b="0"/>
            <wp:docPr id="3" name="image2.png" descr="&quot;Original Signed B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530" cy="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36D" w:rsidRDefault="00A7136D">
      <w:pPr>
        <w:pStyle w:val="BodyText"/>
      </w:pPr>
    </w:p>
    <w:p w:rsidR="00A7136D" w:rsidRDefault="00780B10">
      <w:pPr>
        <w:pStyle w:val="BodyText"/>
        <w:ind w:left="856" w:right="7903"/>
      </w:pPr>
      <w:r>
        <w:t>Lisa Grbinicek, MCIP, RPP</w:t>
      </w:r>
      <w:r>
        <w:rPr>
          <w:spacing w:val="-65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Advisor</w:t>
      </w:r>
    </w:p>
    <w:p w:rsidR="00A7136D" w:rsidRDefault="00A7136D">
      <w:pPr>
        <w:pStyle w:val="BodyText"/>
        <w:rPr>
          <w:sz w:val="26"/>
        </w:rPr>
      </w:pPr>
    </w:p>
    <w:p w:rsidR="00A7136D" w:rsidRDefault="00A7136D">
      <w:pPr>
        <w:pStyle w:val="BodyText"/>
        <w:rPr>
          <w:sz w:val="26"/>
        </w:rPr>
      </w:pPr>
    </w:p>
    <w:p w:rsidR="00A7136D" w:rsidRDefault="00780B10">
      <w:pPr>
        <w:tabs>
          <w:tab w:val="left" w:pos="1860"/>
        </w:tabs>
        <w:spacing w:before="230"/>
        <w:ind w:left="1860" w:right="8242" w:hanging="1004"/>
        <w:rPr>
          <w:b/>
        </w:rPr>
      </w:pPr>
      <w:r>
        <w:rPr>
          <w:b/>
        </w:rPr>
        <w:t>c.</w:t>
      </w:r>
      <w:r>
        <w:rPr>
          <w:b/>
        </w:rPr>
        <w:tab/>
      </w:r>
      <w:r>
        <w:rPr>
          <w:b/>
        </w:rPr>
        <w:t>Halton Region</w:t>
      </w:r>
      <w:r>
        <w:rPr>
          <w:b/>
          <w:spacing w:val="1"/>
        </w:rPr>
        <w:t xml:space="preserve"> </w:t>
      </w:r>
      <w:r>
        <w:rPr>
          <w:b/>
        </w:rPr>
        <w:t>Town</w:t>
      </w:r>
      <w:r>
        <w:rPr>
          <w:b/>
          <w:spacing w:val="-7"/>
        </w:rPr>
        <w:t xml:space="preserve"> </w:t>
      </w:r>
      <w:r>
        <w:rPr>
          <w:b/>
        </w:rPr>
        <w:t>of</w:t>
      </w:r>
      <w:r>
        <w:rPr>
          <w:b/>
          <w:spacing w:val="-7"/>
        </w:rPr>
        <w:t xml:space="preserve"> </w:t>
      </w:r>
      <w:r>
        <w:rPr>
          <w:b/>
        </w:rPr>
        <w:t>Milton</w:t>
      </w:r>
    </w:p>
    <w:p w:rsidR="00A7136D" w:rsidRPr="001A7C89" w:rsidRDefault="00780B10" w:rsidP="001A7C89">
      <w:pPr>
        <w:ind w:left="1860"/>
        <w:rPr>
          <w:b/>
        </w:rPr>
        <w:sectPr w:rsidR="00A7136D" w:rsidRPr="001A7C89">
          <w:pgSz w:w="12240" w:h="15840"/>
          <w:pgMar w:top="1360" w:right="280" w:bottom="1240" w:left="300" w:header="0" w:footer="1050" w:gutter="0"/>
          <w:cols w:space="720"/>
        </w:sectPr>
      </w:pPr>
      <w:r>
        <w:rPr>
          <w:b/>
        </w:rPr>
        <w:t>Conservation</w:t>
      </w:r>
      <w:r>
        <w:rPr>
          <w:b/>
          <w:spacing w:val="-4"/>
        </w:rPr>
        <w:t xml:space="preserve"> </w:t>
      </w:r>
      <w:r>
        <w:rPr>
          <w:b/>
        </w:rPr>
        <w:t>Halto</w:t>
      </w:r>
      <w:r w:rsidR="001A7C89">
        <w:rPr>
          <w:b/>
        </w:rPr>
        <w:t>n</w:t>
      </w:r>
    </w:p>
    <w:p w:rsidR="00A7136D" w:rsidRDefault="001A7C89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>
            <wp:extent cx="7400925" cy="9572625"/>
            <wp:effectExtent l="0" t="0" r="0" b="0"/>
            <wp:docPr id="6" name="Picture 6" descr="Figure 5, Niagara Escarpment Commission Land Use Designations, Proposed Milton Quarry East Extensi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36D">
      <w:footerReference w:type="default" r:id="rId16"/>
      <w:pgSz w:w="12240" w:h="15840"/>
      <w:pgMar w:top="280" w:right="280" w:bottom="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B10" w:rsidRDefault="00780B10">
      <w:r>
        <w:separator/>
      </w:r>
    </w:p>
  </w:endnote>
  <w:endnote w:type="continuationSeparator" w:id="0">
    <w:p w:rsidR="00780B10" w:rsidRDefault="00780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C89" w:rsidRDefault="001A7C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36D" w:rsidRDefault="003937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61290" cy="196215"/>
              <wp:effectExtent l="0" t="0" r="10160" b="13335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36D" w:rsidRDefault="00780B10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width:12.7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nN5QEAALUDAAAOAAAAZHJzL2Uyb0RvYy54bWysU9uO0zAQfUfiHyy/0zSVKGzUdLXsahHS&#10;cpF2+QDHsROL2GPGbpPy9YydpizwhnixJnM5c+bMZHc92YEdFQYDrublas2ZchJa47qaf326f/WW&#10;sxCFa8UATtX8pAK/3r98sRt9pTbQw9AqZATiQjX6mvcx+qooguyVFWEFXjkKakArIn1iV7QoRkK3&#10;Q7FZr7fFCNh6BKlCIO/dHOT7jK+1kvGz1kFFNtScuMX8Yn6b9Bb7nag6FL438kxD/AMLK4yjpheo&#10;OxEFO6D5C8oaiRBAx5UEW4DWRqo8A01Trv+Y5rEXXuVZSJzgLzKF/wcrPx2/IDNtzd9w5oSlFT2p&#10;KbJ3MLEyqTP6UFHSo6e0OJGbtpwnDf4B5LfAHNz2wnXqBhHGXomW2OXK4lnpjBMSSDN+hJbaiEOE&#10;DDRptEk6EoMROm3pdNlMoiJTy225uaKIpFB5td2UrxO3QlRLsccQ3yuwLBk1R1p8BhfHhxDn1CUl&#10;9XJwb4YhL39wvzkIM3ky+cR3Zh6nZjqL0UB7ojEQ5lui2yejB/zB2Uh3VPPw/SBQcTZ8cCRFOrrF&#10;wMVoFkM4SaU1j5zN5m2cj/Pg0XQ9Ic9iO7ghubTJoyRdZxZnnnQbWYzzHafje/6ds379bfufAAAA&#10;//8DAFBLAwQUAAYACAAAACEAQ4wca9oAAAADAQAADwAAAGRycy9kb3ducmV2LnhtbEyPwU7DMBBE&#10;70j8g7VI3KhNgYqGbKqqKickRBoOHJ14m1iN1yF22/D3GC5wWWk0o5m3+WpyvTjRGKxnhNuZAkHc&#10;eGO5RXivnm8eQYSo2ejeMyF8UYBVcXmR68z4M5d02sVWpBIOmUboYhwyKUPTkdNh5gfi5O396HRM&#10;cmylGfU5lbtezpVaSKctp4VOD7TpqDnsjg5h/cHl1n6+1m/lvrRVtVT8sjggXl9N6ycQkab4F4Yf&#10;/IQORWKq/ZFNED1CeiT+3uTNH+5B1Ah3agmyyOV/9uIbAAD//wMAUEsBAi0AFAAGAAgAAAAhALaD&#10;OJL+AAAA4QEAABMAAAAAAAAAAAAAAAAAAAAAAFtDb250ZW50X1R5cGVzXS54bWxQSwECLQAUAAYA&#10;CAAAACEAOP0h/9YAAACUAQAACwAAAAAAAAAAAAAAAAAvAQAAX3JlbHMvLnJlbHNQSwECLQAUAAYA&#10;CAAAACEAmf9ZzeUBAAC1AwAADgAAAAAAAAAAAAAAAAAuAgAAZHJzL2Uyb0RvYy54bWxQSwECLQAU&#10;AAYACAAAACEAQ4wca9oAAAADAQAADwAAAAAAAAAAAAAAAAA/BAAAZHJzL2Rvd25yZXYueG1sUEsF&#10;BgAAAAAEAAQA8wAAAEYFAAAAAA==&#10;" filled="f" stroked="f">
              <v:textbox inset="0,0,0,0">
                <w:txbxContent>
                  <w:p w:rsidR="00A7136D" w:rsidRDefault="00780B10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C89" w:rsidRDefault="001A7C8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36D" w:rsidRDefault="00A7136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B10" w:rsidRDefault="00780B10">
      <w:r>
        <w:separator/>
      </w:r>
    </w:p>
  </w:footnote>
  <w:footnote w:type="continuationSeparator" w:id="0">
    <w:p w:rsidR="00780B10" w:rsidRDefault="00780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C89" w:rsidRDefault="001A7C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C89" w:rsidRDefault="001A7C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C89" w:rsidRDefault="001A7C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E6FBB"/>
    <w:multiLevelType w:val="hybridMultilevel"/>
    <w:tmpl w:val="6CEE3F88"/>
    <w:lvl w:ilvl="0" w:tplc="A978E382">
      <w:numFmt w:val="bullet"/>
      <w:lvlText w:val=""/>
      <w:lvlJc w:val="left"/>
      <w:pPr>
        <w:ind w:left="1848" w:hanging="360"/>
      </w:pPr>
      <w:rPr>
        <w:rFonts w:ascii="Symbol" w:eastAsia="Symbol" w:hAnsi="Symbol" w:cs="Symbol" w:hint="default"/>
        <w:w w:val="100"/>
        <w:sz w:val="24"/>
        <w:szCs w:val="24"/>
        <w:lang w:val="en-CA" w:eastAsia="en-US" w:bidi="ar-SA"/>
      </w:rPr>
    </w:lvl>
    <w:lvl w:ilvl="1" w:tplc="9F642B04">
      <w:numFmt w:val="bullet"/>
      <w:lvlText w:val="•"/>
      <w:lvlJc w:val="left"/>
      <w:pPr>
        <w:ind w:left="2822" w:hanging="360"/>
      </w:pPr>
      <w:rPr>
        <w:rFonts w:hint="default"/>
        <w:lang w:val="en-CA" w:eastAsia="en-US" w:bidi="ar-SA"/>
      </w:rPr>
    </w:lvl>
    <w:lvl w:ilvl="2" w:tplc="9DA2F554">
      <w:numFmt w:val="bullet"/>
      <w:lvlText w:val="•"/>
      <w:lvlJc w:val="left"/>
      <w:pPr>
        <w:ind w:left="3804" w:hanging="360"/>
      </w:pPr>
      <w:rPr>
        <w:rFonts w:hint="default"/>
        <w:lang w:val="en-CA" w:eastAsia="en-US" w:bidi="ar-SA"/>
      </w:rPr>
    </w:lvl>
    <w:lvl w:ilvl="3" w:tplc="37D67754">
      <w:numFmt w:val="bullet"/>
      <w:lvlText w:val="•"/>
      <w:lvlJc w:val="left"/>
      <w:pPr>
        <w:ind w:left="4786" w:hanging="360"/>
      </w:pPr>
      <w:rPr>
        <w:rFonts w:hint="default"/>
        <w:lang w:val="en-CA" w:eastAsia="en-US" w:bidi="ar-SA"/>
      </w:rPr>
    </w:lvl>
    <w:lvl w:ilvl="4" w:tplc="3B62B1AA">
      <w:numFmt w:val="bullet"/>
      <w:lvlText w:val="•"/>
      <w:lvlJc w:val="left"/>
      <w:pPr>
        <w:ind w:left="5768" w:hanging="360"/>
      </w:pPr>
      <w:rPr>
        <w:rFonts w:hint="default"/>
        <w:lang w:val="en-CA" w:eastAsia="en-US" w:bidi="ar-SA"/>
      </w:rPr>
    </w:lvl>
    <w:lvl w:ilvl="5" w:tplc="32B0E8FA">
      <w:numFmt w:val="bullet"/>
      <w:lvlText w:val="•"/>
      <w:lvlJc w:val="left"/>
      <w:pPr>
        <w:ind w:left="6750" w:hanging="360"/>
      </w:pPr>
      <w:rPr>
        <w:rFonts w:hint="default"/>
        <w:lang w:val="en-CA" w:eastAsia="en-US" w:bidi="ar-SA"/>
      </w:rPr>
    </w:lvl>
    <w:lvl w:ilvl="6" w:tplc="3E8049E4">
      <w:numFmt w:val="bullet"/>
      <w:lvlText w:val="•"/>
      <w:lvlJc w:val="left"/>
      <w:pPr>
        <w:ind w:left="7732" w:hanging="360"/>
      </w:pPr>
      <w:rPr>
        <w:rFonts w:hint="default"/>
        <w:lang w:val="en-CA" w:eastAsia="en-US" w:bidi="ar-SA"/>
      </w:rPr>
    </w:lvl>
    <w:lvl w:ilvl="7" w:tplc="3FC25BB2">
      <w:numFmt w:val="bullet"/>
      <w:lvlText w:val="•"/>
      <w:lvlJc w:val="left"/>
      <w:pPr>
        <w:ind w:left="8714" w:hanging="360"/>
      </w:pPr>
      <w:rPr>
        <w:rFonts w:hint="default"/>
        <w:lang w:val="en-CA" w:eastAsia="en-US" w:bidi="ar-SA"/>
      </w:rPr>
    </w:lvl>
    <w:lvl w:ilvl="8" w:tplc="247E6A84">
      <w:numFmt w:val="bullet"/>
      <w:lvlText w:val="•"/>
      <w:lvlJc w:val="left"/>
      <w:pPr>
        <w:ind w:left="9696" w:hanging="360"/>
      </w:pPr>
      <w:rPr>
        <w:rFonts w:hint="default"/>
        <w:lang w:val="en-CA" w:eastAsia="en-US" w:bidi="ar-SA"/>
      </w:rPr>
    </w:lvl>
  </w:abstractNum>
  <w:abstractNum w:abstractNumId="1" w15:restartNumberingAfterBreak="0">
    <w:nsid w:val="5A8976F2"/>
    <w:multiLevelType w:val="hybridMultilevel"/>
    <w:tmpl w:val="F488C656"/>
    <w:lvl w:ilvl="0" w:tplc="6CA0D778">
      <w:numFmt w:val="bullet"/>
      <w:lvlText w:val=""/>
      <w:lvlJc w:val="left"/>
      <w:pPr>
        <w:ind w:left="1651" w:hanging="360"/>
      </w:pPr>
      <w:rPr>
        <w:rFonts w:ascii="Symbol" w:eastAsia="Symbol" w:hAnsi="Symbol" w:cs="Symbol" w:hint="default"/>
        <w:w w:val="100"/>
        <w:sz w:val="24"/>
        <w:szCs w:val="24"/>
        <w:lang w:val="en-CA" w:eastAsia="en-US" w:bidi="ar-SA"/>
      </w:rPr>
    </w:lvl>
    <w:lvl w:ilvl="1" w:tplc="9182CDB8">
      <w:numFmt w:val="bullet"/>
      <w:lvlText w:val="•"/>
      <w:lvlJc w:val="left"/>
      <w:pPr>
        <w:ind w:left="2660" w:hanging="360"/>
      </w:pPr>
      <w:rPr>
        <w:rFonts w:hint="default"/>
        <w:lang w:val="en-CA" w:eastAsia="en-US" w:bidi="ar-SA"/>
      </w:rPr>
    </w:lvl>
    <w:lvl w:ilvl="2" w:tplc="CB4EF492">
      <w:numFmt w:val="bullet"/>
      <w:lvlText w:val="•"/>
      <w:lvlJc w:val="left"/>
      <w:pPr>
        <w:ind w:left="3660" w:hanging="360"/>
      </w:pPr>
      <w:rPr>
        <w:rFonts w:hint="default"/>
        <w:lang w:val="en-CA" w:eastAsia="en-US" w:bidi="ar-SA"/>
      </w:rPr>
    </w:lvl>
    <w:lvl w:ilvl="3" w:tplc="4202A110">
      <w:numFmt w:val="bullet"/>
      <w:lvlText w:val="•"/>
      <w:lvlJc w:val="left"/>
      <w:pPr>
        <w:ind w:left="4660" w:hanging="360"/>
      </w:pPr>
      <w:rPr>
        <w:rFonts w:hint="default"/>
        <w:lang w:val="en-CA" w:eastAsia="en-US" w:bidi="ar-SA"/>
      </w:rPr>
    </w:lvl>
    <w:lvl w:ilvl="4" w:tplc="6AB4E006">
      <w:numFmt w:val="bullet"/>
      <w:lvlText w:val="•"/>
      <w:lvlJc w:val="left"/>
      <w:pPr>
        <w:ind w:left="5660" w:hanging="360"/>
      </w:pPr>
      <w:rPr>
        <w:rFonts w:hint="default"/>
        <w:lang w:val="en-CA" w:eastAsia="en-US" w:bidi="ar-SA"/>
      </w:rPr>
    </w:lvl>
    <w:lvl w:ilvl="5" w:tplc="023C068E">
      <w:numFmt w:val="bullet"/>
      <w:lvlText w:val="•"/>
      <w:lvlJc w:val="left"/>
      <w:pPr>
        <w:ind w:left="6660" w:hanging="360"/>
      </w:pPr>
      <w:rPr>
        <w:rFonts w:hint="default"/>
        <w:lang w:val="en-CA" w:eastAsia="en-US" w:bidi="ar-SA"/>
      </w:rPr>
    </w:lvl>
    <w:lvl w:ilvl="6" w:tplc="D362D7C6">
      <w:numFmt w:val="bullet"/>
      <w:lvlText w:val="•"/>
      <w:lvlJc w:val="left"/>
      <w:pPr>
        <w:ind w:left="7660" w:hanging="360"/>
      </w:pPr>
      <w:rPr>
        <w:rFonts w:hint="default"/>
        <w:lang w:val="en-CA" w:eastAsia="en-US" w:bidi="ar-SA"/>
      </w:rPr>
    </w:lvl>
    <w:lvl w:ilvl="7" w:tplc="61AA2514">
      <w:numFmt w:val="bullet"/>
      <w:lvlText w:val="•"/>
      <w:lvlJc w:val="left"/>
      <w:pPr>
        <w:ind w:left="8660" w:hanging="360"/>
      </w:pPr>
      <w:rPr>
        <w:rFonts w:hint="default"/>
        <w:lang w:val="en-CA" w:eastAsia="en-US" w:bidi="ar-SA"/>
      </w:rPr>
    </w:lvl>
    <w:lvl w:ilvl="8" w:tplc="D0C4A3A2">
      <w:numFmt w:val="bullet"/>
      <w:lvlText w:val="•"/>
      <w:lvlJc w:val="left"/>
      <w:pPr>
        <w:ind w:left="9660" w:hanging="360"/>
      </w:pPr>
      <w:rPr>
        <w:rFonts w:hint="default"/>
        <w:lang w:val="en-CA" w:eastAsia="en-US" w:bidi="ar-SA"/>
      </w:rPr>
    </w:lvl>
  </w:abstractNum>
  <w:abstractNum w:abstractNumId="2" w15:restartNumberingAfterBreak="0">
    <w:nsid w:val="7A777C8E"/>
    <w:multiLevelType w:val="hybridMultilevel"/>
    <w:tmpl w:val="308E1B12"/>
    <w:lvl w:ilvl="0" w:tplc="C972A928">
      <w:numFmt w:val="bullet"/>
      <w:lvlText w:val=""/>
      <w:lvlJc w:val="left"/>
      <w:pPr>
        <w:ind w:left="1217" w:hanging="361"/>
      </w:pPr>
      <w:rPr>
        <w:rFonts w:ascii="Symbol" w:eastAsia="Symbol" w:hAnsi="Symbol" w:cs="Symbol" w:hint="default"/>
        <w:w w:val="100"/>
        <w:sz w:val="24"/>
        <w:szCs w:val="24"/>
        <w:lang w:val="en-CA" w:eastAsia="en-US" w:bidi="ar-SA"/>
      </w:rPr>
    </w:lvl>
    <w:lvl w:ilvl="1" w:tplc="E28A8A9C">
      <w:numFmt w:val="bullet"/>
      <w:lvlText w:val=""/>
      <w:lvlJc w:val="left"/>
      <w:pPr>
        <w:ind w:left="1577" w:hanging="360"/>
      </w:pPr>
      <w:rPr>
        <w:rFonts w:ascii="Symbol" w:eastAsia="Symbol" w:hAnsi="Symbol" w:cs="Symbol" w:hint="default"/>
        <w:w w:val="100"/>
        <w:sz w:val="24"/>
        <w:szCs w:val="24"/>
        <w:lang w:val="en-CA" w:eastAsia="en-US" w:bidi="ar-SA"/>
      </w:rPr>
    </w:lvl>
    <w:lvl w:ilvl="2" w:tplc="0C86E3C8">
      <w:numFmt w:val="bullet"/>
      <w:lvlText w:val="•"/>
      <w:lvlJc w:val="left"/>
      <w:pPr>
        <w:ind w:left="2700" w:hanging="360"/>
      </w:pPr>
      <w:rPr>
        <w:rFonts w:hint="default"/>
        <w:lang w:val="en-CA" w:eastAsia="en-US" w:bidi="ar-SA"/>
      </w:rPr>
    </w:lvl>
    <w:lvl w:ilvl="3" w:tplc="31700730">
      <w:numFmt w:val="bullet"/>
      <w:lvlText w:val="•"/>
      <w:lvlJc w:val="left"/>
      <w:pPr>
        <w:ind w:left="3820" w:hanging="360"/>
      </w:pPr>
      <w:rPr>
        <w:rFonts w:hint="default"/>
        <w:lang w:val="en-CA" w:eastAsia="en-US" w:bidi="ar-SA"/>
      </w:rPr>
    </w:lvl>
    <w:lvl w:ilvl="4" w:tplc="02663A34">
      <w:numFmt w:val="bullet"/>
      <w:lvlText w:val="•"/>
      <w:lvlJc w:val="left"/>
      <w:pPr>
        <w:ind w:left="4940" w:hanging="360"/>
      </w:pPr>
      <w:rPr>
        <w:rFonts w:hint="default"/>
        <w:lang w:val="en-CA" w:eastAsia="en-US" w:bidi="ar-SA"/>
      </w:rPr>
    </w:lvl>
    <w:lvl w:ilvl="5" w:tplc="5B648A5E">
      <w:numFmt w:val="bullet"/>
      <w:lvlText w:val="•"/>
      <w:lvlJc w:val="left"/>
      <w:pPr>
        <w:ind w:left="6060" w:hanging="360"/>
      </w:pPr>
      <w:rPr>
        <w:rFonts w:hint="default"/>
        <w:lang w:val="en-CA" w:eastAsia="en-US" w:bidi="ar-SA"/>
      </w:rPr>
    </w:lvl>
    <w:lvl w:ilvl="6" w:tplc="C220D3A8">
      <w:numFmt w:val="bullet"/>
      <w:lvlText w:val="•"/>
      <w:lvlJc w:val="left"/>
      <w:pPr>
        <w:ind w:left="7180" w:hanging="360"/>
      </w:pPr>
      <w:rPr>
        <w:rFonts w:hint="default"/>
        <w:lang w:val="en-CA" w:eastAsia="en-US" w:bidi="ar-SA"/>
      </w:rPr>
    </w:lvl>
    <w:lvl w:ilvl="7" w:tplc="59A46192">
      <w:numFmt w:val="bullet"/>
      <w:lvlText w:val="•"/>
      <w:lvlJc w:val="left"/>
      <w:pPr>
        <w:ind w:left="8300" w:hanging="360"/>
      </w:pPr>
      <w:rPr>
        <w:rFonts w:hint="default"/>
        <w:lang w:val="en-CA" w:eastAsia="en-US" w:bidi="ar-SA"/>
      </w:rPr>
    </w:lvl>
    <w:lvl w:ilvl="8" w:tplc="99781010">
      <w:numFmt w:val="bullet"/>
      <w:lvlText w:val="•"/>
      <w:lvlJc w:val="left"/>
      <w:pPr>
        <w:ind w:left="9420" w:hanging="360"/>
      </w:pPr>
      <w:rPr>
        <w:rFonts w:hint="default"/>
        <w:lang w:val="en-CA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6D"/>
    <w:rsid w:val="001A7C89"/>
    <w:rsid w:val="0039371D"/>
    <w:rsid w:val="004A52D8"/>
    <w:rsid w:val="00780B10"/>
    <w:rsid w:val="00A7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E3C94"/>
  <w15:docId w15:val="{4450BF10-9798-4142-9A6B-F649268E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CA"/>
    </w:rPr>
  </w:style>
  <w:style w:type="paragraph" w:styleId="Heading1">
    <w:name w:val="heading 1"/>
    <w:basedOn w:val="Normal"/>
    <w:uiPriority w:val="9"/>
    <w:qFormat/>
    <w:rsid w:val="004A52D8"/>
    <w:pPr>
      <w:spacing w:before="1"/>
      <w:ind w:left="856" w:right="1115"/>
      <w:outlineLvl w:val="0"/>
    </w:pPr>
    <w:rPr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A52D8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7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4A52D8"/>
    <w:rPr>
      <w:rFonts w:ascii="Arial" w:eastAsia="Arial" w:hAnsi="Arial" w:cs="Arial"/>
      <w:b/>
      <w:bCs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1A7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C89"/>
    <w:rPr>
      <w:rFonts w:ascii="Arial" w:eastAsia="Arial" w:hAnsi="Arial" w:cs="Arial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A7C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C89"/>
    <w:rPr>
      <w:rFonts w:ascii="Arial" w:eastAsia="Arial" w:hAnsi="Arial" w:cs="Arial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Ontario</Company>
  <LinksUpToDate>false</LinksUpToDate>
  <CharactersWithSpaces>12186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Grbinicek, Lisa (MNRF)</dc:creator>
  <cp:lastModifiedBy>Rüde, Emma (MNRF)</cp:lastModifiedBy>
  <cp:revision>3</cp:revision>
  <dcterms:created xsi:type="dcterms:W3CDTF">2021-04-12T19:13:00Z</dcterms:created>
  <dcterms:modified xsi:type="dcterms:W3CDTF">2021-04-12T19:27:00Z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2021-04-12T00:00:00Z</vt:filetime>
  </property>
  <property fmtid="{D5CDD505-2E9C-101B-9397-08002B2CF9AE}" pid="5" name="MSIP_Label_034a106e-6316-442c-ad35-738afd673d2b_Enabled">
    <vt:lpwstr>True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Owner">
    <vt:lpwstr>Emma.Rude@ontario.ca</vt:lpwstr>
  </property>
  <property fmtid="{D5CDD505-2E9C-101B-9397-08002B2CF9AE}" pid="8" name="MSIP_Label_034a106e-6316-442c-ad35-738afd673d2b_SetDate">
    <vt:lpwstr>2021-04-12T19:25:13.0863357Z</vt:lpwstr>
  </property>
  <property fmtid="{D5CDD505-2E9C-101B-9397-08002B2CF9AE}" pid="9" name="MSIP_Label_034a106e-6316-442c-ad35-738afd673d2b_Name">
    <vt:lpwstr>OPS - Unclassified Information</vt:lpwstr>
  </property>
  <property fmtid="{D5CDD505-2E9C-101B-9397-08002B2CF9AE}" pid="10" name="MSIP_Label_034a106e-6316-442c-ad35-738afd673d2b_Application">
    <vt:lpwstr>Microsoft Azure Information Protection</vt:lpwstr>
  </property>
  <property fmtid="{D5CDD505-2E9C-101B-9397-08002B2CF9AE}" pid="11" name="MSIP_Label_034a106e-6316-442c-ad35-738afd673d2b_ActionId">
    <vt:lpwstr>4bd35e23-677a-493a-b24b-17f98d34e6a6</vt:lpwstr>
  </property>
  <property fmtid="{D5CDD505-2E9C-101B-9397-08002B2CF9AE}" pid="12" name="MSIP_Label_034a106e-6316-442c-ad35-738afd673d2b_Extended_MSFT_Method">
    <vt:lpwstr>Automatic</vt:lpwstr>
  </property>
  <property fmtid="{D5CDD505-2E9C-101B-9397-08002B2CF9AE}" pid="13" name="Sensitivity">
    <vt:lpwstr>OPS - Unclassified Information</vt:lpwstr>
  </property>
</Properties>
</file>