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30F9E" w14:textId="13B6D382" w:rsidR="00997DD8" w:rsidRDefault="00D22377" w:rsidP="00F61F85">
      <w:pPr>
        <w:rPr>
          <w:rFonts w:cstheme="minorHAnsi"/>
          <w:lang w:val="en-US"/>
        </w:rPr>
      </w:pPr>
      <w:bookmarkStart w:id="0" w:name="_GoBack"/>
      <w:bookmarkEnd w:id="0"/>
      <w:r>
        <w:rPr>
          <w:rFonts w:cstheme="minorHAnsi"/>
          <w:lang w:val="en-US"/>
        </w:rPr>
        <w:t>July 15</w:t>
      </w:r>
      <w:r w:rsidR="00791096">
        <w:rPr>
          <w:rFonts w:cstheme="minorHAnsi"/>
          <w:lang w:val="en-US"/>
        </w:rPr>
        <w:t>, 2021</w:t>
      </w:r>
    </w:p>
    <w:p w14:paraId="2F32C8F0" w14:textId="7F76CE87" w:rsidR="00554131" w:rsidRPr="0035152F" w:rsidRDefault="00016701" w:rsidP="0035152F">
      <w:pPr>
        <w:pStyle w:val="Heading1"/>
      </w:pPr>
      <w:r>
        <w:t xml:space="preserve">A6: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FD7A719"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57BB32B9" w:rsidR="00554131" w:rsidRDefault="00791096" w:rsidP="0078718D">
      <w:pPr>
        <w:pStyle w:val="Heading3"/>
        <w:rPr>
          <w:noProof/>
        </w:rPr>
      </w:pPr>
      <w:r>
        <w:rPr>
          <w:noProof/>
        </w:rPr>
        <w:t>H</w:t>
      </w:r>
      <w:r w:rsidR="00EC6C85">
        <w:rPr>
          <w:noProof/>
        </w:rPr>
        <w:t>/</w:t>
      </w:r>
      <w:r>
        <w:rPr>
          <w:noProof/>
        </w:rPr>
        <w:t>C</w:t>
      </w:r>
      <w:r w:rsidR="00EC6C85">
        <w:rPr>
          <w:noProof/>
        </w:rPr>
        <w:t>/202</w:t>
      </w:r>
      <w:r>
        <w:rPr>
          <w:noProof/>
        </w:rPr>
        <w:t>1</w:t>
      </w:r>
      <w:r w:rsidR="00EC6C85">
        <w:rPr>
          <w:noProof/>
        </w:rPr>
        <w:t>-202</w:t>
      </w:r>
      <w:r>
        <w:rPr>
          <w:noProof/>
        </w:rPr>
        <w:t>2</w:t>
      </w:r>
      <w:r w:rsidR="00EC6C85">
        <w:rPr>
          <w:noProof/>
        </w:rPr>
        <w:t>/</w:t>
      </w:r>
      <w:r>
        <w:rPr>
          <w:noProof/>
        </w:rPr>
        <w:t>017</w:t>
      </w:r>
    </w:p>
    <w:p w14:paraId="30297212" w14:textId="38D89DEB" w:rsidR="005D1AD1" w:rsidRDefault="00E610DF" w:rsidP="00554131">
      <w:pPr>
        <w:spacing w:after="0" w:line="240" w:lineRule="auto"/>
        <w:rPr>
          <w:rFonts w:ascii="Arial" w:eastAsia="Times New Roman" w:hAnsi="Arial" w:cs="Arial"/>
          <w:noProof/>
          <w:szCs w:val="24"/>
        </w:rPr>
      </w:pPr>
      <w:r>
        <w:t>REDACTED</w:t>
      </w:r>
    </w:p>
    <w:p w14:paraId="73ED3DAC" w14:textId="09ED9815" w:rsidR="00A24128" w:rsidRDefault="00A24128" w:rsidP="00554131">
      <w:pPr>
        <w:spacing w:after="0" w:line="240" w:lineRule="auto"/>
        <w:rPr>
          <w:rFonts w:ascii="Arial" w:eastAsia="Times New Roman" w:hAnsi="Arial" w:cs="Arial"/>
          <w:noProof/>
          <w:szCs w:val="24"/>
        </w:rPr>
      </w:pPr>
      <w:r>
        <w:rPr>
          <w:rFonts w:ascii="Arial" w:eastAsia="Times New Roman" w:hAnsi="Arial" w:cs="Arial"/>
          <w:noProof/>
          <w:szCs w:val="24"/>
        </w:rPr>
        <w:t>Kelso Lavender</w:t>
      </w:r>
    </w:p>
    <w:p w14:paraId="342F2122" w14:textId="76E0FBD1" w:rsidR="00554131" w:rsidRDefault="00C323D5"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8649 Appleby Line </w:t>
      </w:r>
    </w:p>
    <w:p w14:paraId="6707ACAA" w14:textId="01F0E7C9" w:rsidR="00BF67BC" w:rsidRDefault="00BF67BC" w:rsidP="00554131">
      <w:pPr>
        <w:spacing w:after="0" w:line="240" w:lineRule="auto"/>
        <w:rPr>
          <w:rFonts w:ascii="Arial" w:hAnsi="Arial"/>
          <w:noProof/>
          <w:szCs w:val="24"/>
          <w:lang w:val="en-GB"/>
        </w:rPr>
      </w:pPr>
      <w:r w:rsidRPr="00F572C2">
        <w:rPr>
          <w:rFonts w:ascii="Arial" w:hAnsi="Arial"/>
          <w:noProof/>
          <w:szCs w:val="24"/>
        </w:rPr>
        <w:t>Part Lot</w:t>
      </w:r>
      <w:r w:rsidRPr="00F572C2">
        <w:rPr>
          <w:rFonts w:ascii="Arial" w:hAnsi="Arial"/>
          <w:szCs w:val="24"/>
        </w:rPr>
        <w:t xml:space="preserve"> </w:t>
      </w:r>
      <w:r w:rsidRPr="0046264B">
        <w:rPr>
          <w:rFonts w:ascii="Arial" w:hAnsi="Arial"/>
          <w:noProof/>
          <w:spacing w:val="-3"/>
          <w:szCs w:val="24"/>
        </w:rPr>
        <w:t>5</w:t>
      </w:r>
      <w:r w:rsidRPr="00F572C2">
        <w:rPr>
          <w:rFonts w:ascii="Arial" w:hAnsi="Arial"/>
          <w:spacing w:val="-3"/>
          <w:szCs w:val="24"/>
        </w:rPr>
        <w:t xml:space="preserve">, Concession </w:t>
      </w:r>
      <w:r w:rsidRPr="0046264B">
        <w:rPr>
          <w:rFonts w:ascii="Arial" w:hAnsi="Arial"/>
          <w:noProof/>
          <w:szCs w:val="24"/>
          <w:lang w:val="en-GB"/>
        </w:rPr>
        <w:t>6</w:t>
      </w:r>
      <w:r w:rsidR="00D22377">
        <w:rPr>
          <w:rFonts w:ascii="Arial" w:hAnsi="Arial"/>
          <w:noProof/>
          <w:szCs w:val="24"/>
          <w:lang w:val="en-GB"/>
        </w:rPr>
        <w:t>, Nassagaweya</w:t>
      </w:r>
    </w:p>
    <w:p w14:paraId="3492C3B3" w14:textId="64FDB388" w:rsidR="0035152F" w:rsidRDefault="00BF67BC" w:rsidP="00554131">
      <w:pPr>
        <w:spacing w:after="0" w:line="240" w:lineRule="auto"/>
        <w:rPr>
          <w:rFonts w:ascii="Arial" w:eastAsia="Times New Roman" w:hAnsi="Arial" w:cs="Arial"/>
          <w:noProof/>
          <w:szCs w:val="24"/>
        </w:rPr>
      </w:pPr>
      <w:r>
        <w:rPr>
          <w:rFonts w:ascii="Arial" w:eastAsia="Times New Roman" w:hAnsi="Arial" w:cs="Arial"/>
          <w:noProof/>
          <w:szCs w:val="24"/>
        </w:rPr>
        <w:t>Town of Milton</w:t>
      </w:r>
      <w:r w:rsidR="00EC6C85">
        <w:rPr>
          <w:rFonts w:ascii="Arial" w:eastAsia="Times New Roman" w:hAnsi="Arial" w:cs="Arial"/>
          <w:noProof/>
          <w:szCs w:val="24"/>
        </w:rPr>
        <w:t xml:space="preserve">, </w:t>
      </w:r>
      <w:r>
        <w:rPr>
          <w:rFonts w:ascii="Arial" w:eastAsia="Times New Roman" w:hAnsi="Arial" w:cs="Arial"/>
          <w:noProof/>
          <w:szCs w:val="24"/>
        </w:rPr>
        <w:t>Region of Halton</w:t>
      </w: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E4CD85"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2E79D1A9" w14:textId="4382F473"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213D15A6" w:rsidR="0035152F" w:rsidRPr="0035152F" w:rsidRDefault="0035152F" w:rsidP="0078718D">
      <w:pPr>
        <w:pStyle w:val="Heading3"/>
      </w:pPr>
      <w:r w:rsidRPr="0035152F">
        <w:t>PROPOSAL:</w:t>
      </w:r>
      <w:r>
        <w:t xml:space="preserve"> </w:t>
      </w:r>
    </w:p>
    <w:p w14:paraId="3C9A7494" w14:textId="3C301F65" w:rsidR="00AF4A70" w:rsidRDefault="00AF4A70" w:rsidP="00AF4A70">
      <w:pPr>
        <w:rPr>
          <w:lang w:val="en-US"/>
        </w:rPr>
      </w:pPr>
      <w:r>
        <w:rPr>
          <w:lang w:val="en-US"/>
        </w:rPr>
        <w:t xml:space="preserve">To establish an on-farm diversified use (OFDU), </w:t>
      </w:r>
      <w:proofErr w:type="spellStart"/>
      <w:r>
        <w:rPr>
          <w:lang w:val="en-US"/>
        </w:rPr>
        <w:t>agri</w:t>
      </w:r>
      <w:proofErr w:type="spellEnd"/>
      <w:r w:rsidR="000D03C0">
        <w:rPr>
          <w:lang w:val="en-US"/>
        </w:rPr>
        <w:t>-</w:t>
      </w:r>
      <w:r>
        <w:rPr>
          <w:lang w:val="en-US"/>
        </w:rPr>
        <w:t xml:space="preserve">tourism, consisting of pick-your-own lavender, and viewing opportunities, and to establish a 2,571.14 sq m (27,675.52 sq ft), 45-car parking area, on an existing 8.44 ha (20.85 ac) lot that supports a lavender farm, farm produce stand, and single dwelling. </w:t>
      </w:r>
    </w:p>
    <w:p w14:paraId="0C772BE8" w14:textId="77777777" w:rsidR="00AF4A70" w:rsidRPr="000000CE" w:rsidRDefault="00AF4A70" w:rsidP="00AF4A70">
      <w:pPr>
        <w:rPr>
          <w:lang w:val="en-US"/>
        </w:rPr>
      </w:pPr>
      <w:r>
        <w:rPr>
          <w:lang w:val="en-US"/>
        </w:rPr>
        <w:t xml:space="preserve">Note: NEC file H/C/2019-2020/408 is currently in progress, proposing a farm sign. </w:t>
      </w:r>
    </w:p>
    <w:p w14:paraId="06A99EAB" w14:textId="77777777" w:rsidR="00EC6C85" w:rsidRDefault="00EC6C85" w:rsidP="00EC6C85">
      <w:pPr>
        <w:spacing w:after="0" w:line="240" w:lineRule="auto"/>
        <w:rPr>
          <w:rFonts w:ascii="Arial" w:eastAsia="Times New Roman" w:hAnsi="Arial" w:cs="Arial"/>
          <w:noProof/>
          <w:szCs w:val="24"/>
        </w:rPr>
      </w:pPr>
    </w:p>
    <w:p w14:paraId="6E72F5BD" w14:textId="1B6A06CA" w:rsidR="0035152F" w:rsidRPr="0035152F" w:rsidRDefault="0035152F" w:rsidP="0078718D">
      <w:pPr>
        <w:pStyle w:val="Heading3"/>
      </w:pPr>
      <w:r w:rsidRPr="0035152F">
        <w:t>DESIGNATIONS:</w:t>
      </w:r>
    </w:p>
    <w:p w14:paraId="0F16D6EB" w14:textId="676E0B13" w:rsidR="00554131" w:rsidRDefault="00AF4A70"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EC6C85">
        <w:rPr>
          <w:rFonts w:ascii="Arial" w:eastAsia="Times New Roman" w:hAnsi="Arial" w:cs="Times New Roman"/>
          <w:noProof/>
          <w:szCs w:val="24"/>
          <w:lang w:val="en-GB"/>
        </w:rPr>
        <w:t xml:space="preserve">Protection </w:t>
      </w:r>
      <w:r>
        <w:rPr>
          <w:rFonts w:ascii="Arial" w:eastAsia="Times New Roman" w:hAnsi="Arial" w:cs="Times New Roman"/>
          <w:noProof/>
          <w:szCs w:val="24"/>
          <w:lang w:val="en-GB"/>
        </w:rPr>
        <w:t xml:space="preserve">Area, Escarpment </w:t>
      </w:r>
      <w:r w:rsidR="00EC6C85">
        <w:rPr>
          <w:rFonts w:ascii="Arial" w:eastAsia="Times New Roman" w:hAnsi="Arial" w:cs="Times New Roman"/>
          <w:noProof/>
          <w:szCs w:val="24"/>
          <w:lang w:val="en-GB"/>
        </w:rPr>
        <w:t>Natural</w:t>
      </w:r>
      <w:r>
        <w:rPr>
          <w:rFonts w:ascii="Arial" w:eastAsia="Times New Roman" w:hAnsi="Arial" w:cs="Times New Roman"/>
          <w:noProof/>
          <w:szCs w:val="24"/>
          <w:lang w:val="en-GB"/>
        </w:rPr>
        <w:t xml:space="preserve">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6D3347E2" w14:textId="35D36F88" w:rsidR="00AA7C97" w:rsidRDefault="00AA7C97" w:rsidP="003B3543">
      <w:pPr>
        <w:spacing w:after="0" w:line="480" w:lineRule="auto"/>
        <w:rPr>
          <w:rFonts w:ascii="Arial" w:eastAsia="Times New Roman" w:hAnsi="Arial" w:cs="Times New Roman"/>
          <w:b/>
          <w:szCs w:val="24"/>
          <w:lang w:val="en-GB"/>
        </w:rPr>
      </w:pPr>
      <w:r>
        <w:rPr>
          <w:rFonts w:ascii="Arial" w:eastAsia="Times New Roman" w:hAnsi="Arial" w:cs="Times New Roman"/>
          <w:b/>
          <w:szCs w:val="24"/>
          <w:lang w:val="en-GB"/>
        </w:rPr>
        <w:t>LOT SIZE:</w:t>
      </w:r>
    </w:p>
    <w:p w14:paraId="006AD667" w14:textId="1DAFD821" w:rsidR="00AA7C97" w:rsidRDefault="00AA7C97" w:rsidP="00554131">
      <w:pPr>
        <w:spacing w:after="0" w:line="240" w:lineRule="auto"/>
        <w:rPr>
          <w:rFonts w:ascii="Arial" w:eastAsia="Times New Roman" w:hAnsi="Arial" w:cs="Times New Roman"/>
          <w:b/>
          <w:szCs w:val="24"/>
          <w:lang w:val="en-GB"/>
        </w:rPr>
      </w:pPr>
      <w:r>
        <w:rPr>
          <w:lang w:val="en-US"/>
        </w:rPr>
        <w:t>8.44 ha (20.85 ac) lot</w:t>
      </w:r>
    </w:p>
    <w:p w14:paraId="040A23D5" w14:textId="77777777" w:rsidR="00AA7C97" w:rsidRDefault="00AA7C97" w:rsidP="00554131">
      <w:pPr>
        <w:spacing w:after="0" w:line="240" w:lineRule="auto"/>
        <w:rPr>
          <w:rFonts w:ascii="Arial" w:eastAsia="Times New Roman" w:hAnsi="Arial" w:cs="Times New Roman"/>
          <w:b/>
          <w:szCs w:val="24"/>
          <w:lang w:val="en-GB"/>
        </w:rPr>
      </w:pPr>
    </w:p>
    <w:p w14:paraId="75D210B4" w14:textId="60039223" w:rsidR="0035152F" w:rsidRDefault="0035152F" w:rsidP="003B3543">
      <w:pPr>
        <w:spacing w:after="0" w:line="480" w:lineRule="auto"/>
        <w:rPr>
          <w:rFonts w:ascii="Arial" w:eastAsia="Times New Roman" w:hAnsi="Arial" w:cs="Times New Roman"/>
          <w:b/>
          <w:szCs w:val="24"/>
          <w:lang w:val="en-GB"/>
        </w:rPr>
      </w:pPr>
      <w:r w:rsidRPr="00554131">
        <w:rPr>
          <w:rFonts w:ascii="Arial" w:eastAsia="Times New Roman" w:hAnsi="Arial" w:cs="Times New Roman"/>
          <w:b/>
          <w:szCs w:val="24"/>
          <w:lang w:val="en-GB"/>
        </w:rPr>
        <w:t>ISSUE</w:t>
      </w:r>
      <w:r>
        <w:rPr>
          <w:rFonts w:ascii="Arial" w:eastAsia="Times New Roman" w:hAnsi="Arial" w:cs="Times New Roman"/>
          <w:b/>
          <w:szCs w:val="24"/>
          <w:lang w:val="en-GB"/>
        </w:rPr>
        <w:t>:</w:t>
      </w:r>
    </w:p>
    <w:p w14:paraId="67D2D287" w14:textId="2813AE13" w:rsidR="0035152F" w:rsidRDefault="007214CF" w:rsidP="00554131">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On-farm diversified uses (OFDUs)</w:t>
      </w:r>
      <w:r w:rsidR="00171AFD">
        <w:rPr>
          <w:rFonts w:ascii="Arial" w:eastAsia="Times New Roman" w:hAnsi="Arial" w:cs="Times New Roman"/>
          <w:szCs w:val="24"/>
          <w:lang w:val="en-GB"/>
        </w:rPr>
        <w:t>, including agritourism,</w:t>
      </w:r>
      <w:r>
        <w:rPr>
          <w:rFonts w:ascii="Arial" w:eastAsia="Times New Roman" w:hAnsi="Arial" w:cs="Times New Roman"/>
          <w:szCs w:val="24"/>
          <w:lang w:val="en-GB"/>
        </w:rPr>
        <w:t xml:space="preserve"> </w:t>
      </w:r>
      <w:r w:rsidR="00171AFD">
        <w:rPr>
          <w:rFonts w:ascii="Arial" w:eastAsia="Times New Roman" w:hAnsi="Arial" w:cs="Times New Roman"/>
          <w:szCs w:val="24"/>
          <w:lang w:val="en-GB"/>
        </w:rPr>
        <w:t xml:space="preserve">are not a permitted use </w:t>
      </w:r>
      <w:r w:rsidR="003B3543">
        <w:rPr>
          <w:rFonts w:ascii="Arial" w:eastAsia="Times New Roman" w:hAnsi="Arial" w:cs="Times New Roman"/>
          <w:szCs w:val="24"/>
          <w:lang w:val="en-GB"/>
        </w:rPr>
        <w:t xml:space="preserve">within the Escarpment Protection Area designation </w:t>
      </w:r>
      <w:r w:rsidR="006071BE">
        <w:rPr>
          <w:rFonts w:ascii="Arial" w:eastAsia="Times New Roman" w:hAnsi="Arial" w:cs="Times New Roman"/>
          <w:szCs w:val="24"/>
          <w:lang w:val="en-GB"/>
        </w:rPr>
        <w:t xml:space="preserve">outside of </w:t>
      </w:r>
      <w:r w:rsidR="003B3543">
        <w:rPr>
          <w:rFonts w:ascii="Arial" w:eastAsia="Times New Roman" w:hAnsi="Arial" w:cs="Times New Roman"/>
          <w:szCs w:val="24"/>
          <w:lang w:val="en-GB"/>
        </w:rPr>
        <w:t>p</w:t>
      </w:r>
      <w:r w:rsidR="006071BE">
        <w:rPr>
          <w:rFonts w:ascii="Arial" w:eastAsia="Times New Roman" w:hAnsi="Arial" w:cs="Times New Roman"/>
          <w:szCs w:val="24"/>
          <w:lang w:val="en-GB"/>
        </w:rPr>
        <w:t xml:space="preserve">rime </w:t>
      </w:r>
      <w:r w:rsidR="003B3543">
        <w:rPr>
          <w:rFonts w:ascii="Arial" w:eastAsia="Times New Roman" w:hAnsi="Arial" w:cs="Times New Roman"/>
          <w:szCs w:val="24"/>
          <w:lang w:val="en-GB"/>
        </w:rPr>
        <w:t>a</w:t>
      </w:r>
      <w:r w:rsidR="006071BE">
        <w:rPr>
          <w:rFonts w:ascii="Arial" w:eastAsia="Times New Roman" w:hAnsi="Arial" w:cs="Times New Roman"/>
          <w:szCs w:val="24"/>
          <w:lang w:val="en-GB"/>
        </w:rPr>
        <w:t xml:space="preserve">gricultural </w:t>
      </w:r>
      <w:r w:rsidR="003B3543">
        <w:rPr>
          <w:rFonts w:ascii="Arial" w:eastAsia="Times New Roman" w:hAnsi="Arial" w:cs="Times New Roman"/>
          <w:szCs w:val="24"/>
          <w:lang w:val="en-GB"/>
        </w:rPr>
        <w:t>a</w:t>
      </w:r>
      <w:r w:rsidR="006071BE">
        <w:rPr>
          <w:rFonts w:ascii="Arial" w:eastAsia="Times New Roman" w:hAnsi="Arial" w:cs="Times New Roman"/>
          <w:szCs w:val="24"/>
          <w:lang w:val="en-GB"/>
        </w:rPr>
        <w:t>reas</w:t>
      </w:r>
      <w:r w:rsidR="009137C4">
        <w:rPr>
          <w:rFonts w:ascii="Arial" w:eastAsia="Times New Roman" w:hAnsi="Arial" w:cs="Times New Roman"/>
          <w:szCs w:val="24"/>
          <w:lang w:val="en-GB"/>
        </w:rPr>
        <w:t>.</w:t>
      </w:r>
      <w:r w:rsidR="006071BE">
        <w:rPr>
          <w:rFonts w:ascii="Arial" w:eastAsia="Times New Roman" w:hAnsi="Arial" w:cs="Times New Roman"/>
          <w:szCs w:val="24"/>
          <w:lang w:val="en-GB"/>
        </w:rPr>
        <w:t xml:space="preserve"> </w:t>
      </w:r>
    </w:p>
    <w:p w14:paraId="102B4341" w14:textId="66BFCAB6" w:rsidR="0078718D" w:rsidRDefault="0078718D" w:rsidP="00554131">
      <w:pPr>
        <w:spacing w:after="0" w:line="240" w:lineRule="auto"/>
        <w:rPr>
          <w:rFonts w:ascii="Arial" w:eastAsia="Times New Roman" w:hAnsi="Arial" w:cs="Times New Roman"/>
          <w:szCs w:val="24"/>
          <w:lang w:val="en-GB"/>
        </w:rPr>
      </w:pPr>
    </w:p>
    <w:p w14:paraId="66D08780" w14:textId="10763C07" w:rsidR="0078718D" w:rsidRDefault="0078718D" w:rsidP="0078718D">
      <w:pPr>
        <w:pStyle w:val="Heading3"/>
      </w:pPr>
      <w:r w:rsidRPr="0078718D">
        <w:lastRenderedPageBreak/>
        <w:t>RECOMMENDATION:</w:t>
      </w:r>
    </w:p>
    <w:p w14:paraId="22E987E6" w14:textId="25731253" w:rsidR="0078718D" w:rsidRDefault="00AF4A70" w:rsidP="0078718D">
      <w:pPr>
        <w:rPr>
          <w:rFonts w:ascii="Arial" w:eastAsia="Times New Roman" w:hAnsi="Arial" w:cs="Times New Roman"/>
          <w:szCs w:val="24"/>
          <w:lang w:val="en-GB"/>
        </w:rPr>
      </w:pPr>
      <w:r>
        <w:rPr>
          <w:rFonts w:ascii="Arial" w:eastAsia="Times New Roman" w:hAnsi="Arial" w:cs="Times New Roman"/>
          <w:szCs w:val="24"/>
          <w:lang w:val="en-GB"/>
        </w:rPr>
        <w:t>Refusal</w:t>
      </w:r>
    </w:p>
    <w:p w14:paraId="7160B58F" w14:textId="0EA43281" w:rsidR="0078718D" w:rsidRPr="0078718D" w:rsidRDefault="0078718D" w:rsidP="0078718D">
      <w:pPr>
        <w:pStyle w:val="Heading3"/>
      </w:pPr>
      <w:r w:rsidRPr="0078718D">
        <w:t>REASONS:</w:t>
      </w:r>
    </w:p>
    <w:p w14:paraId="2CC079B6" w14:textId="453729FE" w:rsidR="00F665A2" w:rsidRPr="0078718D" w:rsidRDefault="009137C4"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bookmarkStart w:id="1" w:name="_Hlk76053916"/>
      <w:r>
        <w:t>Part 1.4.</w:t>
      </w:r>
      <w:r w:rsidR="0010755F">
        <w:t>3</w:t>
      </w:r>
      <w:r>
        <w:t>.</w:t>
      </w:r>
      <w:r w:rsidR="0010755F">
        <w:t>2</w:t>
      </w:r>
      <w:r>
        <w:t xml:space="preserve"> specifies that o</w:t>
      </w:r>
      <w:r w:rsidR="00A24128">
        <w:t>n-farm diversified uses are</w:t>
      </w:r>
      <w:r>
        <w:t xml:space="preserve"> only permitted in prime agricultural areas in Escarpment Protection Area. The subject property is not in a prime agricultural area.</w:t>
      </w:r>
      <w:bookmarkEnd w:id="1"/>
      <w:r w:rsidR="00A24128">
        <w:t xml:space="preserve"> </w:t>
      </w:r>
    </w:p>
    <w:p w14:paraId="56D757B6" w14:textId="0683C8BA" w:rsidR="00AE1BAF" w:rsidRDefault="00AE1BAF" w:rsidP="0078718D">
      <w:pPr>
        <w:pStyle w:val="Heading2"/>
        <w:rPr>
          <w:lang w:val="en-US"/>
        </w:rPr>
      </w:pPr>
      <w:r>
        <w:rPr>
          <w:lang w:val="en-US"/>
        </w:rPr>
        <w:t>RECEIVED:</w:t>
      </w:r>
    </w:p>
    <w:p w14:paraId="0BA858C2" w14:textId="784A8622" w:rsidR="00B40797" w:rsidRDefault="00FA69ED" w:rsidP="00B40797">
      <w:pPr>
        <w:spacing w:after="0" w:line="240" w:lineRule="auto"/>
        <w:rPr>
          <w:rFonts w:ascii="Arial" w:eastAsia="Times New Roman" w:hAnsi="Arial" w:cs="Arial"/>
          <w:bCs/>
          <w:noProof/>
          <w:szCs w:val="24"/>
        </w:rPr>
      </w:pPr>
      <w:r w:rsidRPr="00DD1BBD">
        <w:rPr>
          <w:rFonts w:ascii="Arial" w:eastAsia="Times New Roman" w:hAnsi="Arial" w:cs="Arial"/>
          <w:bCs/>
          <w:noProof/>
          <w:szCs w:val="24"/>
        </w:rPr>
        <w:t>0</w:t>
      </w:r>
      <w:r w:rsidR="00DD1BBD" w:rsidRPr="00DD1BBD">
        <w:rPr>
          <w:rFonts w:ascii="Arial" w:eastAsia="Times New Roman" w:hAnsi="Arial" w:cs="Arial"/>
          <w:bCs/>
          <w:noProof/>
          <w:szCs w:val="24"/>
        </w:rPr>
        <w:t>4</w:t>
      </w:r>
      <w:r w:rsidR="00EC6C85" w:rsidRPr="00DD1BBD">
        <w:rPr>
          <w:rFonts w:ascii="Arial" w:eastAsia="Times New Roman" w:hAnsi="Arial" w:cs="Arial"/>
          <w:bCs/>
          <w:noProof/>
          <w:szCs w:val="24"/>
        </w:rPr>
        <w:t>/</w:t>
      </w:r>
      <w:r w:rsidR="00DD1BBD" w:rsidRPr="00DD1BBD">
        <w:rPr>
          <w:rFonts w:ascii="Arial" w:eastAsia="Times New Roman" w:hAnsi="Arial" w:cs="Arial"/>
          <w:bCs/>
          <w:noProof/>
          <w:szCs w:val="24"/>
        </w:rPr>
        <w:t>07</w:t>
      </w:r>
      <w:r w:rsidR="00EC6C85" w:rsidRPr="00DD1BBD">
        <w:rPr>
          <w:rFonts w:ascii="Arial" w:eastAsia="Times New Roman" w:hAnsi="Arial" w:cs="Arial"/>
          <w:bCs/>
          <w:noProof/>
          <w:szCs w:val="24"/>
        </w:rPr>
        <w:t>/202</w:t>
      </w:r>
      <w:r w:rsidR="007512E0" w:rsidRPr="00DD1BBD">
        <w:rPr>
          <w:rFonts w:ascii="Arial" w:eastAsia="Times New Roman" w:hAnsi="Arial" w:cs="Arial"/>
          <w:bCs/>
          <w:noProof/>
          <w:szCs w:val="24"/>
        </w:rPr>
        <w:t>1</w:t>
      </w:r>
    </w:p>
    <w:p w14:paraId="6C0D6F2B" w14:textId="77777777" w:rsidR="00F665A2" w:rsidRPr="00B40797" w:rsidRDefault="00F665A2" w:rsidP="00B40797">
      <w:pPr>
        <w:spacing w:after="0" w:line="240" w:lineRule="auto"/>
        <w:rPr>
          <w:rFonts w:ascii="Arial" w:eastAsia="Times New Roman" w:hAnsi="Arial" w:cs="Arial"/>
          <w:noProof/>
          <w:szCs w:val="24"/>
        </w:rPr>
      </w:pPr>
    </w:p>
    <w:p w14:paraId="7E132039" w14:textId="252EF0CB" w:rsidR="00AE1BAF" w:rsidRDefault="00AE1BAF" w:rsidP="0078718D">
      <w:pPr>
        <w:pStyle w:val="Heading2"/>
        <w:rPr>
          <w:lang w:val="en-US"/>
        </w:rPr>
      </w:pPr>
      <w:r>
        <w:rPr>
          <w:lang w:val="en-US"/>
        </w:rPr>
        <w:t>SOURCE:</w:t>
      </w:r>
    </w:p>
    <w:p w14:paraId="0A58DE6C" w14:textId="202F7B6F" w:rsidR="00A24128" w:rsidRDefault="00E610DF" w:rsidP="00A24128">
      <w:pPr>
        <w:spacing w:after="0" w:line="240" w:lineRule="auto"/>
        <w:rPr>
          <w:rFonts w:ascii="Arial" w:eastAsia="Times New Roman" w:hAnsi="Arial" w:cs="Arial"/>
          <w:noProof/>
          <w:szCs w:val="24"/>
        </w:rPr>
      </w:pPr>
      <w:r>
        <w:t>REDACTED</w:t>
      </w:r>
    </w:p>
    <w:p w14:paraId="1E0F0693" w14:textId="4E8FD187" w:rsidR="00A24128" w:rsidRDefault="00A24128" w:rsidP="00A24128">
      <w:pPr>
        <w:spacing w:after="0" w:line="240" w:lineRule="auto"/>
        <w:rPr>
          <w:rFonts w:ascii="Arial" w:eastAsia="Times New Roman" w:hAnsi="Arial" w:cs="Arial"/>
          <w:noProof/>
          <w:szCs w:val="24"/>
        </w:rPr>
      </w:pPr>
      <w:r>
        <w:rPr>
          <w:rFonts w:ascii="Arial" w:eastAsia="Times New Roman" w:hAnsi="Arial" w:cs="Arial"/>
          <w:noProof/>
          <w:szCs w:val="24"/>
        </w:rPr>
        <w:t xml:space="preserve">Kelso Lavender </w:t>
      </w:r>
    </w:p>
    <w:p w14:paraId="7E65F524" w14:textId="77777777" w:rsidR="00A24128" w:rsidRDefault="00A24128" w:rsidP="00A24128">
      <w:pPr>
        <w:spacing w:after="0" w:line="240" w:lineRule="auto"/>
        <w:rPr>
          <w:rFonts w:ascii="Arial" w:eastAsia="Times New Roman" w:hAnsi="Arial" w:cs="Arial"/>
          <w:noProof/>
          <w:szCs w:val="24"/>
        </w:rPr>
      </w:pPr>
    </w:p>
    <w:p w14:paraId="3A52325D" w14:textId="778A6299" w:rsidR="00297DBA" w:rsidRPr="00C90CE2" w:rsidRDefault="00C7752A" w:rsidP="00C90CE2">
      <w:pPr>
        <w:pStyle w:val="Heading2"/>
        <w:rPr>
          <w:lang w:val="en-US"/>
        </w:rPr>
      </w:pPr>
      <w:r>
        <w:rPr>
          <w:lang w:val="en-US"/>
        </w:rPr>
        <w:t>BACKGROUND:</w:t>
      </w:r>
    </w:p>
    <w:p w14:paraId="397ADB9A" w14:textId="241A7C6C" w:rsidR="00716BA9" w:rsidRDefault="002C430E" w:rsidP="00716BA9">
      <w:pPr>
        <w:autoSpaceDE w:val="0"/>
        <w:autoSpaceDN w:val="0"/>
        <w:adjustRightInd w:val="0"/>
        <w:rPr>
          <w:rFonts w:ascii="Arial" w:hAnsi="Arial" w:cs="Arial"/>
          <w:bCs/>
          <w:noProof/>
          <w:szCs w:val="24"/>
        </w:rPr>
      </w:pPr>
      <w:r>
        <w:rPr>
          <w:rFonts w:ascii="Arial" w:hAnsi="Arial" w:cs="Arial"/>
          <w:b/>
          <w:noProof/>
          <w:szCs w:val="24"/>
        </w:rPr>
        <w:t>H</w:t>
      </w:r>
      <w:r w:rsidR="00716BA9">
        <w:rPr>
          <w:rFonts w:ascii="Arial" w:hAnsi="Arial" w:cs="Arial"/>
          <w:b/>
          <w:noProof/>
          <w:szCs w:val="24"/>
        </w:rPr>
        <w:t>/</w:t>
      </w:r>
      <w:r>
        <w:rPr>
          <w:rFonts w:ascii="Arial" w:hAnsi="Arial" w:cs="Arial"/>
          <w:b/>
          <w:noProof/>
          <w:szCs w:val="24"/>
        </w:rPr>
        <w:t>C</w:t>
      </w:r>
      <w:r w:rsidR="00716BA9">
        <w:rPr>
          <w:rFonts w:ascii="Arial" w:hAnsi="Arial" w:cs="Arial"/>
          <w:b/>
          <w:noProof/>
          <w:szCs w:val="24"/>
        </w:rPr>
        <w:t>/20</w:t>
      </w:r>
      <w:r w:rsidR="006E3D12">
        <w:rPr>
          <w:rFonts w:ascii="Arial" w:hAnsi="Arial" w:cs="Arial"/>
          <w:b/>
          <w:noProof/>
          <w:szCs w:val="24"/>
        </w:rPr>
        <w:t>19</w:t>
      </w:r>
      <w:r w:rsidR="00716BA9">
        <w:rPr>
          <w:rFonts w:ascii="Arial" w:hAnsi="Arial" w:cs="Arial"/>
          <w:b/>
          <w:noProof/>
          <w:szCs w:val="24"/>
        </w:rPr>
        <w:t>-202</w:t>
      </w:r>
      <w:r w:rsidR="006E3D12">
        <w:rPr>
          <w:rFonts w:ascii="Arial" w:hAnsi="Arial" w:cs="Arial"/>
          <w:b/>
          <w:noProof/>
          <w:szCs w:val="24"/>
        </w:rPr>
        <w:t>0</w:t>
      </w:r>
      <w:r w:rsidR="00716BA9">
        <w:rPr>
          <w:rFonts w:ascii="Arial" w:hAnsi="Arial" w:cs="Arial"/>
          <w:b/>
          <w:noProof/>
          <w:szCs w:val="24"/>
        </w:rPr>
        <w:t>/</w:t>
      </w:r>
      <w:r w:rsidR="00D61057">
        <w:rPr>
          <w:rFonts w:ascii="Arial" w:hAnsi="Arial" w:cs="Arial"/>
          <w:b/>
          <w:noProof/>
          <w:szCs w:val="24"/>
        </w:rPr>
        <w:t>408</w:t>
      </w:r>
      <w:r w:rsidR="00716BA9">
        <w:rPr>
          <w:rFonts w:ascii="Arial" w:hAnsi="Arial" w:cs="Arial"/>
          <w:bCs/>
          <w:noProof/>
          <w:szCs w:val="24"/>
        </w:rPr>
        <w:t xml:space="preserve"> – </w:t>
      </w:r>
      <w:r w:rsidR="006A32C3">
        <w:rPr>
          <w:rFonts w:ascii="Arial" w:hAnsi="Arial" w:cs="Arial"/>
          <w:bCs/>
          <w:noProof/>
          <w:szCs w:val="24"/>
        </w:rPr>
        <w:t xml:space="preserve">Current </w:t>
      </w:r>
      <w:r w:rsidR="008606E4">
        <w:rPr>
          <w:rFonts w:ascii="Arial" w:hAnsi="Arial" w:cs="Arial"/>
          <w:bCs/>
          <w:noProof/>
          <w:szCs w:val="24"/>
        </w:rPr>
        <w:t>D</w:t>
      </w:r>
      <w:r w:rsidR="006A32C3">
        <w:rPr>
          <w:rFonts w:ascii="Arial" w:hAnsi="Arial" w:cs="Arial"/>
          <w:bCs/>
          <w:noProof/>
          <w:szCs w:val="24"/>
        </w:rPr>
        <w:t>evelopment Permit Application (D</w:t>
      </w:r>
      <w:r w:rsidR="008606E4">
        <w:rPr>
          <w:rFonts w:ascii="Arial" w:hAnsi="Arial" w:cs="Arial"/>
          <w:bCs/>
          <w:noProof/>
          <w:szCs w:val="24"/>
        </w:rPr>
        <w:t>PA</w:t>
      </w:r>
      <w:r w:rsidR="006A32C3">
        <w:rPr>
          <w:rFonts w:ascii="Arial" w:hAnsi="Arial" w:cs="Arial"/>
          <w:bCs/>
          <w:noProof/>
          <w:szCs w:val="24"/>
        </w:rPr>
        <w:t>)</w:t>
      </w:r>
      <w:r w:rsidR="008606E4">
        <w:rPr>
          <w:rFonts w:ascii="Arial" w:hAnsi="Arial" w:cs="Arial"/>
          <w:bCs/>
          <w:noProof/>
          <w:szCs w:val="24"/>
        </w:rPr>
        <w:t xml:space="preserve"> is in progress</w:t>
      </w:r>
      <w:r w:rsidR="0048675D">
        <w:rPr>
          <w:rFonts w:ascii="Arial" w:hAnsi="Arial" w:cs="Arial"/>
          <w:bCs/>
          <w:noProof/>
          <w:szCs w:val="24"/>
        </w:rPr>
        <w:t xml:space="preserve"> to</w:t>
      </w:r>
      <w:r w:rsidR="008606E4">
        <w:rPr>
          <w:rFonts w:ascii="Arial" w:hAnsi="Arial" w:cs="Arial"/>
          <w:bCs/>
          <w:noProof/>
          <w:szCs w:val="24"/>
        </w:rPr>
        <w:t xml:space="preserve"> </w:t>
      </w:r>
      <w:r w:rsidR="0048675D">
        <w:rPr>
          <w:lang w:val="en-US"/>
        </w:rPr>
        <w:t xml:space="preserve">install a </w:t>
      </w:r>
      <w:r w:rsidR="0048675D" w:rsidRPr="00DA6DF8">
        <w:rPr>
          <w:rFonts w:ascii="Arial" w:hAnsi="Arial" w:cs="Arial"/>
          <w:lang w:val="en-US"/>
        </w:rPr>
        <w:t>±</w:t>
      </w:r>
      <w:r w:rsidR="0048675D">
        <w:rPr>
          <w:rFonts w:ascii="Arial" w:hAnsi="Arial" w:cs="Arial"/>
          <w:lang w:val="en-US"/>
        </w:rPr>
        <w:t xml:space="preserve"> </w:t>
      </w:r>
      <w:r w:rsidR="0048675D">
        <w:rPr>
          <w:lang w:val="en-US"/>
        </w:rPr>
        <w:t>0.9 sq m (</w:t>
      </w:r>
      <w:r w:rsidR="0048675D" w:rsidRPr="00DA6DF8">
        <w:rPr>
          <w:rFonts w:ascii="Arial" w:hAnsi="Arial" w:cs="Arial"/>
          <w:lang w:val="en-US"/>
        </w:rPr>
        <w:t>±</w:t>
      </w:r>
      <w:r w:rsidR="0048675D">
        <w:rPr>
          <w:rFonts w:ascii="Arial" w:hAnsi="Arial" w:cs="Arial"/>
          <w:lang w:val="en-US"/>
        </w:rPr>
        <w:t xml:space="preserve"> 9.7</w:t>
      </w:r>
      <w:r w:rsidR="0048675D">
        <w:rPr>
          <w:lang w:val="en-US"/>
        </w:rPr>
        <w:t xml:space="preserve"> sq ft) non-illuminated sign, with a maximum height of </w:t>
      </w:r>
      <w:r w:rsidR="0048675D" w:rsidRPr="00DA6DF8">
        <w:rPr>
          <w:rFonts w:ascii="Arial" w:hAnsi="Arial" w:cs="Arial"/>
          <w:lang w:val="en-US"/>
        </w:rPr>
        <w:t>±</w:t>
      </w:r>
      <w:r w:rsidR="0048675D">
        <w:rPr>
          <w:rFonts w:ascii="Arial" w:hAnsi="Arial" w:cs="Arial"/>
          <w:lang w:val="en-US"/>
        </w:rPr>
        <w:t xml:space="preserve"> 2.4 m (</w:t>
      </w:r>
      <w:r w:rsidR="0048675D" w:rsidRPr="00DA6DF8">
        <w:rPr>
          <w:rFonts w:ascii="Arial" w:hAnsi="Arial" w:cs="Arial"/>
          <w:lang w:val="en-US"/>
        </w:rPr>
        <w:t>±</w:t>
      </w:r>
      <w:r w:rsidR="0048675D">
        <w:rPr>
          <w:rFonts w:ascii="Arial" w:hAnsi="Arial" w:cs="Arial"/>
          <w:lang w:val="en-US"/>
        </w:rPr>
        <w:t xml:space="preserve"> 8 ft), </w:t>
      </w:r>
      <w:r w:rsidR="0048675D">
        <w:rPr>
          <w:lang w:val="en-US"/>
        </w:rPr>
        <w:t>on an existing 8.44 ha (20.85 ac) lot that supports a lavender farm and single dwelling.</w:t>
      </w:r>
    </w:p>
    <w:p w14:paraId="0A7DBE24" w14:textId="71A0F51B" w:rsidR="006E3D12" w:rsidRPr="0048675D" w:rsidRDefault="006E3D12" w:rsidP="0048675D">
      <w:pPr>
        <w:tabs>
          <w:tab w:val="left" w:pos="-720"/>
        </w:tabs>
        <w:suppressAutoHyphens/>
        <w:rPr>
          <w:rFonts w:ascii="Arial" w:hAnsi="Arial"/>
          <w:szCs w:val="24"/>
          <w:lang w:val="en-GB"/>
        </w:rPr>
      </w:pPr>
      <w:r>
        <w:rPr>
          <w:rFonts w:ascii="Arial" w:hAnsi="Arial" w:cs="Arial"/>
          <w:b/>
          <w:noProof/>
          <w:szCs w:val="24"/>
        </w:rPr>
        <w:t>H/</w:t>
      </w:r>
      <w:r w:rsidR="005866E6">
        <w:rPr>
          <w:rFonts w:ascii="Arial" w:hAnsi="Arial" w:cs="Arial"/>
          <w:b/>
          <w:noProof/>
          <w:szCs w:val="24"/>
        </w:rPr>
        <w:t>X</w:t>
      </w:r>
      <w:r>
        <w:rPr>
          <w:rFonts w:ascii="Arial" w:hAnsi="Arial" w:cs="Arial"/>
          <w:b/>
          <w:noProof/>
          <w:szCs w:val="24"/>
        </w:rPr>
        <w:t>/2021-2022/</w:t>
      </w:r>
      <w:r w:rsidR="00301FBC">
        <w:rPr>
          <w:rFonts w:ascii="Arial" w:hAnsi="Arial" w:cs="Arial"/>
          <w:b/>
          <w:noProof/>
          <w:szCs w:val="24"/>
        </w:rPr>
        <w:t>216</w:t>
      </w:r>
      <w:r w:rsidR="00082DC1">
        <w:rPr>
          <w:rFonts w:ascii="Arial" w:hAnsi="Arial" w:cs="Arial"/>
          <w:b/>
          <w:noProof/>
          <w:szCs w:val="24"/>
        </w:rPr>
        <w:t xml:space="preserve"> </w:t>
      </w:r>
      <w:r w:rsidR="00301FBC">
        <w:rPr>
          <w:rFonts w:ascii="Arial" w:hAnsi="Arial" w:cs="Arial"/>
          <w:bCs/>
          <w:noProof/>
          <w:szCs w:val="24"/>
        </w:rPr>
        <w:t>–</w:t>
      </w:r>
      <w:r w:rsidR="00082DC1">
        <w:rPr>
          <w:rFonts w:ascii="Arial" w:hAnsi="Arial" w:cs="Arial"/>
          <w:bCs/>
          <w:noProof/>
          <w:szCs w:val="24"/>
        </w:rPr>
        <w:t xml:space="preserve"> </w:t>
      </w:r>
      <w:r w:rsidR="005866E6">
        <w:rPr>
          <w:rFonts w:ascii="Arial" w:hAnsi="Arial" w:cs="Arial"/>
          <w:bCs/>
          <w:noProof/>
          <w:szCs w:val="24"/>
        </w:rPr>
        <w:t>An e</w:t>
      </w:r>
      <w:r w:rsidR="00082DC1">
        <w:rPr>
          <w:rFonts w:ascii="Arial" w:hAnsi="Arial" w:cs="Arial"/>
          <w:bCs/>
          <w:noProof/>
          <w:szCs w:val="24"/>
        </w:rPr>
        <w:t xml:space="preserve">xemption </w:t>
      </w:r>
      <w:r w:rsidR="001C5DAB">
        <w:rPr>
          <w:rFonts w:ascii="Arial" w:hAnsi="Arial" w:cs="Arial"/>
          <w:bCs/>
          <w:noProof/>
          <w:szCs w:val="24"/>
        </w:rPr>
        <w:t xml:space="preserve">letter </w:t>
      </w:r>
      <w:r w:rsidR="005866E6">
        <w:rPr>
          <w:rFonts w:ascii="Arial" w:hAnsi="Arial" w:cs="Arial"/>
          <w:bCs/>
          <w:noProof/>
          <w:szCs w:val="24"/>
        </w:rPr>
        <w:t xml:space="preserve">was issued </w:t>
      </w:r>
      <w:r w:rsidR="003D00A8">
        <w:rPr>
          <w:rFonts w:ascii="Arial" w:hAnsi="Arial" w:cs="Arial"/>
          <w:bCs/>
          <w:noProof/>
          <w:szCs w:val="24"/>
        </w:rPr>
        <w:t xml:space="preserve">June 18, 2021, </w:t>
      </w:r>
      <w:r w:rsidR="00D54B8C">
        <w:rPr>
          <w:rFonts w:ascii="Arial" w:hAnsi="Arial" w:cs="Arial"/>
          <w:szCs w:val="24"/>
        </w:rPr>
        <w:t>to erect a ± 27.87 sq m (300 sq ft) farm produce stand and associated parking area on the 8.44 ha (20.85 ac) subject property.</w:t>
      </w:r>
    </w:p>
    <w:p w14:paraId="76C180E8" w14:textId="6C7FB035" w:rsidR="00AE1BAF" w:rsidRDefault="00AE1BAF" w:rsidP="0078718D">
      <w:pPr>
        <w:pStyle w:val="Heading2"/>
        <w:rPr>
          <w:lang w:val="en-US"/>
        </w:rPr>
      </w:pPr>
      <w:r>
        <w:rPr>
          <w:lang w:val="en-US"/>
        </w:rPr>
        <w:t>SITE DESCRIPTION:</w:t>
      </w:r>
    </w:p>
    <w:p w14:paraId="11AD9489" w14:textId="681319CA" w:rsidR="00236771" w:rsidRPr="0093708C" w:rsidRDefault="00FB6938" w:rsidP="00236771">
      <w:pPr>
        <w:rPr>
          <w:rFonts w:cstheme="minorHAnsi"/>
          <w:lang w:val="en-US"/>
        </w:rPr>
      </w:pPr>
      <w:r w:rsidRPr="00D9154B">
        <w:rPr>
          <w:rFonts w:cstheme="minorHAnsi"/>
          <w:lang w:val="en-US"/>
        </w:rPr>
        <w:t>The</w:t>
      </w:r>
      <w:r w:rsidR="008A4D58">
        <w:rPr>
          <w:rFonts w:cstheme="minorHAnsi"/>
          <w:lang w:val="en-US"/>
        </w:rPr>
        <w:t xml:space="preserve"> </w:t>
      </w:r>
      <w:r w:rsidR="008A4D58">
        <w:rPr>
          <w:lang w:val="en-US"/>
        </w:rPr>
        <w:t xml:space="preserve">8.44 ha (20.85 ac) </w:t>
      </w:r>
      <w:r w:rsidRPr="00D9154B">
        <w:rPr>
          <w:rFonts w:cstheme="minorHAnsi"/>
          <w:lang w:val="en-US"/>
        </w:rPr>
        <w:t xml:space="preserve">subject property is located </w:t>
      </w:r>
      <w:r w:rsidR="009C7708" w:rsidRPr="00D9154B">
        <w:rPr>
          <w:rFonts w:cstheme="minorHAnsi"/>
          <w:lang w:val="en-US"/>
        </w:rPr>
        <w:t xml:space="preserve">along the north side of Appleby Line </w:t>
      </w:r>
      <w:r w:rsidR="000D2CB4" w:rsidRPr="00D9154B">
        <w:rPr>
          <w:rFonts w:cstheme="minorHAnsi"/>
          <w:lang w:val="en-US"/>
        </w:rPr>
        <w:t>(Regional Road 20)</w:t>
      </w:r>
      <w:r w:rsidR="00BC3DF1" w:rsidRPr="00D9154B">
        <w:rPr>
          <w:rFonts w:cstheme="minorHAnsi"/>
          <w:lang w:val="en-US"/>
        </w:rPr>
        <w:t xml:space="preserve">, </w:t>
      </w:r>
      <w:r w:rsidR="00D470BC">
        <w:rPr>
          <w:rFonts w:cstheme="minorHAnsi"/>
          <w:lang w:val="en-US"/>
        </w:rPr>
        <w:t xml:space="preserve">approximately 1.5 </w:t>
      </w:r>
      <w:proofErr w:type="spellStart"/>
      <w:r w:rsidR="00D470BC">
        <w:rPr>
          <w:rFonts w:cstheme="minorHAnsi"/>
          <w:lang w:val="en-US"/>
        </w:rPr>
        <w:t>kilomet</w:t>
      </w:r>
      <w:r w:rsidR="00C65052">
        <w:rPr>
          <w:rFonts w:cstheme="minorHAnsi"/>
          <w:lang w:val="en-US"/>
        </w:rPr>
        <w:t>res</w:t>
      </w:r>
      <w:proofErr w:type="spellEnd"/>
      <w:r w:rsidR="00C65052">
        <w:rPr>
          <w:rFonts w:cstheme="minorHAnsi"/>
          <w:lang w:val="en-US"/>
        </w:rPr>
        <w:t xml:space="preserve"> north of the Minor Urban Centre of </w:t>
      </w:r>
      <w:proofErr w:type="spellStart"/>
      <w:r w:rsidR="00C65052">
        <w:rPr>
          <w:rFonts w:cstheme="minorHAnsi"/>
          <w:lang w:val="en-US"/>
        </w:rPr>
        <w:t>Campbellville</w:t>
      </w:r>
      <w:proofErr w:type="spellEnd"/>
      <w:r w:rsidR="00C65052">
        <w:rPr>
          <w:rFonts w:cstheme="minorHAnsi"/>
          <w:lang w:val="en-US"/>
        </w:rPr>
        <w:t xml:space="preserve">. </w:t>
      </w:r>
      <w:r w:rsidR="00236771" w:rsidRPr="0093708C">
        <w:rPr>
          <w:rFonts w:cstheme="minorHAnsi"/>
          <w:lang w:val="en-US"/>
        </w:rPr>
        <w:t xml:space="preserve">Surrounding land uses are rural residential, recreational, and natural </w:t>
      </w:r>
      <w:r w:rsidR="004104DB">
        <w:rPr>
          <w:rFonts w:cstheme="minorHAnsi"/>
          <w:lang w:val="en-US"/>
        </w:rPr>
        <w:t>environment</w:t>
      </w:r>
      <w:r w:rsidR="00236771" w:rsidRPr="0093708C">
        <w:rPr>
          <w:rFonts w:cstheme="minorHAnsi"/>
          <w:lang w:val="en-US"/>
        </w:rPr>
        <w:t>. The subject property is directly adjacent to the King’s Highway 40</w:t>
      </w:r>
      <w:r w:rsidR="005453A3">
        <w:rPr>
          <w:rFonts w:cstheme="minorHAnsi"/>
          <w:lang w:val="en-US"/>
        </w:rPr>
        <w:t>1.</w:t>
      </w:r>
    </w:p>
    <w:p w14:paraId="28D20E66" w14:textId="162F770D" w:rsidR="00FB6938" w:rsidRPr="00D9154B" w:rsidRDefault="00905DC3" w:rsidP="00D9154B">
      <w:pPr>
        <w:rPr>
          <w:rFonts w:cstheme="minorHAnsi"/>
          <w:lang w:val="en-US"/>
        </w:rPr>
      </w:pPr>
      <w:r w:rsidRPr="00D9154B">
        <w:rPr>
          <w:rFonts w:cstheme="minorHAnsi"/>
          <w:lang w:val="en-US"/>
        </w:rPr>
        <w:t>The property is generally within Niagara Escarpment topograph</w:t>
      </w:r>
      <w:r w:rsidR="00452BF8" w:rsidRPr="00D9154B">
        <w:rPr>
          <w:rFonts w:cstheme="minorHAnsi"/>
          <w:lang w:val="en-US"/>
        </w:rPr>
        <w:t>y</w:t>
      </w:r>
      <w:r w:rsidR="00471A2B">
        <w:rPr>
          <w:rFonts w:cstheme="minorHAnsi"/>
          <w:lang w:val="en-US"/>
        </w:rPr>
        <w:t>.</w:t>
      </w:r>
      <w:r w:rsidR="00C90214">
        <w:rPr>
          <w:rFonts w:cstheme="minorHAnsi"/>
          <w:lang w:val="en-US"/>
        </w:rPr>
        <w:t xml:space="preserve"> The existing lavender field </w:t>
      </w:r>
      <w:r w:rsidR="00E36A6F">
        <w:rPr>
          <w:rFonts w:cstheme="minorHAnsi"/>
          <w:lang w:val="en-US"/>
        </w:rPr>
        <w:t xml:space="preserve">on the property </w:t>
      </w:r>
      <w:r w:rsidR="00C90214">
        <w:rPr>
          <w:rFonts w:cstheme="minorHAnsi"/>
          <w:lang w:val="en-US"/>
        </w:rPr>
        <w:t>is situated upon a hill</w:t>
      </w:r>
      <w:r w:rsidR="008E093E">
        <w:rPr>
          <w:rFonts w:cstheme="minorHAnsi"/>
          <w:lang w:val="en-US"/>
        </w:rPr>
        <w:t xml:space="preserve"> that overlooks Kelso Conservation Area.</w:t>
      </w:r>
      <w:r w:rsidR="00652C7C">
        <w:rPr>
          <w:rFonts w:cstheme="minorHAnsi"/>
          <w:lang w:val="en-US"/>
        </w:rPr>
        <w:t xml:space="preserve"> </w:t>
      </w:r>
      <w:r w:rsidR="00471A2B">
        <w:rPr>
          <w:rFonts w:cstheme="minorHAnsi"/>
          <w:lang w:val="en-US"/>
        </w:rPr>
        <w:t>The</w:t>
      </w:r>
      <w:r w:rsidR="00452BF8" w:rsidRPr="00D9154B">
        <w:rPr>
          <w:rFonts w:cstheme="minorHAnsi"/>
          <w:lang w:val="en-US"/>
        </w:rPr>
        <w:t xml:space="preserve"> </w:t>
      </w:r>
      <w:r w:rsidR="00A13611" w:rsidRPr="00D9154B">
        <w:rPr>
          <w:rFonts w:cstheme="minorHAnsi"/>
          <w:lang w:val="en-US"/>
        </w:rPr>
        <w:t xml:space="preserve">elevation </w:t>
      </w:r>
      <w:r w:rsidR="00471A2B">
        <w:rPr>
          <w:rFonts w:cstheme="minorHAnsi"/>
          <w:lang w:val="en-US"/>
        </w:rPr>
        <w:t>on</w:t>
      </w:r>
      <w:r w:rsidR="005453A3">
        <w:rPr>
          <w:rFonts w:cstheme="minorHAnsi"/>
          <w:lang w:val="en-US"/>
        </w:rPr>
        <w:t xml:space="preserve"> </w:t>
      </w:r>
      <w:r w:rsidR="00471A2B">
        <w:rPr>
          <w:rFonts w:cstheme="minorHAnsi"/>
          <w:lang w:val="en-US"/>
        </w:rPr>
        <w:t xml:space="preserve">site </w:t>
      </w:r>
      <w:r w:rsidR="00120896">
        <w:rPr>
          <w:rFonts w:cstheme="minorHAnsi"/>
          <w:lang w:val="en-US"/>
        </w:rPr>
        <w:t>ranges</w:t>
      </w:r>
      <w:r w:rsidR="00A13611" w:rsidRPr="00D9154B">
        <w:rPr>
          <w:rFonts w:cstheme="minorHAnsi"/>
          <w:lang w:val="en-US"/>
        </w:rPr>
        <w:t xml:space="preserve"> from 255</w:t>
      </w:r>
      <w:r w:rsidR="00120896">
        <w:rPr>
          <w:rFonts w:cstheme="minorHAnsi"/>
          <w:lang w:val="en-US"/>
        </w:rPr>
        <w:t xml:space="preserve"> metres above s</w:t>
      </w:r>
      <w:r w:rsidR="00D8395A">
        <w:rPr>
          <w:rFonts w:cstheme="minorHAnsi"/>
          <w:lang w:val="en-US"/>
        </w:rPr>
        <w:t>ea level (</w:t>
      </w:r>
      <w:proofErr w:type="spellStart"/>
      <w:r w:rsidR="00A13611" w:rsidRPr="00D9154B">
        <w:rPr>
          <w:rFonts w:cstheme="minorHAnsi"/>
          <w:lang w:val="en-US"/>
        </w:rPr>
        <w:t>masl</w:t>
      </w:r>
      <w:proofErr w:type="spellEnd"/>
      <w:r w:rsidR="00D8395A">
        <w:rPr>
          <w:rFonts w:cstheme="minorHAnsi"/>
          <w:lang w:val="en-US"/>
        </w:rPr>
        <w:t>)</w:t>
      </w:r>
      <w:r w:rsidR="00120896">
        <w:rPr>
          <w:rFonts w:cstheme="minorHAnsi"/>
          <w:lang w:val="en-US"/>
        </w:rPr>
        <w:t xml:space="preserve"> at the front entrance gate,</w:t>
      </w:r>
      <w:r w:rsidR="00A13611" w:rsidRPr="00D9154B">
        <w:rPr>
          <w:rFonts w:cstheme="minorHAnsi"/>
          <w:lang w:val="en-US"/>
        </w:rPr>
        <w:t xml:space="preserve"> </w:t>
      </w:r>
      <w:r w:rsidR="0018153B">
        <w:rPr>
          <w:rFonts w:cstheme="minorHAnsi"/>
          <w:lang w:val="en-US"/>
        </w:rPr>
        <w:t xml:space="preserve">upward </w:t>
      </w:r>
      <w:r w:rsidR="00A13611" w:rsidRPr="00D9154B">
        <w:rPr>
          <w:rFonts w:cstheme="minorHAnsi"/>
          <w:lang w:val="en-US"/>
        </w:rPr>
        <w:t>to 265</w:t>
      </w:r>
      <w:r w:rsidR="008E093E">
        <w:rPr>
          <w:rFonts w:cstheme="minorHAnsi"/>
          <w:lang w:val="en-US"/>
        </w:rPr>
        <w:t xml:space="preserve"> </w:t>
      </w:r>
      <w:proofErr w:type="spellStart"/>
      <w:r w:rsidR="00A13611" w:rsidRPr="00D9154B">
        <w:rPr>
          <w:rFonts w:cstheme="minorHAnsi"/>
          <w:lang w:val="en-US"/>
        </w:rPr>
        <w:t>masl</w:t>
      </w:r>
      <w:proofErr w:type="spellEnd"/>
      <w:r w:rsidR="008E093E">
        <w:rPr>
          <w:rFonts w:cstheme="minorHAnsi"/>
          <w:lang w:val="en-US"/>
        </w:rPr>
        <w:t xml:space="preserve"> at the top of the </w:t>
      </w:r>
      <w:r w:rsidR="005437A6">
        <w:rPr>
          <w:rFonts w:cstheme="minorHAnsi"/>
          <w:lang w:val="en-US"/>
        </w:rPr>
        <w:t>lavender field</w:t>
      </w:r>
      <w:r w:rsidR="00351507">
        <w:rPr>
          <w:rFonts w:cstheme="minorHAnsi"/>
          <w:lang w:val="en-US"/>
        </w:rPr>
        <w:t>.</w:t>
      </w:r>
    </w:p>
    <w:p w14:paraId="17D72161" w14:textId="7052BF00" w:rsidR="005437A6" w:rsidRPr="005437A6" w:rsidRDefault="005437A6" w:rsidP="005437A6">
      <w:pPr>
        <w:rPr>
          <w:rFonts w:cstheme="minorHAnsi"/>
          <w:lang w:val="en-US"/>
        </w:rPr>
      </w:pPr>
      <w:r w:rsidRPr="005437A6">
        <w:rPr>
          <w:rFonts w:cstheme="minorHAnsi"/>
          <w:lang w:val="en-US"/>
        </w:rPr>
        <w:t>The northeast corner of the property is designated as Escarpment Natural Area and contains a natural feature connected to Kelso Lake</w:t>
      </w:r>
      <w:r w:rsidR="009137C4">
        <w:rPr>
          <w:rFonts w:cstheme="minorHAnsi"/>
          <w:lang w:val="en-US"/>
        </w:rPr>
        <w:t xml:space="preserve"> in Kelso Conservation Area</w:t>
      </w:r>
      <w:r w:rsidRPr="005437A6">
        <w:rPr>
          <w:rFonts w:cstheme="minorHAnsi"/>
          <w:lang w:val="en-US"/>
        </w:rPr>
        <w:t xml:space="preserve">, part of the Niagara Escarpment Parks and Open Space System (NEPOSS). This section of the subject property is not within </w:t>
      </w:r>
      <w:r w:rsidR="0018153B">
        <w:rPr>
          <w:rFonts w:cstheme="minorHAnsi"/>
          <w:lang w:val="en-US"/>
        </w:rPr>
        <w:t xml:space="preserve">direct </w:t>
      </w:r>
      <w:r w:rsidRPr="005437A6">
        <w:rPr>
          <w:rFonts w:cstheme="minorHAnsi"/>
          <w:lang w:val="en-US"/>
        </w:rPr>
        <w:t>proximity to the area of proposed development (</w:t>
      </w:r>
      <w:proofErr w:type="spellStart"/>
      <w:r w:rsidRPr="005437A6">
        <w:rPr>
          <w:rFonts w:cstheme="minorHAnsi"/>
          <w:lang w:val="en-US"/>
        </w:rPr>
        <w:t>agri</w:t>
      </w:r>
      <w:proofErr w:type="spellEnd"/>
      <w:r w:rsidR="00351507">
        <w:rPr>
          <w:rFonts w:cstheme="minorHAnsi"/>
          <w:lang w:val="en-US"/>
        </w:rPr>
        <w:t>-</w:t>
      </w:r>
      <w:r w:rsidRPr="005437A6">
        <w:rPr>
          <w:rFonts w:cstheme="minorHAnsi"/>
          <w:lang w:val="en-US"/>
        </w:rPr>
        <w:t>tourism operation). The remainder of the subject property</w:t>
      </w:r>
      <w:r w:rsidR="00F960FA">
        <w:rPr>
          <w:rFonts w:cstheme="minorHAnsi"/>
          <w:lang w:val="en-US"/>
        </w:rPr>
        <w:t>, designated as less-restrictive Escarpment Protection Area)</w:t>
      </w:r>
      <w:r w:rsidRPr="005437A6">
        <w:rPr>
          <w:rFonts w:cstheme="minorHAnsi"/>
          <w:lang w:val="en-US"/>
        </w:rPr>
        <w:t xml:space="preserve"> contains a single detached dwelling (including swimming pool and on-site sewage waste disposal system), agricultural barn, shed</w:t>
      </w:r>
      <w:r w:rsidR="003440A4">
        <w:rPr>
          <w:rFonts w:cstheme="minorHAnsi"/>
          <w:lang w:val="en-US"/>
        </w:rPr>
        <w:t xml:space="preserve">, </w:t>
      </w:r>
      <w:r w:rsidRPr="005437A6">
        <w:rPr>
          <w:rFonts w:cstheme="minorHAnsi"/>
          <w:lang w:val="en-US"/>
        </w:rPr>
        <w:t xml:space="preserve">agricultural </w:t>
      </w:r>
      <w:r w:rsidRPr="005437A6">
        <w:rPr>
          <w:rFonts w:cstheme="minorHAnsi"/>
          <w:lang w:val="en-US"/>
        </w:rPr>
        <w:lastRenderedPageBreak/>
        <w:t>operation</w:t>
      </w:r>
      <w:r w:rsidR="003440A4">
        <w:rPr>
          <w:rFonts w:cstheme="minorHAnsi"/>
          <w:lang w:val="en-US"/>
        </w:rPr>
        <w:t xml:space="preserve"> </w:t>
      </w:r>
      <w:r w:rsidRPr="005437A6">
        <w:rPr>
          <w:rFonts w:cstheme="minorHAnsi"/>
          <w:lang w:val="en-US"/>
        </w:rPr>
        <w:t>(lavender field, containing 17,000+ individual lavender plants</w:t>
      </w:r>
      <w:r w:rsidR="00C851BA">
        <w:rPr>
          <w:rFonts w:cstheme="minorHAnsi"/>
          <w:lang w:val="en-US"/>
        </w:rPr>
        <w:t>)</w:t>
      </w:r>
      <w:r w:rsidR="003440A4">
        <w:rPr>
          <w:rFonts w:cstheme="minorHAnsi"/>
          <w:lang w:val="en-US"/>
        </w:rPr>
        <w:t xml:space="preserve"> and farm produce stand (seasonal tent)</w:t>
      </w:r>
      <w:r w:rsidRPr="005437A6">
        <w:rPr>
          <w:rFonts w:cstheme="minorHAnsi"/>
          <w:lang w:val="en-US"/>
        </w:rPr>
        <w:t xml:space="preserve">. </w:t>
      </w:r>
    </w:p>
    <w:p w14:paraId="54AE99AB" w14:textId="31765903" w:rsidR="000F75BB" w:rsidRPr="003440A4" w:rsidRDefault="003440A4" w:rsidP="003440A4">
      <w:pPr>
        <w:rPr>
          <w:rFonts w:cstheme="minorHAnsi"/>
          <w:lang w:val="en-US"/>
        </w:rPr>
      </w:pPr>
      <w:r>
        <w:rPr>
          <w:rFonts w:cstheme="minorHAnsi"/>
          <w:lang w:val="en-US"/>
        </w:rPr>
        <w:t xml:space="preserve">The </w:t>
      </w:r>
      <w:r w:rsidR="008E60A7" w:rsidRPr="003440A4">
        <w:rPr>
          <w:rFonts w:cstheme="minorHAnsi"/>
          <w:lang w:val="en-US"/>
        </w:rPr>
        <w:t xml:space="preserve">Bruce </w:t>
      </w:r>
      <w:r w:rsidR="00B545E1">
        <w:rPr>
          <w:rFonts w:cstheme="minorHAnsi"/>
          <w:lang w:val="en-US"/>
        </w:rPr>
        <w:t>T</w:t>
      </w:r>
      <w:r w:rsidR="008E60A7" w:rsidRPr="003440A4">
        <w:rPr>
          <w:rFonts w:cstheme="minorHAnsi"/>
          <w:lang w:val="en-US"/>
        </w:rPr>
        <w:t xml:space="preserve">rail runs </w:t>
      </w:r>
      <w:r w:rsidR="00C0054C" w:rsidRPr="003440A4">
        <w:rPr>
          <w:rFonts w:cstheme="minorHAnsi"/>
          <w:lang w:val="en-US"/>
        </w:rPr>
        <w:t>east-west directly across the road (Appleby Line) from the subject property</w:t>
      </w:r>
      <w:r w:rsidR="0090426B">
        <w:rPr>
          <w:rFonts w:cstheme="minorHAnsi"/>
          <w:lang w:val="en-US"/>
        </w:rPr>
        <w:t xml:space="preserve">. This section of the Bruce Trail serves as a linkage between </w:t>
      </w:r>
      <w:r w:rsidR="00BA02BB">
        <w:rPr>
          <w:rFonts w:cstheme="minorHAnsi"/>
          <w:lang w:val="en-US"/>
        </w:rPr>
        <w:t>Kelso Conservation Area to</w:t>
      </w:r>
      <w:r w:rsidR="0090426B">
        <w:rPr>
          <w:rFonts w:cstheme="minorHAnsi"/>
          <w:lang w:val="en-US"/>
        </w:rPr>
        <w:t xml:space="preserve"> the east to</w:t>
      </w:r>
      <w:r w:rsidR="00BA02BB">
        <w:rPr>
          <w:rFonts w:cstheme="minorHAnsi"/>
          <w:lang w:val="en-US"/>
        </w:rPr>
        <w:t xml:space="preserve"> Hilton Falls Conservation Area</w:t>
      </w:r>
      <w:r w:rsidR="0090426B">
        <w:rPr>
          <w:rFonts w:cstheme="minorHAnsi"/>
          <w:lang w:val="en-US"/>
        </w:rPr>
        <w:t xml:space="preserve"> to the west</w:t>
      </w:r>
      <w:r w:rsidR="00BA02BB">
        <w:rPr>
          <w:rFonts w:cstheme="minorHAnsi"/>
          <w:lang w:val="en-US"/>
        </w:rPr>
        <w:t xml:space="preserve">. </w:t>
      </w:r>
    </w:p>
    <w:p w14:paraId="722311CC" w14:textId="71466C45" w:rsidR="0078718D" w:rsidRPr="0078718D" w:rsidRDefault="00AE1BAF" w:rsidP="00C90CE2">
      <w:pPr>
        <w:pStyle w:val="Heading2"/>
        <w:rPr>
          <w:lang w:val="en-US"/>
        </w:rPr>
      </w:pPr>
      <w:r>
        <w:rPr>
          <w:lang w:val="en-US"/>
        </w:rPr>
        <w:t>PLANNING ANALYSIS:</w:t>
      </w:r>
    </w:p>
    <w:p w14:paraId="0D963599" w14:textId="21550E2E" w:rsidR="00486DF8" w:rsidRPr="009336A6" w:rsidRDefault="009336A6" w:rsidP="009336A6">
      <w:pPr>
        <w:pStyle w:val="Heading3"/>
      </w:pPr>
      <w:r w:rsidRPr="009336A6">
        <w:t>1.</w:t>
      </w:r>
      <w:r>
        <w:t xml:space="preserve"> </w:t>
      </w:r>
      <w:r w:rsidR="00486DF8" w:rsidRPr="00486DF8">
        <w:t>Niagara Escarpment Plan (NEP 2017):</w:t>
      </w:r>
    </w:p>
    <w:p w14:paraId="510ED345" w14:textId="2C9599EF" w:rsidR="00073BE5" w:rsidRDefault="00A156BF" w:rsidP="00A156BF">
      <w:pPr>
        <w:pStyle w:val="Header"/>
        <w:rPr>
          <w:rFonts w:ascii="Arial" w:hAnsi="Arial" w:cs="Arial"/>
          <w:szCs w:val="24"/>
        </w:rPr>
      </w:pPr>
      <w:r w:rsidRPr="00390060">
        <w:rPr>
          <w:rFonts w:ascii="Arial" w:hAnsi="Arial" w:cs="Arial"/>
          <w:szCs w:val="24"/>
        </w:rPr>
        <w:t xml:space="preserve">The </w:t>
      </w:r>
      <w:r>
        <w:rPr>
          <w:rFonts w:ascii="Arial" w:hAnsi="Arial" w:cs="Arial"/>
          <w:szCs w:val="24"/>
        </w:rPr>
        <w:t>property is designated</w:t>
      </w:r>
      <w:r w:rsidRPr="000052C9">
        <w:rPr>
          <w:rFonts w:ascii="Arial" w:hAnsi="Arial" w:cs="Arial"/>
          <w:b/>
          <w:szCs w:val="24"/>
        </w:rPr>
        <w:t xml:space="preserve"> </w:t>
      </w:r>
      <w:r>
        <w:rPr>
          <w:rFonts w:ascii="Arial" w:hAnsi="Arial" w:cs="Arial"/>
          <w:b/>
          <w:szCs w:val="24"/>
        </w:rPr>
        <w:t>Escarpment</w:t>
      </w:r>
      <w:r>
        <w:rPr>
          <w:rFonts w:ascii="Arial" w:hAnsi="Arial" w:cs="Arial"/>
          <w:szCs w:val="24"/>
        </w:rPr>
        <w:t xml:space="preserve"> </w:t>
      </w:r>
      <w:r w:rsidRPr="00FD103D">
        <w:rPr>
          <w:rFonts w:ascii="Arial" w:hAnsi="Arial" w:cs="Arial"/>
          <w:b/>
          <w:noProof/>
          <w:szCs w:val="24"/>
        </w:rPr>
        <w:t>Protection</w:t>
      </w:r>
      <w:r>
        <w:rPr>
          <w:rFonts w:ascii="Arial" w:hAnsi="Arial" w:cs="Arial"/>
          <w:b/>
          <w:szCs w:val="24"/>
        </w:rPr>
        <w:t xml:space="preserve"> Area </w:t>
      </w:r>
      <w:r w:rsidR="008E6D5E">
        <w:rPr>
          <w:rFonts w:ascii="Arial" w:hAnsi="Arial" w:cs="Arial"/>
          <w:b/>
          <w:szCs w:val="24"/>
        </w:rPr>
        <w:t xml:space="preserve">(1.4) </w:t>
      </w:r>
      <w:r w:rsidRPr="00053B3B">
        <w:rPr>
          <w:rFonts w:ascii="Arial" w:hAnsi="Arial" w:cs="Arial"/>
          <w:szCs w:val="24"/>
        </w:rPr>
        <w:t>and</w:t>
      </w:r>
      <w:r>
        <w:rPr>
          <w:rFonts w:ascii="Arial" w:hAnsi="Arial" w:cs="Arial"/>
          <w:b/>
          <w:szCs w:val="24"/>
        </w:rPr>
        <w:t xml:space="preserve"> Escarpment </w:t>
      </w:r>
      <w:r w:rsidRPr="00FD103D">
        <w:rPr>
          <w:rFonts w:ascii="Arial" w:hAnsi="Arial" w:cs="Arial"/>
          <w:b/>
          <w:noProof/>
          <w:szCs w:val="24"/>
        </w:rPr>
        <w:t>Natural</w:t>
      </w:r>
      <w:r>
        <w:rPr>
          <w:rFonts w:ascii="Arial" w:hAnsi="Arial" w:cs="Arial"/>
          <w:b/>
          <w:szCs w:val="24"/>
        </w:rPr>
        <w:t xml:space="preserve"> Area</w:t>
      </w:r>
      <w:r w:rsidR="008E6D5E">
        <w:rPr>
          <w:rFonts w:ascii="Arial" w:hAnsi="Arial" w:cs="Arial"/>
          <w:b/>
          <w:szCs w:val="24"/>
        </w:rPr>
        <w:t xml:space="preserve"> (1.3)</w:t>
      </w:r>
      <w:r>
        <w:rPr>
          <w:rFonts w:ascii="Arial" w:hAnsi="Arial" w:cs="Arial"/>
          <w:b/>
          <w:szCs w:val="24"/>
        </w:rPr>
        <w:t xml:space="preserve"> </w:t>
      </w:r>
      <w:r w:rsidR="00DD1875">
        <w:rPr>
          <w:rFonts w:ascii="Arial" w:hAnsi="Arial" w:cs="Arial"/>
          <w:szCs w:val="24"/>
        </w:rPr>
        <w:t>in</w:t>
      </w:r>
      <w:r>
        <w:rPr>
          <w:rFonts w:ascii="Arial" w:hAnsi="Arial" w:cs="Arial"/>
          <w:szCs w:val="24"/>
        </w:rPr>
        <w:t xml:space="preserve"> the NEP.  </w:t>
      </w:r>
      <w:r w:rsidR="00E51DEB">
        <w:rPr>
          <w:rFonts w:ascii="Arial" w:hAnsi="Arial" w:cs="Arial"/>
          <w:szCs w:val="24"/>
        </w:rPr>
        <w:t xml:space="preserve">The area of proposed development falls within the </w:t>
      </w:r>
      <w:r w:rsidR="00C41D5D">
        <w:rPr>
          <w:rFonts w:ascii="Arial" w:hAnsi="Arial" w:cs="Arial"/>
          <w:szCs w:val="24"/>
        </w:rPr>
        <w:t xml:space="preserve">less-restrictive </w:t>
      </w:r>
      <w:r w:rsidR="00E51DEB">
        <w:rPr>
          <w:rFonts w:ascii="Arial" w:hAnsi="Arial" w:cs="Arial"/>
          <w:szCs w:val="24"/>
        </w:rPr>
        <w:t xml:space="preserve">Escarpment Protection Area </w:t>
      </w:r>
      <w:r w:rsidR="00C32D76">
        <w:rPr>
          <w:rFonts w:ascii="Arial" w:hAnsi="Arial" w:cs="Arial"/>
          <w:szCs w:val="24"/>
        </w:rPr>
        <w:t xml:space="preserve">portion </w:t>
      </w:r>
      <w:r w:rsidR="00E51DEB">
        <w:rPr>
          <w:rFonts w:ascii="Arial" w:hAnsi="Arial" w:cs="Arial"/>
          <w:szCs w:val="24"/>
        </w:rPr>
        <w:t>of the property.</w:t>
      </w:r>
      <w:r w:rsidR="00B01798">
        <w:rPr>
          <w:rFonts w:ascii="Arial" w:hAnsi="Arial" w:cs="Arial"/>
          <w:szCs w:val="24"/>
        </w:rPr>
        <w:t xml:space="preserve"> </w:t>
      </w:r>
      <w:r w:rsidR="005F319D">
        <w:rPr>
          <w:rFonts w:ascii="Arial" w:hAnsi="Arial" w:cs="Arial"/>
          <w:szCs w:val="24"/>
        </w:rPr>
        <w:t>An o</w:t>
      </w:r>
      <w:r w:rsidR="00E610DA">
        <w:rPr>
          <w:rFonts w:ascii="Arial" w:hAnsi="Arial" w:cs="Arial"/>
          <w:szCs w:val="24"/>
        </w:rPr>
        <w:t>n-farm diversified use (OFDU)</w:t>
      </w:r>
      <w:r w:rsidR="00DA3B26">
        <w:rPr>
          <w:rFonts w:ascii="Arial" w:hAnsi="Arial" w:cs="Arial"/>
          <w:szCs w:val="24"/>
        </w:rPr>
        <w:t xml:space="preserve"> </w:t>
      </w:r>
      <w:r w:rsidR="005F319D">
        <w:rPr>
          <w:rFonts w:ascii="Arial" w:hAnsi="Arial" w:cs="Arial"/>
          <w:szCs w:val="24"/>
        </w:rPr>
        <w:t xml:space="preserve">is not a permitted use </w:t>
      </w:r>
      <w:r w:rsidR="00771F42">
        <w:rPr>
          <w:rFonts w:ascii="Arial" w:hAnsi="Arial" w:cs="Arial"/>
          <w:szCs w:val="24"/>
        </w:rPr>
        <w:t>on the subject property. OFDUs are only permitted</w:t>
      </w:r>
      <w:r w:rsidR="005F319D">
        <w:rPr>
          <w:rFonts w:ascii="Arial" w:hAnsi="Arial" w:cs="Arial"/>
          <w:szCs w:val="24"/>
        </w:rPr>
        <w:t xml:space="preserve"> </w:t>
      </w:r>
      <w:r w:rsidR="009137C4">
        <w:rPr>
          <w:rFonts w:ascii="Arial" w:hAnsi="Arial" w:cs="Arial"/>
          <w:szCs w:val="24"/>
        </w:rPr>
        <w:t xml:space="preserve">in </w:t>
      </w:r>
      <w:r w:rsidR="005F319D">
        <w:rPr>
          <w:rFonts w:ascii="Arial" w:hAnsi="Arial" w:cs="Arial"/>
          <w:szCs w:val="24"/>
        </w:rPr>
        <w:t xml:space="preserve">Escarpment Protection Area </w:t>
      </w:r>
      <w:r w:rsidR="009137C4">
        <w:rPr>
          <w:rFonts w:ascii="Arial" w:hAnsi="Arial" w:cs="Arial"/>
          <w:szCs w:val="24"/>
        </w:rPr>
        <w:t>in</w:t>
      </w:r>
      <w:r w:rsidR="00771F42">
        <w:rPr>
          <w:rFonts w:ascii="Arial" w:hAnsi="Arial" w:cs="Arial"/>
          <w:szCs w:val="24"/>
        </w:rPr>
        <w:t xml:space="preserve"> </w:t>
      </w:r>
      <w:r w:rsidR="003E049F">
        <w:rPr>
          <w:rFonts w:ascii="Arial" w:hAnsi="Arial" w:cs="Arial"/>
          <w:szCs w:val="24"/>
        </w:rPr>
        <w:t>prime agricultural area</w:t>
      </w:r>
      <w:r w:rsidR="009137C4">
        <w:rPr>
          <w:rFonts w:ascii="Arial" w:hAnsi="Arial" w:cs="Arial"/>
          <w:szCs w:val="24"/>
        </w:rPr>
        <w:t>s. The subject property is</w:t>
      </w:r>
      <w:r w:rsidR="00771A3A">
        <w:rPr>
          <w:rFonts w:ascii="Arial" w:hAnsi="Arial" w:cs="Arial"/>
          <w:szCs w:val="24"/>
        </w:rPr>
        <w:t xml:space="preserve"> not</w:t>
      </w:r>
      <w:r w:rsidR="009137C4">
        <w:rPr>
          <w:rFonts w:ascii="Arial" w:hAnsi="Arial" w:cs="Arial"/>
          <w:szCs w:val="24"/>
        </w:rPr>
        <w:t xml:space="preserve"> in a prime agricultural area</w:t>
      </w:r>
      <w:r w:rsidR="003E049F">
        <w:rPr>
          <w:rFonts w:ascii="Arial" w:hAnsi="Arial" w:cs="Arial"/>
          <w:szCs w:val="24"/>
        </w:rPr>
        <w:t xml:space="preserve">. </w:t>
      </w:r>
      <w:r w:rsidR="00771F42">
        <w:rPr>
          <w:rFonts w:ascii="Arial" w:hAnsi="Arial" w:cs="Arial"/>
          <w:szCs w:val="24"/>
        </w:rPr>
        <w:t xml:space="preserve"> </w:t>
      </w:r>
    </w:p>
    <w:p w14:paraId="6796CBE8" w14:textId="77777777" w:rsidR="00073BE5" w:rsidRDefault="00073BE5" w:rsidP="00A156BF">
      <w:pPr>
        <w:pStyle w:val="Header"/>
        <w:rPr>
          <w:rFonts w:ascii="Arial" w:hAnsi="Arial" w:cs="Arial"/>
          <w:szCs w:val="24"/>
        </w:rPr>
      </w:pPr>
    </w:p>
    <w:p w14:paraId="2FADEB0A" w14:textId="00068E8F" w:rsidR="00073BE5" w:rsidRDefault="008E1D00" w:rsidP="00A156BF">
      <w:pPr>
        <w:pStyle w:val="Header"/>
        <w:rPr>
          <w:rFonts w:ascii="Arial" w:hAnsi="Arial" w:cs="Arial"/>
          <w:szCs w:val="24"/>
        </w:rPr>
      </w:pPr>
      <w:r>
        <w:rPr>
          <w:rFonts w:ascii="Arial" w:hAnsi="Arial" w:cs="Arial"/>
          <w:szCs w:val="24"/>
        </w:rPr>
        <w:t>The existing a</w:t>
      </w:r>
      <w:r w:rsidR="00073BE5" w:rsidRPr="0024578F">
        <w:rPr>
          <w:rFonts w:ascii="Arial" w:hAnsi="Arial" w:cs="Arial"/>
          <w:szCs w:val="24"/>
        </w:rPr>
        <w:t>gricultural uses,</w:t>
      </w:r>
      <w:r w:rsidR="00073BE5">
        <w:rPr>
          <w:rFonts w:ascii="Arial" w:hAnsi="Arial" w:cs="Arial"/>
          <w:szCs w:val="24"/>
        </w:rPr>
        <w:t xml:space="preserve"> </w:t>
      </w:r>
      <w:r>
        <w:rPr>
          <w:rFonts w:ascii="Arial" w:hAnsi="Arial" w:cs="Arial"/>
          <w:szCs w:val="24"/>
        </w:rPr>
        <w:t xml:space="preserve">including </w:t>
      </w:r>
      <w:r w:rsidR="00073BE5">
        <w:rPr>
          <w:rFonts w:ascii="Arial" w:hAnsi="Arial" w:cs="Arial"/>
          <w:szCs w:val="24"/>
        </w:rPr>
        <w:t xml:space="preserve">the </w:t>
      </w:r>
      <w:r>
        <w:rPr>
          <w:rFonts w:ascii="Arial" w:hAnsi="Arial" w:cs="Arial"/>
          <w:szCs w:val="24"/>
        </w:rPr>
        <w:t xml:space="preserve">on-site </w:t>
      </w:r>
      <w:r w:rsidR="00073BE5">
        <w:rPr>
          <w:rFonts w:ascii="Arial" w:hAnsi="Arial" w:cs="Arial"/>
          <w:szCs w:val="24"/>
        </w:rPr>
        <w:t xml:space="preserve">lavender farming operation, are permitted within the Escarpment Protection Area subject to satisfying the applicable </w:t>
      </w:r>
      <w:r w:rsidR="00073BE5" w:rsidRPr="00FF2DF7">
        <w:rPr>
          <w:rFonts w:ascii="Arial" w:hAnsi="Arial" w:cs="Arial"/>
          <w:szCs w:val="24"/>
        </w:rPr>
        <w:t>Development Criteria in Part 2 of the NEP. General agricultural development is</w:t>
      </w:r>
      <w:r w:rsidR="009A5B14" w:rsidRPr="00FF2DF7">
        <w:rPr>
          <w:rFonts w:ascii="Arial" w:hAnsi="Arial" w:cs="Arial"/>
          <w:szCs w:val="24"/>
        </w:rPr>
        <w:t xml:space="preserve"> also</w:t>
      </w:r>
      <w:r w:rsidR="00073BE5" w:rsidRPr="00FF2DF7">
        <w:rPr>
          <w:rFonts w:ascii="Arial" w:hAnsi="Arial" w:cs="Arial"/>
          <w:szCs w:val="24"/>
        </w:rPr>
        <w:t xml:space="preserve"> defined in Ontario Regulation 8282/90 and includes field crops, such as the lavender produced at Kelso Lavender</w:t>
      </w:r>
      <w:r w:rsidR="00024231" w:rsidRPr="00FF2DF7">
        <w:rPr>
          <w:rFonts w:ascii="Arial" w:hAnsi="Arial" w:cs="Arial"/>
          <w:szCs w:val="24"/>
        </w:rPr>
        <w:t>, and is therefore exempt from the requirement for a Development Permit</w:t>
      </w:r>
      <w:r w:rsidR="00073BE5" w:rsidRPr="00FF2DF7">
        <w:rPr>
          <w:rFonts w:ascii="Arial" w:hAnsi="Arial" w:cs="Arial"/>
          <w:szCs w:val="24"/>
        </w:rPr>
        <w:t>.</w:t>
      </w:r>
      <w:r w:rsidR="00073BE5">
        <w:rPr>
          <w:rFonts w:ascii="Arial" w:hAnsi="Arial" w:cs="Arial"/>
          <w:szCs w:val="24"/>
        </w:rPr>
        <w:t xml:space="preserve"> </w:t>
      </w:r>
    </w:p>
    <w:p w14:paraId="3BE56823" w14:textId="77777777" w:rsidR="00073BE5" w:rsidRDefault="00073BE5" w:rsidP="00A156BF">
      <w:pPr>
        <w:pStyle w:val="Header"/>
        <w:rPr>
          <w:rFonts w:ascii="Arial" w:hAnsi="Arial" w:cs="Arial"/>
          <w:szCs w:val="24"/>
        </w:rPr>
      </w:pPr>
    </w:p>
    <w:p w14:paraId="2418E158" w14:textId="585DB40E" w:rsidR="00322581" w:rsidRDefault="00023830" w:rsidP="00322581">
      <w:pPr>
        <w:pStyle w:val="Header"/>
        <w:rPr>
          <w:rFonts w:ascii="Arial" w:hAnsi="Arial" w:cs="Arial"/>
          <w:szCs w:val="24"/>
        </w:rPr>
      </w:pPr>
      <w:r>
        <w:rPr>
          <w:rFonts w:ascii="Arial" w:hAnsi="Arial" w:cs="Arial"/>
          <w:szCs w:val="24"/>
        </w:rPr>
        <w:t>However,</w:t>
      </w:r>
      <w:r w:rsidR="004224D3">
        <w:rPr>
          <w:rFonts w:ascii="Arial" w:hAnsi="Arial" w:cs="Arial"/>
          <w:szCs w:val="24"/>
        </w:rPr>
        <w:t xml:space="preserve"> </w:t>
      </w:r>
      <w:r>
        <w:rPr>
          <w:rFonts w:ascii="Arial" w:hAnsi="Arial" w:cs="Arial"/>
          <w:szCs w:val="24"/>
        </w:rPr>
        <w:t>t</w:t>
      </w:r>
      <w:r w:rsidR="00A156BF">
        <w:rPr>
          <w:rFonts w:ascii="Arial" w:hAnsi="Arial" w:cs="Arial"/>
          <w:szCs w:val="24"/>
        </w:rPr>
        <w:t xml:space="preserve">he applicant proposes to </w:t>
      </w:r>
      <w:r w:rsidR="00B51E1A">
        <w:rPr>
          <w:rFonts w:ascii="Arial" w:hAnsi="Arial" w:cs="Arial"/>
          <w:szCs w:val="24"/>
        </w:rPr>
        <w:t>host</w:t>
      </w:r>
      <w:r w:rsidR="00A156BF">
        <w:rPr>
          <w:rFonts w:ascii="Arial" w:hAnsi="Arial" w:cs="Arial"/>
          <w:szCs w:val="24"/>
        </w:rPr>
        <w:t xml:space="preserve"> visitors to </w:t>
      </w:r>
      <w:r w:rsidR="009E6C62">
        <w:rPr>
          <w:rFonts w:ascii="Arial" w:hAnsi="Arial" w:cs="Arial"/>
          <w:szCs w:val="24"/>
        </w:rPr>
        <w:t xml:space="preserve">pick lavender and </w:t>
      </w:r>
      <w:r w:rsidR="00A156BF">
        <w:rPr>
          <w:rFonts w:ascii="Arial" w:hAnsi="Arial" w:cs="Arial"/>
          <w:szCs w:val="24"/>
        </w:rPr>
        <w:t xml:space="preserve">tour the </w:t>
      </w:r>
      <w:r w:rsidR="009306D8">
        <w:rPr>
          <w:rFonts w:ascii="Arial" w:hAnsi="Arial" w:cs="Arial"/>
          <w:szCs w:val="24"/>
        </w:rPr>
        <w:t xml:space="preserve">existing crop </w:t>
      </w:r>
      <w:r w:rsidR="00A156BF">
        <w:rPr>
          <w:rFonts w:ascii="Arial" w:hAnsi="Arial" w:cs="Arial"/>
          <w:szCs w:val="24"/>
        </w:rPr>
        <w:t>fields</w:t>
      </w:r>
      <w:r w:rsidR="00945E7F">
        <w:rPr>
          <w:rFonts w:ascii="Arial" w:hAnsi="Arial" w:cs="Arial"/>
          <w:szCs w:val="24"/>
        </w:rPr>
        <w:t xml:space="preserve">. This </w:t>
      </w:r>
      <w:r w:rsidR="00DB4D1B">
        <w:rPr>
          <w:rFonts w:ascii="Arial" w:hAnsi="Arial" w:cs="Arial"/>
          <w:szCs w:val="24"/>
        </w:rPr>
        <w:t xml:space="preserve">constitutes an </w:t>
      </w:r>
      <w:r w:rsidR="00DC4228">
        <w:rPr>
          <w:rFonts w:ascii="Arial" w:hAnsi="Arial" w:cs="Arial"/>
          <w:szCs w:val="24"/>
        </w:rPr>
        <w:t>on-farm diversified use</w:t>
      </w:r>
      <w:r w:rsidR="00497FC4">
        <w:rPr>
          <w:rFonts w:ascii="Arial" w:hAnsi="Arial" w:cs="Arial"/>
          <w:szCs w:val="24"/>
        </w:rPr>
        <w:t xml:space="preserve"> (OFDU)</w:t>
      </w:r>
      <w:r w:rsidR="002D3BB4">
        <w:rPr>
          <w:rFonts w:ascii="Arial" w:hAnsi="Arial" w:cs="Arial"/>
          <w:szCs w:val="24"/>
        </w:rPr>
        <w:t xml:space="preserve">, </w:t>
      </w:r>
      <w:r w:rsidR="00F92967">
        <w:rPr>
          <w:rFonts w:ascii="Arial" w:hAnsi="Arial" w:cs="Arial"/>
          <w:szCs w:val="24"/>
        </w:rPr>
        <w:t>specifically</w:t>
      </w:r>
      <w:r w:rsidR="002D3BB4">
        <w:rPr>
          <w:rFonts w:ascii="Arial" w:hAnsi="Arial" w:cs="Arial"/>
          <w:szCs w:val="24"/>
        </w:rPr>
        <w:t xml:space="preserve"> an </w:t>
      </w:r>
      <w:proofErr w:type="spellStart"/>
      <w:r w:rsidR="00DB4D1B">
        <w:rPr>
          <w:rFonts w:ascii="Arial" w:hAnsi="Arial" w:cs="Arial"/>
          <w:szCs w:val="24"/>
        </w:rPr>
        <w:t>agri</w:t>
      </w:r>
      <w:proofErr w:type="spellEnd"/>
      <w:r w:rsidR="000D03C0">
        <w:rPr>
          <w:rFonts w:ascii="Arial" w:hAnsi="Arial" w:cs="Arial"/>
          <w:szCs w:val="24"/>
        </w:rPr>
        <w:t>-</w:t>
      </w:r>
      <w:r w:rsidR="00DB4D1B">
        <w:rPr>
          <w:rFonts w:ascii="Arial" w:hAnsi="Arial" w:cs="Arial"/>
          <w:szCs w:val="24"/>
        </w:rPr>
        <w:t xml:space="preserve">tourism operation. </w:t>
      </w:r>
      <w:r w:rsidR="008E1D00">
        <w:rPr>
          <w:rFonts w:ascii="Arial" w:hAnsi="Arial" w:cs="Arial"/>
          <w:szCs w:val="24"/>
        </w:rPr>
        <w:t xml:space="preserve">An </w:t>
      </w:r>
      <w:r w:rsidR="008E1D00" w:rsidRPr="008E1D00">
        <w:rPr>
          <w:rFonts w:ascii="Arial" w:hAnsi="Arial" w:cs="Arial"/>
          <w:b/>
          <w:bCs/>
          <w:szCs w:val="24"/>
        </w:rPr>
        <w:t>o</w:t>
      </w:r>
      <w:r w:rsidR="006C5DBF" w:rsidRPr="00BE1C43">
        <w:rPr>
          <w:rFonts w:ascii="Arial" w:hAnsi="Arial" w:cs="Arial"/>
          <w:b/>
          <w:bCs/>
          <w:szCs w:val="24"/>
        </w:rPr>
        <w:t>n-farm diversified use</w:t>
      </w:r>
      <w:r w:rsidR="003B6BBD">
        <w:rPr>
          <w:rFonts w:ascii="Arial" w:hAnsi="Arial" w:cs="Arial"/>
          <w:b/>
          <w:bCs/>
          <w:szCs w:val="24"/>
        </w:rPr>
        <w:t xml:space="preserve"> </w:t>
      </w:r>
      <w:r w:rsidR="003B6BBD" w:rsidRPr="00696475">
        <w:rPr>
          <w:rFonts w:ascii="Arial" w:hAnsi="Arial" w:cs="Arial"/>
          <w:szCs w:val="24"/>
        </w:rPr>
        <w:t>[</w:t>
      </w:r>
      <w:r w:rsidR="003B6BBD" w:rsidRPr="00696475">
        <w:rPr>
          <w:rFonts w:ascii="Arial" w:hAnsi="Arial" w:cs="Arial"/>
          <w:i/>
          <w:iCs/>
          <w:szCs w:val="24"/>
        </w:rPr>
        <w:t>bold added</w:t>
      </w:r>
      <w:r w:rsidR="003B6BBD" w:rsidRPr="00696475">
        <w:rPr>
          <w:rFonts w:ascii="Arial" w:hAnsi="Arial" w:cs="Arial"/>
          <w:szCs w:val="24"/>
        </w:rPr>
        <w:t>]</w:t>
      </w:r>
      <w:r w:rsidR="006C5DBF">
        <w:rPr>
          <w:rFonts w:ascii="Arial" w:hAnsi="Arial" w:cs="Arial"/>
          <w:szCs w:val="24"/>
        </w:rPr>
        <w:t xml:space="preserve"> is defined in the NEP as a use that is secondary to the principal agriculture use and is limited in area. On-farm diversified uses include, but are not limited to, home occupations, home industries, </w:t>
      </w:r>
      <w:proofErr w:type="spellStart"/>
      <w:r w:rsidR="006C5DBF">
        <w:rPr>
          <w:rFonts w:ascii="Arial" w:hAnsi="Arial" w:cs="Arial"/>
          <w:szCs w:val="24"/>
        </w:rPr>
        <w:t>agri</w:t>
      </w:r>
      <w:proofErr w:type="spellEnd"/>
      <w:r w:rsidR="006C5DBF">
        <w:rPr>
          <w:rFonts w:ascii="Arial" w:hAnsi="Arial" w:cs="Arial"/>
          <w:szCs w:val="24"/>
        </w:rPr>
        <w:t xml:space="preserve">-tourism uses, and uses that produce value-added agricultural products. </w:t>
      </w:r>
      <w:r w:rsidR="00024031">
        <w:rPr>
          <w:rFonts w:ascii="Arial" w:hAnsi="Arial" w:cs="Arial"/>
          <w:szCs w:val="24"/>
        </w:rPr>
        <w:t xml:space="preserve">An </w:t>
      </w:r>
      <w:proofErr w:type="spellStart"/>
      <w:r w:rsidR="00024031" w:rsidRPr="00795096">
        <w:rPr>
          <w:rFonts w:ascii="Arial" w:hAnsi="Arial" w:cs="Arial"/>
          <w:b/>
          <w:bCs/>
          <w:szCs w:val="24"/>
        </w:rPr>
        <w:t>a</w:t>
      </w:r>
      <w:r w:rsidR="00322581" w:rsidRPr="00BE1C43">
        <w:rPr>
          <w:rFonts w:ascii="Arial" w:hAnsi="Arial" w:cs="Arial"/>
          <w:b/>
          <w:bCs/>
          <w:szCs w:val="24"/>
        </w:rPr>
        <w:t>gri</w:t>
      </w:r>
      <w:proofErr w:type="spellEnd"/>
      <w:r w:rsidR="00322581" w:rsidRPr="00BE1C43">
        <w:rPr>
          <w:rFonts w:ascii="Arial" w:hAnsi="Arial" w:cs="Arial"/>
          <w:b/>
          <w:bCs/>
          <w:szCs w:val="24"/>
        </w:rPr>
        <w:t>-tourism</w:t>
      </w:r>
      <w:r w:rsidR="00232983">
        <w:rPr>
          <w:rFonts w:ascii="Arial" w:hAnsi="Arial" w:cs="Arial"/>
          <w:b/>
          <w:bCs/>
          <w:szCs w:val="24"/>
        </w:rPr>
        <w:t xml:space="preserve"> </w:t>
      </w:r>
      <w:r w:rsidR="00322581" w:rsidRPr="00BE1C43">
        <w:rPr>
          <w:rFonts w:ascii="Arial" w:hAnsi="Arial" w:cs="Arial"/>
          <w:b/>
          <w:bCs/>
          <w:szCs w:val="24"/>
        </w:rPr>
        <w:t>use</w:t>
      </w:r>
      <w:r w:rsidR="00322581">
        <w:rPr>
          <w:rFonts w:ascii="Arial" w:hAnsi="Arial" w:cs="Arial"/>
          <w:szCs w:val="24"/>
        </w:rPr>
        <w:t xml:space="preserve"> </w:t>
      </w:r>
      <w:r w:rsidR="00232983" w:rsidRPr="00696475">
        <w:rPr>
          <w:rFonts w:ascii="Arial" w:hAnsi="Arial" w:cs="Arial"/>
          <w:szCs w:val="24"/>
        </w:rPr>
        <w:t>[</w:t>
      </w:r>
      <w:r w:rsidR="00232983" w:rsidRPr="00696475">
        <w:rPr>
          <w:rFonts w:ascii="Arial" w:hAnsi="Arial" w:cs="Arial"/>
          <w:i/>
          <w:iCs/>
          <w:szCs w:val="24"/>
        </w:rPr>
        <w:t>bold added</w:t>
      </w:r>
      <w:r w:rsidR="00232983" w:rsidRPr="00696475">
        <w:rPr>
          <w:rFonts w:ascii="Arial" w:hAnsi="Arial" w:cs="Arial"/>
          <w:szCs w:val="24"/>
        </w:rPr>
        <w:t>]</w:t>
      </w:r>
      <w:r w:rsidR="00232983">
        <w:rPr>
          <w:rFonts w:ascii="Arial" w:hAnsi="Arial" w:cs="Arial"/>
          <w:szCs w:val="24"/>
        </w:rPr>
        <w:t xml:space="preserve"> </w:t>
      </w:r>
      <w:r w:rsidR="00322581">
        <w:rPr>
          <w:rFonts w:ascii="Arial" w:hAnsi="Arial" w:cs="Arial"/>
          <w:szCs w:val="24"/>
        </w:rPr>
        <w:t>is defined as a farm-related tourism use, including limited accommodation such as a bed and breakfast, that promotes the enjoyment, education or activities related to the farm operation.</w:t>
      </w:r>
      <w:r w:rsidR="007F09AA">
        <w:rPr>
          <w:rFonts w:ascii="Arial" w:hAnsi="Arial" w:cs="Arial"/>
          <w:szCs w:val="24"/>
        </w:rPr>
        <w:t xml:space="preserve"> The proposed development meets the definition of </w:t>
      </w:r>
      <w:proofErr w:type="spellStart"/>
      <w:r w:rsidR="007F09AA">
        <w:rPr>
          <w:rFonts w:ascii="Arial" w:hAnsi="Arial" w:cs="Arial"/>
          <w:szCs w:val="24"/>
        </w:rPr>
        <w:t>agri</w:t>
      </w:r>
      <w:proofErr w:type="spellEnd"/>
      <w:r w:rsidR="007F09AA">
        <w:rPr>
          <w:rFonts w:ascii="Arial" w:hAnsi="Arial" w:cs="Arial"/>
          <w:szCs w:val="24"/>
        </w:rPr>
        <w:t>-tourism.</w:t>
      </w:r>
    </w:p>
    <w:p w14:paraId="4BB56C62" w14:textId="66FE84AC" w:rsidR="00232983" w:rsidRDefault="00232983" w:rsidP="006C5DBF">
      <w:pPr>
        <w:pStyle w:val="Header"/>
        <w:rPr>
          <w:rFonts w:ascii="Arial" w:hAnsi="Arial" w:cs="Arial"/>
          <w:szCs w:val="24"/>
        </w:rPr>
      </w:pPr>
    </w:p>
    <w:p w14:paraId="4D070AC5" w14:textId="2A3DC322" w:rsidR="006D5758" w:rsidRDefault="0089474C" w:rsidP="006D5758">
      <w:pPr>
        <w:pStyle w:val="Header"/>
        <w:rPr>
          <w:rFonts w:ascii="Arial" w:hAnsi="Arial" w:cs="Arial"/>
          <w:szCs w:val="24"/>
        </w:rPr>
      </w:pPr>
      <w:r>
        <w:rPr>
          <w:rFonts w:ascii="Arial" w:hAnsi="Arial" w:cs="Arial"/>
          <w:szCs w:val="24"/>
        </w:rPr>
        <w:t xml:space="preserve">It is notable that the </w:t>
      </w:r>
      <w:r w:rsidR="006D5758">
        <w:rPr>
          <w:rFonts w:ascii="Arial" w:hAnsi="Arial" w:cs="Arial"/>
          <w:szCs w:val="24"/>
        </w:rPr>
        <w:t xml:space="preserve">processing and sale of farm products </w:t>
      </w:r>
      <w:r w:rsidR="008E6604">
        <w:rPr>
          <w:rFonts w:ascii="Arial" w:hAnsi="Arial" w:cs="Arial"/>
          <w:szCs w:val="24"/>
        </w:rPr>
        <w:t>could</w:t>
      </w:r>
      <w:r w:rsidR="006D5758">
        <w:rPr>
          <w:rFonts w:ascii="Arial" w:hAnsi="Arial" w:cs="Arial"/>
          <w:szCs w:val="24"/>
        </w:rPr>
        <w:t xml:space="preserve"> still be permitted on the property, </w:t>
      </w:r>
      <w:proofErr w:type="gramStart"/>
      <w:r w:rsidR="006D5758">
        <w:rPr>
          <w:rFonts w:ascii="Arial" w:hAnsi="Arial" w:cs="Arial"/>
          <w:szCs w:val="24"/>
        </w:rPr>
        <w:t>provided that</w:t>
      </w:r>
      <w:proofErr w:type="gramEnd"/>
      <w:r w:rsidR="006D5758">
        <w:rPr>
          <w:rFonts w:ascii="Arial" w:hAnsi="Arial" w:cs="Arial"/>
          <w:szCs w:val="24"/>
        </w:rPr>
        <w:t xml:space="preserve"> it is done at a scale that is consistent with the NEP policies for home occupations and industries. Home occupations and industries are listed separately from OFDUs in the list of permitted uses in Escarpment Protection Area</w:t>
      </w:r>
      <w:r w:rsidR="008E6604">
        <w:rPr>
          <w:rFonts w:ascii="Arial" w:hAnsi="Arial" w:cs="Arial"/>
          <w:szCs w:val="24"/>
        </w:rPr>
        <w:t xml:space="preserve"> (Part 1.4.3.</w:t>
      </w:r>
      <w:r w:rsidR="00E42832">
        <w:rPr>
          <w:rFonts w:ascii="Arial" w:hAnsi="Arial" w:cs="Arial"/>
          <w:szCs w:val="24"/>
        </w:rPr>
        <w:t>14)</w:t>
      </w:r>
      <w:r w:rsidR="006D5758">
        <w:rPr>
          <w:rFonts w:ascii="Arial" w:hAnsi="Arial" w:cs="Arial"/>
          <w:szCs w:val="24"/>
        </w:rPr>
        <w:t xml:space="preserve"> and are not limited to prime agricultural areas. Agri-tourism uses are included in the definition of </w:t>
      </w:r>
      <w:proofErr w:type="gramStart"/>
      <w:r w:rsidR="006D5758">
        <w:rPr>
          <w:rFonts w:ascii="Arial" w:hAnsi="Arial" w:cs="Arial"/>
          <w:szCs w:val="24"/>
        </w:rPr>
        <w:t>OFDU, and</w:t>
      </w:r>
      <w:proofErr w:type="gramEnd"/>
      <w:r w:rsidR="006D5758">
        <w:rPr>
          <w:rFonts w:ascii="Arial" w:hAnsi="Arial" w:cs="Arial"/>
          <w:szCs w:val="24"/>
        </w:rPr>
        <w:t xml:space="preserve"> are not separated out as being widely permitted in Escarpment Protection Area. Thus, it is staff’s conclusion that </w:t>
      </w:r>
      <w:proofErr w:type="spellStart"/>
      <w:r w:rsidR="006D5758">
        <w:rPr>
          <w:rFonts w:ascii="Arial" w:hAnsi="Arial" w:cs="Arial"/>
          <w:szCs w:val="24"/>
        </w:rPr>
        <w:t>agri</w:t>
      </w:r>
      <w:proofErr w:type="spellEnd"/>
      <w:r w:rsidR="006D5758">
        <w:rPr>
          <w:rFonts w:ascii="Arial" w:hAnsi="Arial" w:cs="Arial"/>
          <w:szCs w:val="24"/>
        </w:rPr>
        <w:t>-tourism, as an OFDU</w:t>
      </w:r>
      <w:r w:rsidR="00716019">
        <w:rPr>
          <w:rFonts w:ascii="Arial" w:hAnsi="Arial" w:cs="Arial"/>
          <w:szCs w:val="24"/>
        </w:rPr>
        <w:t>,</w:t>
      </w:r>
      <w:r w:rsidR="006D5758">
        <w:rPr>
          <w:rFonts w:ascii="Arial" w:hAnsi="Arial" w:cs="Arial"/>
          <w:szCs w:val="24"/>
        </w:rPr>
        <w:t xml:space="preserve"> is not a permitted use in Escarpment Protection Area, unless it is also a prime agricultural area.</w:t>
      </w:r>
    </w:p>
    <w:p w14:paraId="0B623FB4" w14:textId="49F29238" w:rsidR="00EB5E54" w:rsidRDefault="00EB5E54" w:rsidP="006C5DBF">
      <w:pPr>
        <w:pStyle w:val="Header"/>
        <w:rPr>
          <w:rFonts w:ascii="Arial" w:hAnsi="Arial" w:cs="Arial"/>
          <w:szCs w:val="24"/>
        </w:rPr>
      </w:pPr>
    </w:p>
    <w:p w14:paraId="79E0422F" w14:textId="791D0828" w:rsidR="00AD14F6" w:rsidRPr="00FF5A0E" w:rsidRDefault="00FF5A0E" w:rsidP="006C5DBF">
      <w:pPr>
        <w:pStyle w:val="Header"/>
        <w:rPr>
          <w:rFonts w:ascii="Arial" w:hAnsi="Arial" w:cs="Arial"/>
          <w:szCs w:val="24"/>
        </w:rPr>
      </w:pPr>
      <w:r w:rsidRPr="00FF2DF7">
        <w:rPr>
          <w:rFonts w:ascii="Arial" w:hAnsi="Arial" w:cs="Arial"/>
          <w:szCs w:val="24"/>
        </w:rPr>
        <w:lastRenderedPageBreak/>
        <w:t>The intent of the Part 1.4.3.2 within Escarpment Protection Area is to be more restrictive than other NEP policies</w:t>
      </w:r>
      <w:r w:rsidR="00024231" w:rsidRPr="00FF2DF7">
        <w:rPr>
          <w:rFonts w:ascii="Arial" w:hAnsi="Arial" w:cs="Arial"/>
          <w:szCs w:val="24"/>
        </w:rPr>
        <w:t xml:space="preserve"> that apply to less restrictive designations, specifically Escarpment Rural Area</w:t>
      </w:r>
      <w:r w:rsidRPr="00FF2DF7">
        <w:rPr>
          <w:rFonts w:ascii="Arial" w:hAnsi="Arial" w:cs="Arial"/>
          <w:szCs w:val="24"/>
        </w:rPr>
        <w:t>. For example, in Escarpment Rural Area, Part 1.5.3.2 permits “agriculture-related uses and on-farm diversified uses” with no</w:t>
      </w:r>
      <w:r w:rsidRPr="00FF2DF7">
        <w:rPr>
          <w:rFonts w:ascii="Arial" w:hAnsi="Arial" w:cs="Arial"/>
          <w:i/>
          <w:iCs/>
          <w:szCs w:val="24"/>
        </w:rPr>
        <w:t xml:space="preserve"> </w:t>
      </w:r>
      <w:r w:rsidRPr="00FF2DF7">
        <w:rPr>
          <w:rFonts w:ascii="Arial" w:hAnsi="Arial" w:cs="Arial"/>
          <w:szCs w:val="24"/>
        </w:rPr>
        <w:t>requirement</w:t>
      </w:r>
      <w:r w:rsidR="00024231" w:rsidRPr="00FF2DF7">
        <w:rPr>
          <w:rFonts w:ascii="Arial" w:hAnsi="Arial" w:cs="Arial"/>
          <w:szCs w:val="24"/>
        </w:rPr>
        <w:t xml:space="preserve"> that they </w:t>
      </w:r>
      <w:proofErr w:type="gramStart"/>
      <w:r w:rsidR="00024231" w:rsidRPr="00FF2DF7">
        <w:rPr>
          <w:rFonts w:ascii="Arial" w:hAnsi="Arial" w:cs="Arial"/>
          <w:szCs w:val="24"/>
        </w:rPr>
        <w:t>be located in</w:t>
      </w:r>
      <w:proofErr w:type="gramEnd"/>
      <w:r w:rsidR="00024231" w:rsidRPr="00FF2DF7">
        <w:rPr>
          <w:rFonts w:ascii="Arial" w:hAnsi="Arial" w:cs="Arial"/>
          <w:szCs w:val="24"/>
        </w:rPr>
        <w:t xml:space="preserve"> </w:t>
      </w:r>
      <w:r w:rsidRPr="00FF2DF7">
        <w:rPr>
          <w:rFonts w:ascii="Arial" w:hAnsi="Arial" w:cs="Arial"/>
          <w:szCs w:val="24"/>
        </w:rPr>
        <w:t xml:space="preserve">prime agricultural areas. </w:t>
      </w:r>
      <w:r w:rsidR="00024231" w:rsidRPr="00FF2DF7">
        <w:rPr>
          <w:rFonts w:ascii="Arial" w:hAnsi="Arial" w:cs="Arial"/>
          <w:szCs w:val="24"/>
        </w:rPr>
        <w:t>Given the higher scenic value and environmental sensitivity of Escarpment Protection Area, the policy intent is to limit the intensity of land uses within this designation.</w:t>
      </w:r>
    </w:p>
    <w:p w14:paraId="2D23AC7B" w14:textId="77777777" w:rsidR="00AD14F6" w:rsidRDefault="00AD14F6" w:rsidP="006C5DBF">
      <w:pPr>
        <w:pStyle w:val="Header"/>
        <w:rPr>
          <w:rFonts w:ascii="Arial" w:hAnsi="Arial" w:cs="Arial"/>
          <w:szCs w:val="24"/>
        </w:rPr>
      </w:pPr>
    </w:p>
    <w:p w14:paraId="3AF37F65" w14:textId="77777777" w:rsidR="00A156BF" w:rsidRDefault="00A156BF" w:rsidP="00A156BF">
      <w:pPr>
        <w:pStyle w:val="Header"/>
        <w:rPr>
          <w:rFonts w:ascii="Arial" w:hAnsi="Arial" w:cs="Arial"/>
          <w:b/>
          <w:bCs/>
          <w:szCs w:val="24"/>
        </w:rPr>
      </w:pPr>
    </w:p>
    <w:p w14:paraId="2A6B0B4D" w14:textId="09B927EB" w:rsidR="00A156BF" w:rsidRDefault="006821C7" w:rsidP="00A156BF">
      <w:pPr>
        <w:pStyle w:val="Header"/>
        <w:rPr>
          <w:rFonts w:ascii="Arial" w:hAnsi="Arial" w:cs="Arial"/>
          <w:szCs w:val="24"/>
        </w:rPr>
      </w:pPr>
      <w:r>
        <w:rPr>
          <w:rFonts w:ascii="Arial" w:hAnsi="Arial" w:cs="Arial"/>
          <w:szCs w:val="24"/>
        </w:rPr>
        <w:t>To</w:t>
      </w:r>
      <w:r w:rsidR="00FF5A0E">
        <w:rPr>
          <w:rFonts w:ascii="Arial" w:hAnsi="Arial" w:cs="Arial"/>
          <w:szCs w:val="24"/>
        </w:rPr>
        <w:t xml:space="preserve"> better</w:t>
      </w:r>
      <w:r>
        <w:rPr>
          <w:rFonts w:ascii="Arial" w:hAnsi="Arial" w:cs="Arial"/>
          <w:szCs w:val="24"/>
        </w:rPr>
        <w:t xml:space="preserve"> understand the context for OFDU policies, i</w:t>
      </w:r>
      <w:r w:rsidR="001E39B5" w:rsidRPr="001E39B5">
        <w:rPr>
          <w:rFonts w:ascii="Arial" w:hAnsi="Arial" w:cs="Arial"/>
          <w:szCs w:val="24"/>
        </w:rPr>
        <w:t>t is</w:t>
      </w:r>
      <w:r>
        <w:rPr>
          <w:rFonts w:ascii="Arial" w:hAnsi="Arial" w:cs="Arial"/>
          <w:szCs w:val="24"/>
        </w:rPr>
        <w:t xml:space="preserve"> also</w:t>
      </w:r>
      <w:r w:rsidR="001E39B5" w:rsidRPr="001E39B5">
        <w:rPr>
          <w:rFonts w:ascii="Arial" w:hAnsi="Arial" w:cs="Arial"/>
          <w:szCs w:val="24"/>
        </w:rPr>
        <w:t xml:space="preserve"> important to articulate the difference </w:t>
      </w:r>
      <w:r w:rsidR="001E39B5" w:rsidRPr="00201033">
        <w:rPr>
          <w:rFonts w:ascii="Arial" w:hAnsi="Arial" w:cs="Arial"/>
          <w:szCs w:val="24"/>
        </w:rPr>
        <w:t xml:space="preserve">between </w:t>
      </w:r>
      <w:r w:rsidR="00F11C2C" w:rsidRPr="00201033">
        <w:rPr>
          <w:rFonts w:ascii="Arial" w:hAnsi="Arial" w:cs="Arial"/>
          <w:szCs w:val="24"/>
        </w:rPr>
        <w:t>prime agricultural area and prime agricultural</w:t>
      </w:r>
      <w:r w:rsidR="00F11C2C">
        <w:rPr>
          <w:rFonts w:ascii="Arial" w:hAnsi="Arial" w:cs="Arial"/>
          <w:b/>
          <w:bCs/>
          <w:szCs w:val="24"/>
        </w:rPr>
        <w:t xml:space="preserve"> </w:t>
      </w:r>
      <w:r w:rsidR="00F11C2C" w:rsidRPr="00201033">
        <w:rPr>
          <w:rFonts w:ascii="Arial" w:hAnsi="Arial" w:cs="Arial"/>
          <w:szCs w:val="24"/>
        </w:rPr>
        <w:t>land</w:t>
      </w:r>
      <w:r w:rsidR="00201033">
        <w:rPr>
          <w:rFonts w:ascii="Arial" w:hAnsi="Arial" w:cs="Arial"/>
          <w:szCs w:val="24"/>
        </w:rPr>
        <w:t xml:space="preserve">, particularly as they relate to the subject property. </w:t>
      </w:r>
      <w:r w:rsidR="00A156BF" w:rsidRPr="004F1152">
        <w:rPr>
          <w:rFonts w:ascii="Arial" w:hAnsi="Arial" w:cs="Arial"/>
          <w:b/>
          <w:bCs/>
          <w:szCs w:val="24"/>
        </w:rPr>
        <w:t>Prime agricultural area</w:t>
      </w:r>
      <w:r w:rsidR="00A156BF">
        <w:rPr>
          <w:rFonts w:ascii="Arial" w:hAnsi="Arial" w:cs="Arial"/>
          <w:szCs w:val="24"/>
        </w:rPr>
        <w:t xml:space="preserve"> is defined in the NEP </w:t>
      </w:r>
      <w:r w:rsidR="004D1298">
        <w:rPr>
          <w:rFonts w:ascii="Arial" w:hAnsi="Arial" w:cs="Arial"/>
          <w:szCs w:val="24"/>
        </w:rPr>
        <w:t>i</w:t>
      </w:r>
      <w:r w:rsidR="00A156BF">
        <w:rPr>
          <w:rFonts w:ascii="Arial" w:hAnsi="Arial" w:cs="Arial"/>
          <w:szCs w:val="24"/>
        </w:rPr>
        <w:t>s “</w:t>
      </w:r>
      <w:r w:rsidR="009137C4">
        <w:rPr>
          <w:rFonts w:ascii="Arial" w:hAnsi="Arial" w:cs="Arial"/>
          <w:szCs w:val="24"/>
        </w:rPr>
        <w:t>a</w:t>
      </w:r>
      <w:r w:rsidR="008B647B">
        <w:rPr>
          <w:rFonts w:ascii="Arial" w:hAnsi="Arial" w:cs="Arial"/>
          <w:szCs w:val="24"/>
        </w:rPr>
        <w:t>n area where prime agricultural lands predominate. This includes areas of prime agricultural lands and associated Canada Land Inventory Class 4 through 7 lands, and additional areas where there is a local concentration of farms that exhibit characteristics of ongoing agriculture. Prime agricultural areas may be defined by Ontario Ministry of Agriculture and Food</w:t>
      </w:r>
      <w:r w:rsidR="00A25CE7">
        <w:rPr>
          <w:rFonts w:ascii="Arial" w:hAnsi="Arial" w:cs="Arial"/>
          <w:szCs w:val="24"/>
        </w:rPr>
        <w:t xml:space="preserve"> </w:t>
      </w:r>
      <w:r w:rsidR="008B647B">
        <w:rPr>
          <w:rFonts w:ascii="Arial" w:hAnsi="Arial" w:cs="Arial"/>
          <w:szCs w:val="24"/>
        </w:rPr>
        <w:t>using guidelines developed by the Province</w:t>
      </w:r>
      <w:r w:rsidR="008454E1">
        <w:rPr>
          <w:rFonts w:ascii="Arial" w:hAnsi="Arial" w:cs="Arial"/>
          <w:szCs w:val="24"/>
        </w:rPr>
        <w:t xml:space="preserve"> </w:t>
      </w:r>
      <w:r w:rsidR="008B647B">
        <w:rPr>
          <w:rFonts w:ascii="Arial" w:hAnsi="Arial" w:cs="Arial"/>
          <w:szCs w:val="24"/>
        </w:rPr>
        <w:t>as amended from time to time. A prime agricultural area may also be defined through an alternative agricultural evaluation system approved by the Province (PPS 2014).”</w:t>
      </w:r>
      <w:r w:rsidR="00E35F11">
        <w:rPr>
          <w:rFonts w:ascii="Arial" w:hAnsi="Arial" w:cs="Arial"/>
          <w:szCs w:val="24"/>
        </w:rPr>
        <w:t xml:space="preserve"> </w:t>
      </w:r>
    </w:p>
    <w:p w14:paraId="3D828283" w14:textId="6C8C7914" w:rsidR="00A156BF" w:rsidRDefault="00A156BF" w:rsidP="00A156BF">
      <w:pPr>
        <w:pStyle w:val="Header"/>
        <w:rPr>
          <w:rFonts w:ascii="Arial" w:hAnsi="Arial" w:cs="Arial"/>
          <w:szCs w:val="24"/>
        </w:rPr>
      </w:pPr>
    </w:p>
    <w:p w14:paraId="640DD4EC" w14:textId="18C09544" w:rsidR="00365BA2" w:rsidRDefault="00A23AE7" w:rsidP="00A156BF">
      <w:pPr>
        <w:pStyle w:val="Header"/>
        <w:rPr>
          <w:rFonts w:ascii="Arial" w:hAnsi="Arial" w:cs="Arial"/>
          <w:szCs w:val="24"/>
        </w:rPr>
      </w:pPr>
      <w:r>
        <w:rPr>
          <w:rFonts w:ascii="Arial" w:hAnsi="Arial" w:cs="Arial"/>
          <w:szCs w:val="24"/>
        </w:rPr>
        <w:t xml:space="preserve">The term </w:t>
      </w:r>
      <w:r w:rsidRPr="00A23AE7">
        <w:rPr>
          <w:rFonts w:ascii="Arial" w:hAnsi="Arial" w:cs="Arial"/>
          <w:b/>
          <w:bCs/>
          <w:szCs w:val="24"/>
        </w:rPr>
        <w:t>p</w:t>
      </w:r>
      <w:r w:rsidR="00DD19F0" w:rsidRPr="00A23AE7">
        <w:rPr>
          <w:rFonts w:ascii="Arial" w:hAnsi="Arial" w:cs="Arial"/>
          <w:b/>
          <w:bCs/>
          <w:szCs w:val="24"/>
        </w:rPr>
        <w:t>r</w:t>
      </w:r>
      <w:r w:rsidR="00DD19F0" w:rsidRPr="00BE1C43">
        <w:rPr>
          <w:rFonts w:ascii="Arial" w:hAnsi="Arial" w:cs="Arial"/>
          <w:b/>
          <w:bCs/>
          <w:szCs w:val="24"/>
        </w:rPr>
        <w:t>ime agricultural land</w:t>
      </w:r>
      <w:r w:rsidR="007F6AF8">
        <w:rPr>
          <w:rFonts w:ascii="Arial" w:hAnsi="Arial" w:cs="Arial"/>
          <w:b/>
          <w:bCs/>
          <w:szCs w:val="24"/>
        </w:rPr>
        <w:t xml:space="preserve"> </w:t>
      </w:r>
      <w:r w:rsidR="007F6AF8" w:rsidRPr="00696475">
        <w:rPr>
          <w:rFonts w:ascii="Arial" w:hAnsi="Arial" w:cs="Arial"/>
          <w:szCs w:val="24"/>
        </w:rPr>
        <w:t>[</w:t>
      </w:r>
      <w:r w:rsidR="007F6AF8" w:rsidRPr="00696475">
        <w:rPr>
          <w:rFonts w:ascii="Arial" w:hAnsi="Arial" w:cs="Arial"/>
          <w:i/>
          <w:iCs/>
          <w:szCs w:val="24"/>
        </w:rPr>
        <w:t>bold added</w:t>
      </w:r>
      <w:r w:rsidR="007F6AF8" w:rsidRPr="00696475">
        <w:rPr>
          <w:rFonts w:ascii="Arial" w:hAnsi="Arial" w:cs="Arial"/>
          <w:szCs w:val="24"/>
        </w:rPr>
        <w:t>]</w:t>
      </w:r>
      <w:r w:rsidR="007F6AF8">
        <w:rPr>
          <w:rFonts w:ascii="Arial" w:hAnsi="Arial" w:cs="Arial"/>
          <w:szCs w:val="24"/>
        </w:rPr>
        <w:t xml:space="preserve"> </w:t>
      </w:r>
      <w:r w:rsidR="00DD19F0">
        <w:rPr>
          <w:rFonts w:ascii="Arial" w:hAnsi="Arial" w:cs="Arial"/>
          <w:szCs w:val="24"/>
        </w:rPr>
        <w:t>is defined in the NEP as “</w:t>
      </w:r>
      <w:r w:rsidR="00833DF3">
        <w:rPr>
          <w:rFonts w:ascii="Arial" w:hAnsi="Arial" w:cs="Arial"/>
          <w:szCs w:val="24"/>
        </w:rPr>
        <w:t>s</w:t>
      </w:r>
      <w:r w:rsidR="00DD19F0">
        <w:rPr>
          <w:rFonts w:ascii="Arial" w:hAnsi="Arial" w:cs="Arial"/>
          <w:szCs w:val="24"/>
        </w:rPr>
        <w:t>pecialty crop areas and/or Canada land Inventory Class 1, 2 and 3 lands, as amended from time to time, in this order of priority for protection (PPS 2014).”</w:t>
      </w:r>
      <w:r w:rsidR="005E0C45">
        <w:rPr>
          <w:rFonts w:ascii="Arial" w:hAnsi="Arial" w:cs="Arial"/>
          <w:szCs w:val="24"/>
        </w:rPr>
        <w:t xml:space="preserve"> This definition refers</w:t>
      </w:r>
      <w:r w:rsidR="005605CD">
        <w:rPr>
          <w:rFonts w:ascii="Arial" w:hAnsi="Arial" w:cs="Arial"/>
          <w:szCs w:val="24"/>
        </w:rPr>
        <w:t xml:space="preserve"> specifically</w:t>
      </w:r>
      <w:r w:rsidR="005E0C45">
        <w:rPr>
          <w:rFonts w:ascii="Arial" w:hAnsi="Arial" w:cs="Arial"/>
          <w:szCs w:val="24"/>
        </w:rPr>
        <w:t xml:space="preserve"> to </w:t>
      </w:r>
      <w:r w:rsidR="005605CD">
        <w:rPr>
          <w:rFonts w:ascii="Arial" w:hAnsi="Arial" w:cs="Arial"/>
          <w:szCs w:val="24"/>
        </w:rPr>
        <w:t xml:space="preserve">soil quality, whereas prime agricultural </w:t>
      </w:r>
      <w:r w:rsidR="005605CD" w:rsidRPr="005605CD">
        <w:rPr>
          <w:rFonts w:ascii="Arial" w:hAnsi="Arial" w:cs="Arial"/>
          <w:b/>
          <w:bCs/>
          <w:szCs w:val="24"/>
        </w:rPr>
        <w:t>area</w:t>
      </w:r>
      <w:r w:rsidR="00A41F8B">
        <w:rPr>
          <w:rFonts w:ascii="Arial" w:hAnsi="Arial" w:cs="Arial"/>
          <w:b/>
          <w:bCs/>
          <w:szCs w:val="24"/>
        </w:rPr>
        <w:t>s</w:t>
      </w:r>
      <w:r w:rsidR="0028024D">
        <w:rPr>
          <w:rFonts w:ascii="Arial" w:hAnsi="Arial" w:cs="Arial"/>
          <w:b/>
          <w:bCs/>
          <w:szCs w:val="24"/>
        </w:rPr>
        <w:t xml:space="preserve"> </w:t>
      </w:r>
      <w:r w:rsidR="0028024D" w:rsidRPr="00696475">
        <w:rPr>
          <w:rFonts w:ascii="Arial" w:hAnsi="Arial" w:cs="Arial"/>
          <w:szCs w:val="24"/>
        </w:rPr>
        <w:t>[</w:t>
      </w:r>
      <w:r w:rsidR="0028024D" w:rsidRPr="00696475">
        <w:rPr>
          <w:rFonts w:ascii="Arial" w:hAnsi="Arial" w:cs="Arial"/>
          <w:i/>
          <w:iCs/>
          <w:szCs w:val="24"/>
        </w:rPr>
        <w:t>bold added</w:t>
      </w:r>
      <w:r w:rsidR="0028024D" w:rsidRPr="00696475">
        <w:rPr>
          <w:rFonts w:ascii="Arial" w:hAnsi="Arial" w:cs="Arial"/>
          <w:szCs w:val="24"/>
        </w:rPr>
        <w:t>]</w:t>
      </w:r>
      <w:r w:rsidR="0028024D">
        <w:rPr>
          <w:rFonts w:ascii="Arial" w:hAnsi="Arial" w:cs="Arial"/>
          <w:szCs w:val="24"/>
        </w:rPr>
        <w:t xml:space="preserve"> </w:t>
      </w:r>
      <w:proofErr w:type="gramStart"/>
      <w:r w:rsidR="00833DF3">
        <w:rPr>
          <w:rFonts w:ascii="Arial" w:hAnsi="Arial" w:cs="Arial"/>
          <w:szCs w:val="24"/>
        </w:rPr>
        <w:t>take into account</w:t>
      </w:r>
      <w:proofErr w:type="gramEnd"/>
      <w:r w:rsidR="00833DF3">
        <w:rPr>
          <w:rFonts w:ascii="Arial" w:hAnsi="Arial" w:cs="Arial"/>
          <w:szCs w:val="24"/>
        </w:rPr>
        <w:t xml:space="preserve"> other factors that contribute to the economic viability of farming.</w:t>
      </w:r>
      <w:r w:rsidR="00CB5874">
        <w:rPr>
          <w:rFonts w:ascii="Arial" w:hAnsi="Arial" w:cs="Arial"/>
          <w:szCs w:val="24"/>
        </w:rPr>
        <w:t xml:space="preserve"> </w:t>
      </w:r>
    </w:p>
    <w:p w14:paraId="1607B2DE" w14:textId="77777777" w:rsidR="00365BA2" w:rsidRDefault="00365BA2" w:rsidP="00A156BF">
      <w:pPr>
        <w:pStyle w:val="Header"/>
        <w:rPr>
          <w:rFonts w:ascii="Arial" w:hAnsi="Arial" w:cs="Arial"/>
          <w:szCs w:val="24"/>
        </w:rPr>
      </w:pPr>
    </w:p>
    <w:p w14:paraId="52D59F19" w14:textId="6D7A0A70" w:rsidR="00A156BF" w:rsidRDefault="00A156BF" w:rsidP="00A156BF">
      <w:pPr>
        <w:pStyle w:val="Header"/>
        <w:rPr>
          <w:rFonts w:ascii="Arial" w:hAnsi="Arial" w:cs="Arial"/>
          <w:szCs w:val="24"/>
          <w:shd w:val="clear" w:color="auto" w:fill="FFFFFF"/>
        </w:rPr>
      </w:pPr>
      <w:r w:rsidRPr="00CA5CA8">
        <w:rPr>
          <w:rFonts w:ascii="Arial" w:hAnsi="Arial" w:cs="Arial"/>
          <w:szCs w:val="24"/>
        </w:rPr>
        <w:t xml:space="preserve">Canada Land Inventory (CLI) mapping </w:t>
      </w:r>
      <w:r w:rsidR="002E599E">
        <w:rPr>
          <w:rFonts w:ascii="Arial" w:hAnsi="Arial" w:cs="Arial"/>
          <w:szCs w:val="24"/>
        </w:rPr>
        <w:t xml:space="preserve">of the subject property indicates </w:t>
      </w:r>
      <w:r w:rsidRPr="00CA5CA8">
        <w:rPr>
          <w:rFonts w:ascii="Arial" w:hAnsi="Arial" w:cs="Arial"/>
          <w:szCs w:val="24"/>
        </w:rPr>
        <w:t xml:space="preserve">the soil capability for agriculture as Class </w:t>
      </w:r>
      <w:r w:rsidR="00257CCF" w:rsidRPr="00CA5CA8">
        <w:rPr>
          <w:rFonts w:ascii="Arial" w:hAnsi="Arial" w:cs="Arial"/>
          <w:szCs w:val="24"/>
        </w:rPr>
        <w:t>3</w:t>
      </w:r>
      <w:r w:rsidR="002E599E">
        <w:rPr>
          <w:rFonts w:ascii="Arial" w:hAnsi="Arial" w:cs="Arial"/>
          <w:szCs w:val="24"/>
        </w:rPr>
        <w:t xml:space="preserve">. This is </w:t>
      </w:r>
      <w:r w:rsidRPr="00CA5CA8">
        <w:rPr>
          <w:rFonts w:ascii="Arial" w:hAnsi="Arial" w:cs="Arial"/>
          <w:szCs w:val="24"/>
          <w:shd w:val="clear" w:color="auto" w:fill="FFFFFF"/>
        </w:rPr>
        <w:t xml:space="preserve">the </w:t>
      </w:r>
      <w:r w:rsidR="00217009" w:rsidRPr="00CA5CA8">
        <w:rPr>
          <w:rFonts w:ascii="Arial" w:hAnsi="Arial" w:cs="Arial"/>
          <w:szCs w:val="24"/>
          <w:shd w:val="clear" w:color="auto" w:fill="FFFFFF"/>
        </w:rPr>
        <w:t>third</w:t>
      </w:r>
      <w:r w:rsidR="008C6CA7" w:rsidRPr="00CA5CA8">
        <w:rPr>
          <w:rFonts w:ascii="Arial" w:hAnsi="Arial" w:cs="Arial"/>
          <w:szCs w:val="24"/>
          <w:shd w:val="clear" w:color="auto" w:fill="FFFFFF"/>
        </w:rPr>
        <w:t xml:space="preserve"> highest quality</w:t>
      </w:r>
      <w:r w:rsidRPr="00CA5CA8">
        <w:rPr>
          <w:rFonts w:ascii="Arial" w:hAnsi="Arial" w:cs="Arial"/>
          <w:szCs w:val="24"/>
          <w:shd w:val="clear" w:color="auto" w:fill="FFFFFF"/>
        </w:rPr>
        <w:t xml:space="preserve"> on the scale</w:t>
      </w:r>
      <w:r w:rsidR="006234DD">
        <w:rPr>
          <w:rFonts w:ascii="Arial" w:hAnsi="Arial" w:cs="Arial"/>
          <w:szCs w:val="24"/>
          <w:shd w:val="clear" w:color="auto" w:fill="FFFFFF"/>
        </w:rPr>
        <w:t xml:space="preserve"> of the seven classes. </w:t>
      </w:r>
      <w:r w:rsidRPr="00CA5CA8">
        <w:rPr>
          <w:rFonts w:ascii="Arial" w:hAnsi="Arial" w:cs="Arial"/>
          <w:szCs w:val="24"/>
          <w:shd w:val="clear" w:color="auto" w:fill="FFFFFF"/>
        </w:rPr>
        <w:t xml:space="preserve"> </w:t>
      </w:r>
      <w:r w:rsidRPr="00CA5CA8">
        <w:rPr>
          <w:rFonts w:ascii="Arial" w:hAnsi="Arial" w:cs="Arial"/>
          <w:szCs w:val="24"/>
        </w:rPr>
        <w:t xml:space="preserve">Class </w:t>
      </w:r>
      <w:r w:rsidR="006234DD">
        <w:rPr>
          <w:rFonts w:ascii="Arial" w:hAnsi="Arial" w:cs="Arial"/>
          <w:szCs w:val="24"/>
        </w:rPr>
        <w:t>3</w:t>
      </w:r>
      <w:r w:rsidRPr="00CA5CA8">
        <w:rPr>
          <w:rFonts w:ascii="Arial" w:hAnsi="Arial" w:cs="Arial"/>
          <w:szCs w:val="24"/>
        </w:rPr>
        <w:t xml:space="preserve"> is described as </w:t>
      </w:r>
      <w:r w:rsidRPr="00CA5CA8">
        <w:rPr>
          <w:rFonts w:ascii="Arial" w:hAnsi="Arial" w:cs="Arial"/>
          <w:szCs w:val="24"/>
          <w:shd w:val="clear" w:color="auto" w:fill="FFFFFF"/>
        </w:rPr>
        <w:t xml:space="preserve">having </w:t>
      </w:r>
      <w:r w:rsidR="00227098">
        <w:rPr>
          <w:rFonts w:ascii="Arial" w:hAnsi="Arial" w:cs="Arial"/>
          <w:szCs w:val="24"/>
          <w:shd w:val="clear" w:color="auto" w:fill="FFFFFF"/>
        </w:rPr>
        <w:t xml:space="preserve">moderately </w:t>
      </w:r>
      <w:r w:rsidR="007B558F">
        <w:rPr>
          <w:rFonts w:ascii="Arial" w:hAnsi="Arial" w:cs="Arial"/>
          <w:szCs w:val="24"/>
          <w:shd w:val="clear" w:color="auto" w:fill="FFFFFF"/>
        </w:rPr>
        <w:t xml:space="preserve">severe limitations that restrict the range of crops or require </w:t>
      </w:r>
      <w:r w:rsidR="00E67E29">
        <w:rPr>
          <w:rFonts w:ascii="Arial" w:hAnsi="Arial" w:cs="Arial"/>
          <w:szCs w:val="24"/>
          <w:shd w:val="clear" w:color="auto" w:fill="FFFFFF"/>
        </w:rPr>
        <w:t>moderate conservation practices</w:t>
      </w:r>
      <w:r w:rsidRPr="00CA5CA8">
        <w:rPr>
          <w:rFonts w:ascii="Arial" w:hAnsi="Arial" w:cs="Arial"/>
          <w:szCs w:val="24"/>
        </w:rPr>
        <w:t>.</w:t>
      </w:r>
      <w:r w:rsidR="002E599E">
        <w:rPr>
          <w:rFonts w:ascii="Arial" w:hAnsi="Arial" w:cs="Arial"/>
          <w:szCs w:val="24"/>
          <w:shd w:val="clear" w:color="auto" w:fill="FFFFFF"/>
        </w:rPr>
        <w:t xml:space="preserve"> </w:t>
      </w:r>
      <w:r w:rsidR="00442E69">
        <w:rPr>
          <w:rFonts w:ascii="Arial" w:hAnsi="Arial" w:cs="Arial"/>
          <w:szCs w:val="24"/>
          <w:shd w:val="clear" w:color="auto" w:fill="FFFFFF"/>
        </w:rPr>
        <w:t xml:space="preserve">Notwithstanding the presence of Class 3 soil on site, </w:t>
      </w:r>
      <w:r w:rsidR="00CE433E">
        <w:rPr>
          <w:rFonts w:ascii="Arial" w:hAnsi="Arial" w:cs="Arial"/>
          <w:szCs w:val="24"/>
          <w:shd w:val="clear" w:color="auto" w:fill="FFFFFF"/>
        </w:rPr>
        <w:t>this ranking</w:t>
      </w:r>
      <w:r w:rsidR="00DD7B33">
        <w:rPr>
          <w:rFonts w:ascii="Arial" w:hAnsi="Arial" w:cs="Arial"/>
          <w:szCs w:val="24"/>
          <w:shd w:val="clear" w:color="auto" w:fill="FFFFFF"/>
        </w:rPr>
        <w:t xml:space="preserve"> is not the only consideration when identifying prime agricultural areas.</w:t>
      </w:r>
    </w:p>
    <w:p w14:paraId="7392B665" w14:textId="77777777" w:rsidR="00E67E29" w:rsidRPr="00CA5CA8" w:rsidRDefault="00E67E29" w:rsidP="00A156BF">
      <w:pPr>
        <w:pStyle w:val="Header"/>
        <w:rPr>
          <w:rFonts w:ascii="Arial" w:hAnsi="Arial" w:cs="Arial"/>
          <w:szCs w:val="24"/>
        </w:rPr>
      </w:pPr>
    </w:p>
    <w:p w14:paraId="7D0012DD" w14:textId="2F2B09AD" w:rsidR="00E67E29" w:rsidRPr="00E50458" w:rsidRDefault="00E50458" w:rsidP="00E67E29">
      <w:pPr>
        <w:pStyle w:val="Header"/>
        <w:rPr>
          <w:rFonts w:ascii="Arial" w:hAnsi="Arial" w:cs="Arial"/>
          <w:color w:val="333333"/>
          <w:szCs w:val="24"/>
          <w:shd w:val="clear" w:color="auto" w:fill="FFFFFF"/>
        </w:rPr>
      </w:pPr>
      <w:r>
        <w:rPr>
          <w:rFonts w:ascii="Arial" w:hAnsi="Arial" w:cs="Arial"/>
          <w:color w:val="333333"/>
          <w:szCs w:val="24"/>
          <w:shd w:val="clear" w:color="auto" w:fill="FFFFFF"/>
        </w:rPr>
        <w:t xml:space="preserve">The Agricultural Land Base for the Greater Golden Horseshoe Area identifies prime agricultural areas and candidate prime agricultural areas in Halton Region. No lands within the immediate vicinity </w:t>
      </w:r>
      <w:r w:rsidR="00622243">
        <w:rPr>
          <w:rFonts w:ascii="Arial" w:hAnsi="Arial" w:cs="Arial"/>
          <w:color w:val="333333"/>
          <w:szCs w:val="24"/>
          <w:shd w:val="clear" w:color="auto" w:fill="FFFFFF"/>
        </w:rPr>
        <w:t xml:space="preserve">of the subject property </w:t>
      </w:r>
      <w:r>
        <w:rPr>
          <w:rFonts w:ascii="Arial" w:hAnsi="Arial" w:cs="Arial"/>
          <w:color w:val="333333"/>
          <w:szCs w:val="24"/>
          <w:shd w:val="clear" w:color="auto" w:fill="FFFFFF"/>
        </w:rPr>
        <w:t xml:space="preserve">are designated as prime agricultural area. </w:t>
      </w:r>
      <w:r w:rsidR="00E67E29">
        <w:rPr>
          <w:rFonts w:ascii="Arial" w:hAnsi="Arial" w:cs="Arial"/>
          <w:szCs w:val="24"/>
        </w:rPr>
        <w:t>Prime agricultural areas within Halton Region were last identified in 2009 when the Halton Region LEAR study was completed</w:t>
      </w:r>
      <w:r w:rsidR="00CE433E">
        <w:rPr>
          <w:rFonts w:ascii="Arial" w:hAnsi="Arial" w:cs="Arial"/>
          <w:szCs w:val="24"/>
        </w:rPr>
        <w:t xml:space="preserve">, as </w:t>
      </w:r>
      <w:r w:rsidR="00B504CF">
        <w:rPr>
          <w:rFonts w:ascii="Arial" w:hAnsi="Arial" w:cs="Arial"/>
          <w:szCs w:val="24"/>
        </w:rPr>
        <w:t>guided</w:t>
      </w:r>
      <w:r w:rsidR="00CE433E">
        <w:rPr>
          <w:rFonts w:ascii="Arial" w:hAnsi="Arial" w:cs="Arial"/>
          <w:szCs w:val="24"/>
        </w:rPr>
        <w:t xml:space="preserve"> </w:t>
      </w:r>
      <w:r w:rsidR="00B547CE">
        <w:rPr>
          <w:rFonts w:ascii="Arial" w:hAnsi="Arial" w:cs="Arial"/>
          <w:szCs w:val="24"/>
        </w:rPr>
        <w:t>by</w:t>
      </w:r>
      <w:r w:rsidR="00CE433E">
        <w:rPr>
          <w:rFonts w:ascii="Arial" w:hAnsi="Arial" w:cs="Arial"/>
          <w:szCs w:val="24"/>
        </w:rPr>
        <w:t xml:space="preserve"> </w:t>
      </w:r>
      <w:r w:rsidR="00721532">
        <w:rPr>
          <w:rFonts w:ascii="Arial" w:hAnsi="Arial" w:cs="Arial"/>
          <w:szCs w:val="24"/>
        </w:rPr>
        <w:t xml:space="preserve">2.3.2 of </w:t>
      </w:r>
      <w:r w:rsidR="00CE433E">
        <w:rPr>
          <w:rFonts w:ascii="Arial" w:hAnsi="Arial" w:cs="Arial"/>
          <w:szCs w:val="24"/>
        </w:rPr>
        <w:t>the PPS</w:t>
      </w:r>
      <w:r w:rsidR="00E67E29">
        <w:rPr>
          <w:rFonts w:ascii="Arial" w:hAnsi="Arial" w:cs="Arial"/>
          <w:szCs w:val="24"/>
        </w:rPr>
        <w:t xml:space="preserve">. LEAR studies consist of two parts: Land Evaluation (LE); and Area Review (AR). The LE considers the significance of the underlying soil type whereas the AR considers three regional factors that influence agriculture. The three factors are property fabric/ fragmentation, farm infrastructure, and conflicting land uses.  </w:t>
      </w:r>
      <w:r w:rsidR="00076E65">
        <w:rPr>
          <w:rFonts w:ascii="Arial" w:hAnsi="Arial" w:cs="Arial"/>
          <w:szCs w:val="24"/>
        </w:rPr>
        <w:t>The subject property has direct contact with conflicting land uses, for example, the King’s Highway 401.</w:t>
      </w:r>
      <w:r>
        <w:rPr>
          <w:rFonts w:ascii="Arial" w:hAnsi="Arial" w:cs="Arial"/>
          <w:szCs w:val="24"/>
        </w:rPr>
        <w:t xml:space="preserve"> </w:t>
      </w:r>
    </w:p>
    <w:p w14:paraId="28CC8805" w14:textId="498AF2BF" w:rsidR="00DB4359" w:rsidRDefault="00DB4359" w:rsidP="00A156BF">
      <w:pPr>
        <w:pStyle w:val="Header"/>
        <w:rPr>
          <w:rFonts w:ascii="Arial" w:hAnsi="Arial" w:cs="Arial"/>
          <w:color w:val="333333"/>
          <w:szCs w:val="24"/>
          <w:shd w:val="clear" w:color="auto" w:fill="FFFFFF"/>
        </w:rPr>
      </w:pPr>
    </w:p>
    <w:p w14:paraId="4403FA00" w14:textId="178E6732" w:rsidR="00833DF3" w:rsidRDefault="00833DF3" w:rsidP="00833DF3">
      <w:pPr>
        <w:pStyle w:val="Header"/>
        <w:rPr>
          <w:rFonts w:ascii="Arial" w:hAnsi="Arial" w:cs="Arial"/>
          <w:szCs w:val="24"/>
        </w:rPr>
      </w:pPr>
      <w:r>
        <w:rPr>
          <w:rFonts w:ascii="Arial" w:hAnsi="Arial" w:cs="Arial"/>
          <w:szCs w:val="24"/>
        </w:rPr>
        <w:lastRenderedPageBreak/>
        <w:t xml:space="preserve">Prime agricultural areas are not </w:t>
      </w:r>
      <w:r w:rsidR="00335451">
        <w:rPr>
          <w:rFonts w:ascii="Arial" w:hAnsi="Arial" w:cs="Arial"/>
          <w:szCs w:val="24"/>
        </w:rPr>
        <w:t xml:space="preserve">to </w:t>
      </w:r>
      <w:r>
        <w:rPr>
          <w:rFonts w:ascii="Arial" w:hAnsi="Arial" w:cs="Arial"/>
          <w:szCs w:val="24"/>
        </w:rPr>
        <w:t xml:space="preserve">be identified on an </w:t>
      </w:r>
      <w:r w:rsidRPr="00833DF3">
        <w:rPr>
          <w:rFonts w:ascii="Arial" w:hAnsi="Arial" w:cs="Arial"/>
          <w:i/>
          <w:iCs/>
          <w:szCs w:val="24"/>
        </w:rPr>
        <w:t>ad hoc</w:t>
      </w:r>
      <w:r>
        <w:rPr>
          <w:rFonts w:ascii="Arial" w:hAnsi="Arial" w:cs="Arial"/>
          <w:szCs w:val="24"/>
        </w:rPr>
        <w:t xml:space="preserve"> basis, and must be done in a manner consistent with OMAFRA’s </w:t>
      </w:r>
      <w:hyperlink r:id="rId11" w:history="1">
        <w:r w:rsidRPr="00FF5A0E">
          <w:rPr>
            <w:rStyle w:val="Hyperlink"/>
            <w:i/>
            <w:iCs/>
            <w:color w:val="auto"/>
          </w:rPr>
          <w:t>Implementation Procedures for the Agricultural System in Ontario’s Greater Golden Horseshoe</w:t>
        </w:r>
      </w:hyperlink>
      <w:r w:rsidRPr="00FF5A0E">
        <w:rPr>
          <w:rFonts w:ascii="Arial" w:hAnsi="Arial" w:cs="Arial"/>
          <w:szCs w:val="24"/>
        </w:rPr>
        <w:t>:</w:t>
      </w:r>
    </w:p>
    <w:p w14:paraId="679AA744" w14:textId="77777777" w:rsidR="00833DF3" w:rsidRDefault="00833DF3" w:rsidP="00833DF3">
      <w:pPr>
        <w:pStyle w:val="Header"/>
        <w:rPr>
          <w:rFonts w:ascii="Arial" w:hAnsi="Arial" w:cs="Arial"/>
          <w:szCs w:val="24"/>
        </w:rPr>
      </w:pPr>
    </w:p>
    <w:p w14:paraId="330FD0AB" w14:textId="77777777" w:rsidR="00833DF3" w:rsidRDefault="00833DF3" w:rsidP="00833DF3">
      <w:pPr>
        <w:pStyle w:val="Header"/>
        <w:tabs>
          <w:tab w:val="clear" w:pos="9360"/>
          <w:tab w:val="left" w:pos="720"/>
          <w:tab w:val="right" w:pos="8640"/>
        </w:tabs>
        <w:ind w:left="720" w:right="720"/>
        <w:rPr>
          <w:rFonts w:ascii="Arial" w:hAnsi="Arial" w:cs="Arial"/>
          <w:szCs w:val="24"/>
        </w:rPr>
      </w:pPr>
      <w:r>
        <w:t xml:space="preserve">Within the Greenbelt area, the provincial agricultural land base mapping of prime agricultural areas was in effect as soon as it was issued by the Province on February 9, 2018. </w:t>
      </w:r>
      <w:r w:rsidRPr="00BF06C2">
        <w:rPr>
          <w:b/>
          <w:bCs/>
        </w:rPr>
        <w:t>Land use planning decisions made after that date need to conform to provincial mapping.</w:t>
      </w:r>
    </w:p>
    <w:p w14:paraId="00C4F85B" w14:textId="77777777" w:rsidR="00833DF3" w:rsidRDefault="00833DF3" w:rsidP="00833DF3">
      <w:pPr>
        <w:pStyle w:val="Header"/>
        <w:rPr>
          <w:rFonts w:ascii="Arial" w:hAnsi="Arial" w:cs="Arial"/>
          <w:color w:val="333333"/>
          <w:szCs w:val="24"/>
          <w:shd w:val="clear" w:color="auto" w:fill="FFFFFF"/>
        </w:rPr>
      </w:pPr>
    </w:p>
    <w:p w14:paraId="1F78726F" w14:textId="7D7EAE07" w:rsidR="00833DF3" w:rsidRDefault="00833DF3" w:rsidP="00833DF3">
      <w:pPr>
        <w:pStyle w:val="Header"/>
        <w:rPr>
          <w:rFonts w:ascii="Arial" w:hAnsi="Arial" w:cs="Arial"/>
          <w:szCs w:val="24"/>
        </w:rPr>
      </w:pPr>
      <w:r>
        <w:rPr>
          <w:rFonts w:ascii="Arial" w:hAnsi="Arial" w:cs="Arial"/>
          <w:szCs w:val="24"/>
        </w:rPr>
        <w:t xml:space="preserve">Like many other municipalities, the Region of Halton is currently undertaking a municipal comprehensive review and is refining the provincial agricultural land base mapping as part of this process, but this process is not yet complete. It is noted in the </w:t>
      </w:r>
      <w:r w:rsidRPr="00BF06C2">
        <w:rPr>
          <w:rFonts w:ascii="Arial" w:hAnsi="Arial" w:cs="Arial"/>
          <w:i/>
          <w:iCs/>
          <w:szCs w:val="24"/>
        </w:rPr>
        <w:t>Implementation Procedures</w:t>
      </w:r>
      <w:r>
        <w:rPr>
          <w:rFonts w:ascii="Arial" w:hAnsi="Arial" w:cs="Arial"/>
          <w:szCs w:val="24"/>
        </w:rPr>
        <w:t xml:space="preserve"> that municipal refinements of the agricultural land base mapping must be approved by the Minister of Municipal Affairs and Housing.</w:t>
      </w:r>
      <w:r>
        <w:rPr>
          <w:rStyle w:val="FootnoteReference"/>
          <w:rFonts w:ascii="Arial" w:hAnsi="Arial" w:cs="Arial"/>
          <w:szCs w:val="24"/>
        </w:rPr>
        <w:footnoteReference w:id="1"/>
      </w:r>
      <w:r>
        <w:rPr>
          <w:rFonts w:ascii="Arial" w:hAnsi="Arial" w:cs="Arial"/>
          <w:szCs w:val="24"/>
        </w:rPr>
        <w:t xml:space="preserve"> Therefore, the NEC does not have the ability to determine if land should or should not be included in a prime agricultural area.</w:t>
      </w:r>
    </w:p>
    <w:p w14:paraId="10D59F9C" w14:textId="36492444" w:rsidR="00A156BF" w:rsidRDefault="00A156BF" w:rsidP="00A156BF">
      <w:pPr>
        <w:pStyle w:val="Header"/>
        <w:rPr>
          <w:rFonts w:ascii="Arial" w:hAnsi="Arial" w:cs="Arial"/>
          <w:szCs w:val="24"/>
        </w:rPr>
      </w:pPr>
    </w:p>
    <w:p w14:paraId="5BBF6F5C" w14:textId="0CD0DFCD" w:rsidR="00A156BF" w:rsidRDefault="00FD18F5" w:rsidP="00FD18F5">
      <w:pPr>
        <w:pStyle w:val="Heading3"/>
      </w:pPr>
      <w:r w:rsidRPr="00FD18F5">
        <w:t>2. Provincial Policy Statement (PPS, 2020)</w:t>
      </w:r>
    </w:p>
    <w:p w14:paraId="4784C710" w14:textId="77777777" w:rsidR="00833DF3" w:rsidRDefault="00833DF3" w:rsidP="00833DF3">
      <w:pPr>
        <w:rPr>
          <w:rFonts w:ascii="Arial" w:hAnsi="Arial" w:cs="Arial"/>
          <w:szCs w:val="24"/>
          <w:lang w:eastAsia="en-CA"/>
        </w:rPr>
      </w:pPr>
      <w:r>
        <w:rPr>
          <w:rFonts w:ascii="Arial" w:hAnsi="Arial" w:cs="Arial"/>
          <w:szCs w:val="24"/>
          <w:lang w:eastAsia="en-CA"/>
        </w:rPr>
        <w:t>Section 1.1.5.2 of the PPS notes that agricultural uses, agricultural uses, on-farm diversified uses, in accordance with provincial standards, are permitted on rural lands in municipalities. Therefore, the proposed OFDU appears to be consistent with the PPS. However, Part III of the PPS addresses the relationship between the PPS and provincial plans, including the NEP. This section states that provincial plans (including the NEP) take precedence over the policies of the PPS to the extent of any conflict. Thus, the NEP’s policy limiting OFDUs to prime agricultural areas in the Escarpment Protection Area designation is consistent with the PPS in that it takes precedence over the PPS policy that allows for OFDUs more broadly.</w:t>
      </w:r>
    </w:p>
    <w:p w14:paraId="44267FCF" w14:textId="4620E758" w:rsidR="00FD18F5" w:rsidRDefault="007412E1" w:rsidP="007412E1">
      <w:pPr>
        <w:pStyle w:val="Heading3"/>
      </w:pPr>
      <w:r w:rsidRPr="007412E1">
        <w:t>3. Regional Official Plan</w:t>
      </w:r>
    </w:p>
    <w:p w14:paraId="068A2B6D" w14:textId="2BB10E46" w:rsidR="001C2CB8" w:rsidRDefault="00A54CE2" w:rsidP="001C2CB8">
      <w:r>
        <w:t>The subject lands are located entirely within the Regional Natural Heritage System (RNHS) designations in the Halton Region Official Plan (ROP), 2009.</w:t>
      </w:r>
    </w:p>
    <w:p w14:paraId="52764152" w14:textId="77777777" w:rsidR="00A643DD" w:rsidRDefault="00A643DD" w:rsidP="001C2CB8">
      <w:r>
        <w:t xml:space="preserve">Map 1 of the 2009 Regional Official Plan (ROP) identifies the subject property as having components within the Regional Natural Heritage System (RNHS) designation. Additionally, the lands contain or are adjacent to: </w:t>
      </w:r>
    </w:p>
    <w:p w14:paraId="1E9AC05E" w14:textId="77777777" w:rsidR="00A643DD" w:rsidRPr="00A643DD" w:rsidRDefault="00A643DD" w:rsidP="00A643DD">
      <w:pPr>
        <w:pStyle w:val="ListParagraph"/>
        <w:numPr>
          <w:ilvl w:val="0"/>
          <w:numId w:val="19"/>
        </w:numPr>
        <w:rPr>
          <w:lang w:val="en-GB"/>
        </w:rPr>
      </w:pPr>
      <w:r>
        <w:t>Features identified as Key Features, as illustrated on Map 1G of the 2009 ROP, including:</w:t>
      </w:r>
    </w:p>
    <w:p w14:paraId="79C806DB" w14:textId="77777777" w:rsidR="00A643DD" w:rsidRPr="00A643DD" w:rsidRDefault="00A643DD" w:rsidP="00A643DD">
      <w:pPr>
        <w:pStyle w:val="ListParagraph"/>
        <w:numPr>
          <w:ilvl w:val="1"/>
          <w:numId w:val="19"/>
        </w:numPr>
        <w:rPr>
          <w:lang w:val="en-GB"/>
        </w:rPr>
      </w:pPr>
      <w:r>
        <w:t xml:space="preserve">Candidate significant </w:t>
      </w:r>
      <w:proofErr w:type="gramStart"/>
      <w:r>
        <w:t>woodlands;</w:t>
      </w:r>
      <w:proofErr w:type="gramEnd"/>
    </w:p>
    <w:p w14:paraId="1BF852C9" w14:textId="77777777" w:rsidR="00A643DD" w:rsidRPr="00A643DD" w:rsidRDefault="00A643DD" w:rsidP="00A643DD">
      <w:pPr>
        <w:pStyle w:val="ListParagraph"/>
        <w:numPr>
          <w:ilvl w:val="1"/>
          <w:numId w:val="19"/>
        </w:numPr>
        <w:rPr>
          <w:lang w:val="en-GB"/>
        </w:rPr>
      </w:pPr>
      <w:r>
        <w:lastRenderedPageBreak/>
        <w:t xml:space="preserve">Potential </w:t>
      </w:r>
      <w:proofErr w:type="gramStart"/>
      <w:r>
        <w:t>wetlands;</w:t>
      </w:r>
      <w:proofErr w:type="gramEnd"/>
    </w:p>
    <w:p w14:paraId="295C3F93" w14:textId="77777777" w:rsidR="00A643DD" w:rsidRPr="00A643DD" w:rsidRDefault="00A643DD" w:rsidP="00A643DD">
      <w:pPr>
        <w:pStyle w:val="ListParagraph"/>
        <w:numPr>
          <w:ilvl w:val="1"/>
          <w:numId w:val="19"/>
        </w:numPr>
        <w:rPr>
          <w:lang w:val="en-GB"/>
        </w:rPr>
      </w:pPr>
      <w:r>
        <w:t xml:space="preserve">Potential habitat of endangered or threatened </w:t>
      </w:r>
      <w:proofErr w:type="gramStart"/>
      <w:r>
        <w:t>species;</w:t>
      </w:r>
      <w:proofErr w:type="gramEnd"/>
    </w:p>
    <w:p w14:paraId="73ED9779" w14:textId="77777777" w:rsidR="00A643DD" w:rsidRPr="00A643DD" w:rsidRDefault="00A643DD" w:rsidP="00A643DD">
      <w:pPr>
        <w:pStyle w:val="ListParagraph"/>
        <w:numPr>
          <w:ilvl w:val="1"/>
          <w:numId w:val="19"/>
        </w:numPr>
        <w:rPr>
          <w:lang w:val="en-GB"/>
        </w:rPr>
      </w:pPr>
      <w:r>
        <w:t>Potential significant wildlife habitat; and</w:t>
      </w:r>
    </w:p>
    <w:p w14:paraId="2934BE2F" w14:textId="77777777" w:rsidR="00A93914" w:rsidRPr="00A93914" w:rsidRDefault="00A643DD" w:rsidP="00A643DD">
      <w:pPr>
        <w:pStyle w:val="ListParagraph"/>
        <w:numPr>
          <w:ilvl w:val="1"/>
          <w:numId w:val="19"/>
        </w:numPr>
        <w:rPr>
          <w:lang w:val="en-GB"/>
        </w:rPr>
      </w:pPr>
      <w:r>
        <w:t xml:space="preserve">Potential Fish </w:t>
      </w:r>
      <w:proofErr w:type="gramStart"/>
      <w:r>
        <w:t>Habitat;</w:t>
      </w:r>
      <w:proofErr w:type="gramEnd"/>
    </w:p>
    <w:p w14:paraId="7985EA89" w14:textId="77777777" w:rsidR="00A93914" w:rsidRPr="00A93914" w:rsidRDefault="00A643DD" w:rsidP="00A93914">
      <w:pPr>
        <w:pStyle w:val="ListParagraph"/>
        <w:numPr>
          <w:ilvl w:val="0"/>
          <w:numId w:val="19"/>
        </w:numPr>
        <w:rPr>
          <w:lang w:val="en-GB"/>
        </w:rPr>
      </w:pPr>
      <w:r>
        <w:t>Floodplain, wetland and watercourse regulated by Conservation Halton (CH</w:t>
      </w:r>
      <w:proofErr w:type="gramStart"/>
      <w:r>
        <w:t>)</w:t>
      </w:r>
      <w:r w:rsidR="00A93914">
        <w:t>;</w:t>
      </w:r>
      <w:proofErr w:type="gramEnd"/>
    </w:p>
    <w:p w14:paraId="1CC8B2C2" w14:textId="77777777" w:rsidR="00A93914" w:rsidRPr="00A93914" w:rsidRDefault="00A643DD" w:rsidP="00A93914">
      <w:pPr>
        <w:pStyle w:val="ListParagraph"/>
        <w:numPr>
          <w:ilvl w:val="0"/>
          <w:numId w:val="19"/>
        </w:numPr>
        <w:rPr>
          <w:lang w:val="en-GB"/>
        </w:rPr>
      </w:pPr>
      <w:r>
        <w:t xml:space="preserve">Areas identified as an enhancement area, linkage and buffer, as illustrated on Map 1G of the 2009 </w:t>
      </w:r>
      <w:proofErr w:type="gramStart"/>
      <w:r>
        <w:t>ROP;</w:t>
      </w:r>
      <w:proofErr w:type="gramEnd"/>
    </w:p>
    <w:p w14:paraId="702F9FD7" w14:textId="25B5C4CA" w:rsidR="00A93914" w:rsidRPr="00A93914" w:rsidRDefault="00A643DD" w:rsidP="00A93914">
      <w:pPr>
        <w:pStyle w:val="ListParagraph"/>
        <w:numPr>
          <w:ilvl w:val="0"/>
          <w:numId w:val="19"/>
        </w:numPr>
        <w:rPr>
          <w:lang w:val="en-GB"/>
        </w:rPr>
      </w:pPr>
      <w:r>
        <w:t xml:space="preserve">Areas identified as Agricultural System </w:t>
      </w:r>
      <w:r w:rsidR="00491D27">
        <w:rPr>
          <w:b/>
          <w:bCs/>
        </w:rPr>
        <w:t>o</w:t>
      </w:r>
      <w:r w:rsidRPr="00A93914">
        <w:rPr>
          <w:b/>
          <w:bCs/>
        </w:rPr>
        <w:t>utside the Prime Agricultural Areas</w:t>
      </w:r>
      <w:r w:rsidR="00A93914">
        <w:rPr>
          <w:b/>
          <w:bCs/>
        </w:rPr>
        <w:t xml:space="preserve"> </w:t>
      </w:r>
      <w:r w:rsidR="00A93914" w:rsidRPr="00696475">
        <w:rPr>
          <w:rFonts w:ascii="Arial" w:hAnsi="Arial" w:cs="Arial"/>
          <w:szCs w:val="24"/>
        </w:rPr>
        <w:t>[</w:t>
      </w:r>
      <w:r w:rsidR="00A93914" w:rsidRPr="00696475">
        <w:rPr>
          <w:rFonts w:ascii="Arial" w:hAnsi="Arial" w:cs="Arial"/>
          <w:i/>
          <w:iCs/>
          <w:szCs w:val="24"/>
        </w:rPr>
        <w:t>bold added</w:t>
      </w:r>
      <w:r w:rsidR="00A93914" w:rsidRPr="00696475">
        <w:rPr>
          <w:rFonts w:ascii="Arial" w:hAnsi="Arial" w:cs="Arial"/>
          <w:szCs w:val="24"/>
        </w:rPr>
        <w:t>]</w:t>
      </w:r>
      <w:r>
        <w:t xml:space="preserve">, as illustrated on Map 1E of the 2009 </w:t>
      </w:r>
      <w:proofErr w:type="gramStart"/>
      <w:r>
        <w:t>ROP;</w:t>
      </w:r>
      <w:proofErr w:type="gramEnd"/>
    </w:p>
    <w:p w14:paraId="71F0CFAD" w14:textId="77777777" w:rsidR="00A93914" w:rsidRPr="00A93914" w:rsidRDefault="00A643DD" w:rsidP="00A93914">
      <w:pPr>
        <w:pStyle w:val="ListParagraph"/>
        <w:numPr>
          <w:ilvl w:val="0"/>
          <w:numId w:val="19"/>
        </w:numPr>
        <w:rPr>
          <w:lang w:val="en-GB"/>
        </w:rPr>
      </w:pPr>
      <w:r>
        <w:t xml:space="preserve">Areas identified as Well Head Protection Area, Significant Groundwater Recharge Areas and Highly Vulnerable Aquifer within the April 2015 Halton-Hamilton Source Protection Region Assessment </w:t>
      </w:r>
      <w:proofErr w:type="gramStart"/>
      <w:r>
        <w:t>Report;</w:t>
      </w:r>
      <w:proofErr w:type="gramEnd"/>
    </w:p>
    <w:p w14:paraId="0DFCF66C" w14:textId="77777777" w:rsidR="00A93914" w:rsidRPr="00A93914" w:rsidRDefault="00A643DD" w:rsidP="00A93914">
      <w:pPr>
        <w:pStyle w:val="ListParagraph"/>
        <w:numPr>
          <w:ilvl w:val="0"/>
          <w:numId w:val="19"/>
        </w:numPr>
        <w:rPr>
          <w:lang w:val="en-GB"/>
        </w:rPr>
      </w:pPr>
      <w:r>
        <w:t>Areas identified as Greenbelt Protected Countryside on Schedule 4 of the provincial Greenbelt Plan (2017); and</w:t>
      </w:r>
    </w:p>
    <w:p w14:paraId="427D5F1C" w14:textId="2611A53E" w:rsidR="00A643DD" w:rsidRPr="00A643DD" w:rsidRDefault="00A643DD" w:rsidP="00A93914">
      <w:pPr>
        <w:pStyle w:val="ListParagraph"/>
        <w:numPr>
          <w:ilvl w:val="0"/>
          <w:numId w:val="19"/>
        </w:numPr>
        <w:rPr>
          <w:lang w:val="en-GB"/>
        </w:rPr>
      </w:pPr>
      <w:r>
        <w:t>Areas identified as Escarpment Protected Area and Escarpment Natural Area in the Niagara Escarpment Plan (2017).</w:t>
      </w:r>
    </w:p>
    <w:p w14:paraId="002A2182" w14:textId="71273BC1" w:rsidR="007412E1" w:rsidRDefault="007412E1" w:rsidP="007412E1">
      <w:pPr>
        <w:pStyle w:val="Heading3"/>
      </w:pPr>
      <w:r>
        <w:t>4. Local Official Plan</w:t>
      </w:r>
    </w:p>
    <w:p w14:paraId="24FEC5E9" w14:textId="02915DB2" w:rsidR="00A156BF" w:rsidRDefault="00582372" w:rsidP="00582372">
      <w:pPr>
        <w:pStyle w:val="Header"/>
      </w:pPr>
      <w:r>
        <w:rPr>
          <w:rFonts w:ascii="Arial" w:hAnsi="Arial" w:cs="Arial"/>
          <w:color w:val="333333"/>
          <w:szCs w:val="24"/>
          <w:shd w:val="clear" w:color="auto" w:fill="FFFFFF"/>
        </w:rPr>
        <w:t xml:space="preserve">The subject property is designated as </w:t>
      </w:r>
      <w:r w:rsidRPr="00582372">
        <w:rPr>
          <w:rFonts w:ascii="Arial" w:hAnsi="Arial" w:cs="Arial"/>
          <w:color w:val="333333"/>
          <w:szCs w:val="24"/>
          <w:shd w:val="clear" w:color="auto" w:fill="FFFFFF"/>
        </w:rPr>
        <w:t>Escarpment Protection Area &amp; Escarpment Natural Area (Schedule A) and Wellhead Protection Zone 2 (Schedule L)</w:t>
      </w:r>
      <w:r>
        <w:rPr>
          <w:rFonts w:ascii="Arial" w:hAnsi="Arial" w:cs="Arial"/>
          <w:color w:val="333333"/>
          <w:szCs w:val="24"/>
          <w:shd w:val="clear" w:color="auto" w:fill="FFFFFF"/>
        </w:rPr>
        <w:t xml:space="preserve"> within the </w:t>
      </w:r>
      <w:r w:rsidR="00DA5DAA">
        <w:rPr>
          <w:rFonts w:ascii="Arial" w:hAnsi="Arial" w:cs="Arial"/>
          <w:color w:val="333333"/>
          <w:szCs w:val="24"/>
          <w:shd w:val="clear" w:color="auto" w:fill="FFFFFF"/>
        </w:rPr>
        <w:t xml:space="preserve">Town of Milton Official Plan. </w:t>
      </w:r>
      <w:r w:rsidR="003E5814">
        <w:t>This designation permits agricultural operations and a commercial use that is associated with and located on a commercial farm</w:t>
      </w:r>
      <w:r w:rsidR="00833DF3">
        <w:t xml:space="preserve">. </w:t>
      </w:r>
      <w:proofErr w:type="gramStart"/>
      <w:r w:rsidR="00833DF3">
        <w:t xml:space="preserve">The </w:t>
      </w:r>
      <w:r w:rsidR="003E5814">
        <w:t xml:space="preserve"> commercial</w:t>
      </w:r>
      <w:proofErr w:type="gramEnd"/>
      <w:r w:rsidR="003E5814">
        <w:t xml:space="preserve"> use </w:t>
      </w:r>
      <w:r w:rsidR="00833DF3">
        <w:t xml:space="preserve">can have </w:t>
      </w:r>
      <w:r w:rsidR="003E5814">
        <w:t>a retail component with a gross floor area no greater than 250 square metres and the majority of the commodities for sale measured by monetary value, were produced or manufactured on the farm.</w:t>
      </w:r>
    </w:p>
    <w:p w14:paraId="48A2F1F6" w14:textId="2E29578A" w:rsidR="001A3F94" w:rsidRDefault="001A3F94" w:rsidP="00582372">
      <w:pPr>
        <w:pStyle w:val="Header"/>
      </w:pPr>
    </w:p>
    <w:p w14:paraId="03101590" w14:textId="36823F5C" w:rsidR="001A3F94" w:rsidRDefault="001A3F94" w:rsidP="00582372">
      <w:pPr>
        <w:pStyle w:val="Header"/>
        <w:rPr>
          <w:rFonts w:ascii="Arial" w:hAnsi="Arial" w:cs="Arial"/>
          <w:color w:val="333333"/>
          <w:szCs w:val="24"/>
          <w:shd w:val="clear" w:color="auto" w:fill="FFFFFF"/>
        </w:rPr>
      </w:pPr>
      <w:r>
        <w:t>It should be noted that through Official Plan Amendment 31 (OPA 31), amendments were made to the Town of Milton Official Plan to achieve conformity with the Regional Official Plan. Some of the modifications include changes to the permitted uses in the Regional Natural Heritage System designation, which includes the Escarpment Protection Area (Section 4.9.2). These modifications do include the introduction to agriculture-tourism as a permitted use.</w:t>
      </w:r>
    </w:p>
    <w:p w14:paraId="638F19E1" w14:textId="77777777" w:rsidR="00DA5DAA" w:rsidRDefault="00DA5DAA" w:rsidP="00582372">
      <w:pPr>
        <w:pStyle w:val="Header"/>
        <w:rPr>
          <w:rFonts w:ascii="Arial" w:hAnsi="Arial" w:cs="Arial"/>
          <w:color w:val="333333"/>
          <w:szCs w:val="24"/>
          <w:shd w:val="clear" w:color="auto" w:fill="FFFFFF"/>
        </w:rPr>
      </w:pPr>
    </w:p>
    <w:p w14:paraId="791DBE47" w14:textId="0879A69F" w:rsidR="00A156BF" w:rsidRDefault="00000F37" w:rsidP="00A156BF">
      <w:pPr>
        <w:pStyle w:val="Header"/>
      </w:pPr>
      <w:r>
        <w:t xml:space="preserve">As OPA 31 is currently under appeal in the rural area, the Town has evaluated the proposal </w:t>
      </w:r>
      <w:r w:rsidR="006C4D6B">
        <w:t xml:space="preserve">based </w:t>
      </w:r>
      <w:r>
        <w:t xml:space="preserve">on the current Official Plan policies in effect. Based on a review of the Town’s current Official Plan policies, the proposed agriculture-tourism use would not be permitted. However, once the policies of OPA 31 come into full force and effect, planning staff would be able to consider an agriculture-related tourism uses with a gross floor area not exceeding 500 sq m and if the above-noted criteria </w:t>
      </w:r>
      <w:r w:rsidR="006C4D6B">
        <w:t xml:space="preserve">were </w:t>
      </w:r>
      <w:r>
        <w:t xml:space="preserve">satisfied as referenced in Section 4.4.2 </w:t>
      </w:r>
      <w:r w:rsidR="006C4D6B">
        <w:t>(</w:t>
      </w:r>
      <w:r>
        <w:t>s) of OPA 31.</w:t>
      </w:r>
    </w:p>
    <w:p w14:paraId="1590D72D" w14:textId="5EB671CF" w:rsidR="00000F37" w:rsidRDefault="00000F37" w:rsidP="00A156BF">
      <w:pPr>
        <w:pStyle w:val="Header"/>
      </w:pPr>
    </w:p>
    <w:p w14:paraId="1838EF1D" w14:textId="0031F3EA" w:rsidR="004F3D0A" w:rsidRDefault="004F3D0A" w:rsidP="00A156BF">
      <w:pPr>
        <w:pStyle w:val="Header"/>
      </w:pPr>
      <w:r>
        <w:t xml:space="preserve">Further, Section 2.4.2.5 </w:t>
      </w:r>
      <w:r w:rsidR="006C4D6B">
        <w:t>(</w:t>
      </w:r>
      <w:r>
        <w:t xml:space="preserve">d) of OPA 31 states that the Town recognizes the key role of agriculture in its economy and will facilitate the development of local </w:t>
      </w:r>
      <w:proofErr w:type="spellStart"/>
      <w:r>
        <w:t>agri</w:t>
      </w:r>
      <w:proofErr w:type="spellEnd"/>
      <w:r>
        <w:t xml:space="preserve">-tourism and </w:t>
      </w:r>
      <w:r>
        <w:lastRenderedPageBreak/>
        <w:t>niche farming businesses such as pick-your-own-farms, market gardens, nurseries, Christmas tree farms.</w:t>
      </w:r>
    </w:p>
    <w:p w14:paraId="24E954F5" w14:textId="266CF59A" w:rsidR="004F3D0A" w:rsidRDefault="004F3D0A" w:rsidP="00A156BF">
      <w:pPr>
        <w:pStyle w:val="Header"/>
      </w:pPr>
    </w:p>
    <w:p w14:paraId="3D16CA12" w14:textId="64CDFC8A" w:rsidR="004F3D0A" w:rsidRDefault="007674F9" w:rsidP="00A156BF">
      <w:pPr>
        <w:pStyle w:val="Header"/>
      </w:pPr>
      <w:r>
        <w:t>Town p</w:t>
      </w:r>
      <w:r w:rsidR="004F3D0A">
        <w:t>lanning staff also note that Section 4.1.1.13 of OPA 31 states that where permitted within the Agricultural Area as well as the Regional Natural Heritage System designation, small</w:t>
      </w:r>
      <w:r w:rsidR="00491D27">
        <w:t>-</w:t>
      </w:r>
      <w:r w:rsidR="004F3D0A">
        <w:t>scale businesses that provide supplementary income to the farming operation that are located on a commercial farm and secondary to the farming operation may be permitted subject to the policies of this Plan and provided that:</w:t>
      </w:r>
    </w:p>
    <w:p w14:paraId="146B4202" w14:textId="33AE289D" w:rsidR="00A23E5A" w:rsidRPr="006C4D6B" w:rsidRDefault="006C4D6B" w:rsidP="006C4D6B">
      <w:pPr>
        <w:pStyle w:val="Header"/>
        <w:numPr>
          <w:ilvl w:val="0"/>
          <w:numId w:val="24"/>
        </w:numPr>
        <w:rPr>
          <w:rFonts w:cs="Arial"/>
          <w:color w:val="333333"/>
          <w:shd w:val="clear" w:color="auto" w:fill="FFFFFF"/>
        </w:rPr>
      </w:pPr>
      <w:r>
        <w:t xml:space="preserve">a) </w:t>
      </w:r>
      <w:r w:rsidR="00A23E5A">
        <w:t>Their scale is minor and does not change the appearance of the farming operation;</w:t>
      </w:r>
      <w:r w:rsidR="00FF5A0E">
        <w:t xml:space="preserve"> </w:t>
      </w:r>
      <w:r w:rsidR="00A23E5A">
        <w:t>Their impact such as noise, odour and traffic on surrounding land uses is minimal and will not hinder surrounding agricultural uses; and</w:t>
      </w:r>
    </w:p>
    <w:p w14:paraId="19203BB7" w14:textId="5A51EFD9" w:rsidR="00000F37" w:rsidRDefault="00A23E5A" w:rsidP="006C4D6B">
      <w:pPr>
        <w:pStyle w:val="Header"/>
        <w:numPr>
          <w:ilvl w:val="0"/>
          <w:numId w:val="24"/>
        </w:numPr>
        <w:tabs>
          <w:tab w:val="clear" w:pos="4680"/>
          <w:tab w:val="clear" w:pos="9360"/>
        </w:tabs>
        <w:rPr>
          <w:rFonts w:ascii="Arial" w:hAnsi="Arial" w:cs="Arial"/>
          <w:color w:val="333333"/>
          <w:szCs w:val="24"/>
          <w:shd w:val="clear" w:color="auto" w:fill="FFFFFF"/>
        </w:rPr>
      </w:pPr>
      <w:r>
        <w:t>They meet all criteria as stated in the On-Farm Business Guidelines adopted by Regional Council.</w:t>
      </w:r>
    </w:p>
    <w:p w14:paraId="7A8B5810" w14:textId="3DA425E8" w:rsidR="00A23E5A" w:rsidRDefault="00CA65AB" w:rsidP="00A156BF">
      <w:pPr>
        <w:pStyle w:val="Header"/>
      </w:pPr>
      <w:r>
        <w:t>It should be noted that Section 4.1.1.13 of OPA 31 provides some criteria for staff to evaluate an agriculture-tourism operation and that further discussion would be required to confirm if the proposed development would meet this policy.</w:t>
      </w:r>
    </w:p>
    <w:p w14:paraId="5D4F1B2F" w14:textId="77777777" w:rsidR="00CA65AB" w:rsidRDefault="00CA65AB" w:rsidP="00A156BF">
      <w:pPr>
        <w:pStyle w:val="Header"/>
        <w:rPr>
          <w:rFonts w:ascii="Arial" w:hAnsi="Arial" w:cs="Arial"/>
          <w:color w:val="333333"/>
          <w:szCs w:val="24"/>
          <w:shd w:val="clear" w:color="auto" w:fill="FFFFFF"/>
        </w:rPr>
      </w:pPr>
    </w:p>
    <w:p w14:paraId="317A5BBD" w14:textId="4B0CDD09" w:rsidR="00AE1BAF" w:rsidRPr="006702C1" w:rsidRDefault="003A275A" w:rsidP="0078718D">
      <w:pPr>
        <w:pStyle w:val="Heading2"/>
        <w:rPr>
          <w:lang w:val="en-US"/>
        </w:rPr>
      </w:pPr>
      <w:r w:rsidRPr="006702C1">
        <w:rPr>
          <w:lang w:val="en-US"/>
        </w:rPr>
        <w:t xml:space="preserve">5. </w:t>
      </w:r>
      <w:r w:rsidR="00AE1BAF" w:rsidRPr="006702C1">
        <w:rPr>
          <w:lang w:val="en-US"/>
        </w:rPr>
        <w:t>AGENCY CONSULTATIONS:</w:t>
      </w:r>
    </w:p>
    <w:p w14:paraId="70742DF8" w14:textId="1C5216AE" w:rsidR="00716BA9" w:rsidRPr="006702C1" w:rsidRDefault="00716BA9" w:rsidP="00716BA9">
      <w:pPr>
        <w:pStyle w:val="Header"/>
        <w:numPr>
          <w:ilvl w:val="0"/>
          <w:numId w:val="13"/>
        </w:numPr>
        <w:tabs>
          <w:tab w:val="clear" w:pos="4680"/>
          <w:tab w:val="clear" w:pos="9360"/>
        </w:tabs>
        <w:rPr>
          <w:rFonts w:ascii="Arial" w:hAnsi="Arial" w:cs="Arial"/>
          <w:b/>
          <w:szCs w:val="24"/>
        </w:rPr>
      </w:pPr>
      <w:r w:rsidRPr="006702C1">
        <w:rPr>
          <w:rStyle w:val="Heading3Char"/>
          <w:rFonts w:eastAsiaTheme="minorHAnsi"/>
        </w:rPr>
        <w:t>Bruce Trail Conservancy</w:t>
      </w:r>
      <w:r w:rsidRPr="006702C1">
        <w:rPr>
          <w:rFonts w:ascii="Arial" w:hAnsi="Arial" w:cs="Arial"/>
          <w:b/>
          <w:noProof/>
          <w:szCs w:val="24"/>
        </w:rPr>
        <w:t xml:space="preserve"> </w:t>
      </w:r>
      <w:r w:rsidRPr="006702C1">
        <w:rPr>
          <w:rFonts w:ascii="Arial" w:hAnsi="Arial" w:cs="Arial"/>
          <w:bCs/>
          <w:noProof/>
          <w:szCs w:val="24"/>
        </w:rPr>
        <w:t>has no objection to the proposed development.</w:t>
      </w:r>
    </w:p>
    <w:p w14:paraId="143CCB22" w14:textId="77777777" w:rsidR="00E81FD0" w:rsidRPr="006702C1" w:rsidRDefault="00E81FD0" w:rsidP="00E81FD0">
      <w:pPr>
        <w:pStyle w:val="Header"/>
        <w:tabs>
          <w:tab w:val="clear" w:pos="4680"/>
          <w:tab w:val="clear" w:pos="9360"/>
        </w:tabs>
        <w:ind w:left="360"/>
        <w:rPr>
          <w:rFonts w:ascii="Arial" w:hAnsi="Arial" w:cs="Arial"/>
          <w:b/>
          <w:szCs w:val="24"/>
        </w:rPr>
      </w:pPr>
    </w:p>
    <w:p w14:paraId="341478E2" w14:textId="5F16A039" w:rsidR="00716BA9" w:rsidRPr="006702C1" w:rsidRDefault="00DF3D26" w:rsidP="00716BA9">
      <w:pPr>
        <w:pStyle w:val="Header"/>
        <w:numPr>
          <w:ilvl w:val="0"/>
          <w:numId w:val="13"/>
        </w:numPr>
        <w:tabs>
          <w:tab w:val="clear" w:pos="4680"/>
          <w:tab w:val="clear" w:pos="9360"/>
        </w:tabs>
        <w:rPr>
          <w:rFonts w:ascii="Arial" w:hAnsi="Arial" w:cs="Arial"/>
          <w:b/>
          <w:szCs w:val="24"/>
        </w:rPr>
      </w:pPr>
      <w:r w:rsidRPr="006702C1">
        <w:rPr>
          <w:rStyle w:val="Heading3Char"/>
          <w:rFonts w:eastAsiaTheme="minorHAnsi"/>
        </w:rPr>
        <w:t>Conservation Halton</w:t>
      </w:r>
      <w:r w:rsidR="00716BA9" w:rsidRPr="006702C1">
        <w:rPr>
          <w:rFonts w:ascii="Arial" w:hAnsi="Arial" w:cs="Arial"/>
          <w:b/>
          <w:noProof/>
          <w:szCs w:val="24"/>
        </w:rPr>
        <w:t xml:space="preserve"> </w:t>
      </w:r>
      <w:r w:rsidR="00CA1796">
        <w:rPr>
          <w:rFonts w:ascii="Arial" w:hAnsi="Arial" w:cs="Arial"/>
          <w:bCs/>
          <w:noProof/>
          <w:szCs w:val="24"/>
        </w:rPr>
        <w:t xml:space="preserve">has </w:t>
      </w:r>
      <w:r w:rsidR="00CA1796" w:rsidRPr="00A63873">
        <w:rPr>
          <w:rFonts w:ascii="Arial" w:hAnsi="Arial" w:cs="Arial"/>
          <w:b/>
          <w:noProof/>
          <w:szCs w:val="24"/>
        </w:rPr>
        <w:t>no objection</w:t>
      </w:r>
      <w:r w:rsidR="00A63873">
        <w:rPr>
          <w:rFonts w:ascii="Arial" w:hAnsi="Arial" w:cs="Arial"/>
          <w:b/>
          <w:noProof/>
          <w:szCs w:val="24"/>
        </w:rPr>
        <w:t xml:space="preserve"> </w:t>
      </w:r>
      <w:r w:rsidR="00A63873">
        <w:rPr>
          <w:rFonts w:ascii="Arial" w:hAnsi="Arial" w:cs="Arial"/>
          <w:bCs/>
          <w:noProof/>
          <w:szCs w:val="24"/>
        </w:rPr>
        <w:t>[</w:t>
      </w:r>
      <w:r w:rsidR="00A63873">
        <w:rPr>
          <w:rFonts w:ascii="Arial" w:hAnsi="Arial" w:cs="Arial"/>
          <w:bCs/>
          <w:i/>
          <w:iCs/>
          <w:noProof/>
          <w:szCs w:val="24"/>
        </w:rPr>
        <w:t>bold added</w:t>
      </w:r>
      <w:r w:rsidR="00A63873">
        <w:rPr>
          <w:rFonts w:ascii="Arial" w:hAnsi="Arial" w:cs="Arial"/>
          <w:bCs/>
          <w:noProof/>
          <w:szCs w:val="24"/>
        </w:rPr>
        <w:t>]</w:t>
      </w:r>
      <w:r w:rsidR="00CA1796">
        <w:rPr>
          <w:rFonts w:ascii="Arial" w:hAnsi="Arial" w:cs="Arial"/>
          <w:bCs/>
          <w:noProof/>
          <w:szCs w:val="24"/>
        </w:rPr>
        <w:t xml:space="preserve"> to the proposed development. </w:t>
      </w:r>
      <w:r w:rsidR="00F60FCB">
        <w:rPr>
          <w:rFonts w:ascii="Arial" w:hAnsi="Arial" w:cs="Arial"/>
          <w:bCs/>
          <w:noProof/>
          <w:szCs w:val="24"/>
        </w:rPr>
        <w:t>The subject property contains the valley</w:t>
      </w:r>
      <w:r w:rsidR="00A07C10">
        <w:rPr>
          <w:rFonts w:ascii="Arial" w:hAnsi="Arial" w:cs="Arial"/>
          <w:bCs/>
          <w:noProof/>
          <w:szCs w:val="24"/>
        </w:rPr>
        <w:t xml:space="preserve"> associated with Sixteen Mile Creek. CH regulates a distance of 15 metres from the stable top of bank associated with the valley of Sixteen Mile Creek for this particular site</w:t>
      </w:r>
      <w:r w:rsidR="006B146E">
        <w:rPr>
          <w:rFonts w:ascii="Arial" w:hAnsi="Arial" w:cs="Arial"/>
          <w:bCs/>
          <w:noProof/>
          <w:szCs w:val="24"/>
        </w:rPr>
        <w:t xml:space="preserve">. Permission is requiremend prior to undertaking any development within CH’s regulated </w:t>
      </w:r>
      <w:r w:rsidR="00A77B70">
        <w:rPr>
          <w:rFonts w:ascii="Arial" w:hAnsi="Arial" w:cs="Arial"/>
          <w:bCs/>
          <w:noProof/>
          <w:szCs w:val="24"/>
        </w:rPr>
        <w:t xml:space="preserve">and must meet CH’s </w:t>
      </w:r>
      <w:r w:rsidR="00A77B70">
        <w:rPr>
          <w:rFonts w:ascii="Arial" w:hAnsi="Arial" w:cs="Arial"/>
          <w:bCs/>
          <w:i/>
          <w:iCs/>
          <w:noProof/>
          <w:szCs w:val="24"/>
        </w:rPr>
        <w:t xml:space="preserve">Policies and Guidelines for the Administration of Ontario Regulation </w:t>
      </w:r>
      <w:r w:rsidR="00B31981">
        <w:rPr>
          <w:rFonts w:ascii="Arial" w:hAnsi="Arial" w:cs="Arial"/>
          <w:bCs/>
          <w:i/>
          <w:iCs/>
          <w:noProof/>
          <w:szCs w:val="24"/>
        </w:rPr>
        <w:t>162/06.</w:t>
      </w:r>
    </w:p>
    <w:p w14:paraId="37C203BD" w14:textId="77777777" w:rsidR="006702C1" w:rsidRPr="006702C1" w:rsidRDefault="006702C1" w:rsidP="00A77B70">
      <w:pPr>
        <w:pStyle w:val="Header"/>
        <w:tabs>
          <w:tab w:val="clear" w:pos="4680"/>
          <w:tab w:val="clear" w:pos="9360"/>
        </w:tabs>
        <w:rPr>
          <w:rFonts w:ascii="Arial" w:hAnsi="Arial" w:cs="Arial"/>
          <w:b/>
          <w:szCs w:val="24"/>
        </w:rPr>
      </w:pPr>
    </w:p>
    <w:p w14:paraId="520A808F" w14:textId="43A04010" w:rsidR="006702C1" w:rsidRPr="006702C1" w:rsidRDefault="00DF3D26" w:rsidP="00716BA9">
      <w:pPr>
        <w:pStyle w:val="Header"/>
        <w:numPr>
          <w:ilvl w:val="0"/>
          <w:numId w:val="13"/>
        </w:numPr>
        <w:tabs>
          <w:tab w:val="clear" w:pos="4680"/>
          <w:tab w:val="clear" w:pos="9360"/>
        </w:tabs>
        <w:rPr>
          <w:rFonts w:ascii="Arial" w:hAnsi="Arial" w:cs="Arial"/>
          <w:b/>
          <w:szCs w:val="24"/>
        </w:rPr>
      </w:pPr>
      <w:r w:rsidRPr="006702C1">
        <w:rPr>
          <w:rStyle w:val="Heading3Char"/>
          <w:rFonts w:eastAsiaTheme="minorHAnsi"/>
        </w:rPr>
        <w:t>Region of Halton</w:t>
      </w:r>
      <w:r w:rsidR="00716BA9" w:rsidRPr="006702C1">
        <w:rPr>
          <w:rFonts w:ascii="Arial" w:hAnsi="Arial" w:cs="Arial"/>
          <w:b/>
          <w:noProof/>
          <w:szCs w:val="24"/>
        </w:rPr>
        <w:t xml:space="preserve"> </w:t>
      </w:r>
      <w:r w:rsidR="00E81FD0" w:rsidRPr="006702C1">
        <w:rPr>
          <w:rFonts w:ascii="Arial" w:hAnsi="Arial" w:cs="Arial"/>
          <w:bCs/>
          <w:noProof/>
          <w:szCs w:val="24"/>
        </w:rPr>
        <w:t xml:space="preserve">still </w:t>
      </w:r>
      <w:r w:rsidR="00E81FD0" w:rsidRPr="00812F17">
        <w:rPr>
          <w:rFonts w:ascii="Arial" w:hAnsi="Arial" w:cs="Arial"/>
          <w:bCs/>
          <w:noProof/>
          <w:szCs w:val="24"/>
        </w:rPr>
        <w:t>awaiting comments</w:t>
      </w:r>
      <w:r w:rsidR="00B31981" w:rsidRPr="00812F17">
        <w:rPr>
          <w:rFonts w:ascii="Arial" w:hAnsi="Arial" w:cs="Arial"/>
          <w:bCs/>
          <w:noProof/>
          <w:szCs w:val="24"/>
        </w:rPr>
        <w:t xml:space="preserve"> to</w:t>
      </w:r>
      <w:r w:rsidR="00B31981">
        <w:rPr>
          <w:rFonts w:ascii="Arial" w:hAnsi="Arial" w:cs="Arial"/>
          <w:bCs/>
          <w:noProof/>
          <w:szCs w:val="24"/>
        </w:rPr>
        <w:t xml:space="preserve"> be returned</w:t>
      </w:r>
      <w:r w:rsidR="00E81FD0" w:rsidRPr="006702C1">
        <w:rPr>
          <w:rFonts w:ascii="Arial" w:hAnsi="Arial" w:cs="Arial"/>
          <w:bCs/>
          <w:noProof/>
          <w:szCs w:val="24"/>
        </w:rPr>
        <w:t>.</w:t>
      </w:r>
    </w:p>
    <w:p w14:paraId="106E3E43" w14:textId="4DD3D11F" w:rsidR="00716BA9" w:rsidRPr="006702C1" w:rsidRDefault="00716BA9" w:rsidP="006702C1">
      <w:pPr>
        <w:pStyle w:val="Header"/>
        <w:tabs>
          <w:tab w:val="clear" w:pos="4680"/>
          <w:tab w:val="clear" w:pos="9360"/>
        </w:tabs>
        <w:ind w:left="360"/>
        <w:rPr>
          <w:rFonts w:ascii="Arial" w:hAnsi="Arial" w:cs="Arial"/>
          <w:b/>
          <w:szCs w:val="24"/>
        </w:rPr>
      </w:pPr>
      <w:r w:rsidRPr="006702C1">
        <w:rPr>
          <w:rFonts w:ascii="Arial" w:hAnsi="Arial" w:cs="Arial"/>
          <w:b/>
          <w:noProof/>
          <w:szCs w:val="24"/>
        </w:rPr>
        <w:t xml:space="preserve"> </w:t>
      </w:r>
    </w:p>
    <w:p w14:paraId="3917B125" w14:textId="0102B8BF" w:rsidR="00146CC0" w:rsidRPr="00566D7C" w:rsidRDefault="00704C57" w:rsidP="00500790">
      <w:pPr>
        <w:pStyle w:val="Header"/>
        <w:numPr>
          <w:ilvl w:val="0"/>
          <w:numId w:val="13"/>
        </w:numPr>
        <w:tabs>
          <w:tab w:val="clear" w:pos="4680"/>
          <w:tab w:val="clear" w:pos="9360"/>
        </w:tabs>
        <w:rPr>
          <w:rFonts w:ascii="Arial" w:hAnsi="Arial" w:cs="Arial"/>
          <w:b/>
          <w:szCs w:val="24"/>
        </w:rPr>
      </w:pPr>
      <w:r w:rsidRPr="00213353">
        <w:rPr>
          <w:rStyle w:val="Heading3Char"/>
          <w:rFonts w:eastAsiaTheme="minorHAnsi"/>
        </w:rPr>
        <w:t>Town of Milton</w:t>
      </w:r>
      <w:r w:rsidR="00716BA9" w:rsidRPr="00213353">
        <w:rPr>
          <w:rFonts w:ascii="Arial" w:hAnsi="Arial" w:cs="Arial"/>
          <w:bCs/>
          <w:noProof/>
          <w:szCs w:val="24"/>
        </w:rPr>
        <w:t xml:space="preserve"> </w:t>
      </w:r>
      <w:r w:rsidR="00566D7C">
        <w:t>Planning staff do not object to the issuance of a Niagara Escarpment Permit based on the most current Official Plan policies approved under OPA 31. As the Rural Land Use policies are currently under appeal however, the Town will defer to the Region of Halton to confirm if the proposed development meets the policies outlined in the Agricultural Area designation. Should the NEC approve the subject application, the Town requests the following conditions be included:</w:t>
      </w:r>
    </w:p>
    <w:p w14:paraId="60763AD2" w14:textId="04322DE2" w:rsidR="00566D7C" w:rsidRPr="00377DA7" w:rsidRDefault="00377DA7" w:rsidP="00566D7C">
      <w:pPr>
        <w:pStyle w:val="Header"/>
        <w:numPr>
          <w:ilvl w:val="1"/>
          <w:numId w:val="13"/>
        </w:numPr>
        <w:tabs>
          <w:tab w:val="clear" w:pos="4680"/>
          <w:tab w:val="clear" w:pos="9360"/>
        </w:tabs>
        <w:rPr>
          <w:rStyle w:val="Heading3Char"/>
          <w:rFonts w:eastAsiaTheme="minorHAnsi" w:cs="Arial"/>
          <w:bCs/>
          <w:lang w:val="en-CA"/>
        </w:rPr>
      </w:pPr>
      <w:r w:rsidRPr="00377DA7">
        <w:rPr>
          <w:rStyle w:val="Heading3Char"/>
          <w:rFonts w:eastAsiaTheme="minorHAnsi"/>
          <w:b w:val="0"/>
          <w:bCs/>
        </w:rPr>
        <w:t>Site Plan Approval for the proposed parking lot be obtained</w:t>
      </w:r>
    </w:p>
    <w:p w14:paraId="1416EABB" w14:textId="458A737D" w:rsidR="00377DA7" w:rsidRPr="002F3F99" w:rsidRDefault="002F3F99" w:rsidP="00566D7C">
      <w:pPr>
        <w:pStyle w:val="Header"/>
        <w:numPr>
          <w:ilvl w:val="1"/>
          <w:numId w:val="13"/>
        </w:numPr>
        <w:tabs>
          <w:tab w:val="clear" w:pos="4680"/>
          <w:tab w:val="clear" w:pos="9360"/>
        </w:tabs>
        <w:rPr>
          <w:rFonts w:ascii="Arial" w:hAnsi="Arial" w:cs="Arial"/>
          <w:b/>
          <w:bCs/>
          <w:szCs w:val="24"/>
        </w:rPr>
      </w:pPr>
      <w:r>
        <w:t xml:space="preserve">That the applicant </w:t>
      </w:r>
      <w:proofErr w:type="gramStart"/>
      <w:r>
        <w:t>confirm</w:t>
      </w:r>
      <w:proofErr w:type="gramEnd"/>
      <w:r>
        <w:t xml:space="preserve"> if any alterations or changes in use to the existing shed are proposed. Should any alterations or a change in use be proposed, a Building Permits must be applied for and received; and</w:t>
      </w:r>
    </w:p>
    <w:p w14:paraId="6B7D67DC" w14:textId="759A3462" w:rsidR="002F3F99" w:rsidRPr="00377DA7" w:rsidRDefault="002F3F99" w:rsidP="00566D7C">
      <w:pPr>
        <w:pStyle w:val="Header"/>
        <w:numPr>
          <w:ilvl w:val="1"/>
          <w:numId w:val="13"/>
        </w:numPr>
        <w:tabs>
          <w:tab w:val="clear" w:pos="4680"/>
          <w:tab w:val="clear" w:pos="9360"/>
        </w:tabs>
        <w:rPr>
          <w:rFonts w:ascii="Arial" w:hAnsi="Arial" w:cs="Arial"/>
          <w:b/>
          <w:bCs/>
          <w:szCs w:val="24"/>
        </w:rPr>
      </w:pPr>
      <w:r>
        <w:t>That a Town of Milton Sign Permit be obtained for any signage on the property.</w:t>
      </w:r>
    </w:p>
    <w:p w14:paraId="4331E858" w14:textId="77777777" w:rsidR="00213353" w:rsidRPr="00213353" w:rsidRDefault="00213353" w:rsidP="00213353">
      <w:pPr>
        <w:pStyle w:val="Header"/>
        <w:tabs>
          <w:tab w:val="clear" w:pos="4680"/>
          <w:tab w:val="clear" w:pos="9360"/>
        </w:tabs>
        <w:ind w:left="360"/>
        <w:rPr>
          <w:rFonts w:ascii="Arial" w:hAnsi="Arial" w:cs="Arial"/>
          <w:b/>
          <w:szCs w:val="24"/>
        </w:rPr>
      </w:pPr>
    </w:p>
    <w:p w14:paraId="08DC415E" w14:textId="73C14D1C" w:rsidR="002F3F99" w:rsidRPr="00812F17" w:rsidRDefault="00146CC0" w:rsidP="002F3F99">
      <w:pPr>
        <w:pStyle w:val="Header"/>
        <w:numPr>
          <w:ilvl w:val="0"/>
          <w:numId w:val="13"/>
        </w:numPr>
        <w:tabs>
          <w:tab w:val="clear" w:pos="4680"/>
          <w:tab w:val="clear" w:pos="9360"/>
        </w:tabs>
        <w:rPr>
          <w:rFonts w:ascii="Arial" w:hAnsi="Arial" w:cs="Arial"/>
          <w:b/>
          <w:bCs/>
          <w:szCs w:val="24"/>
        </w:rPr>
      </w:pPr>
      <w:r>
        <w:rPr>
          <w:rStyle w:val="Heading3Char"/>
          <w:rFonts w:eastAsiaTheme="minorHAnsi"/>
        </w:rPr>
        <w:t>Ministry of Transportation of Ontario</w:t>
      </w:r>
      <w:r w:rsidR="002F3F99">
        <w:rPr>
          <w:rStyle w:val="Heading3Char"/>
          <w:rFonts w:eastAsiaTheme="minorHAnsi" w:cs="Arial"/>
          <w:lang w:val="en-CA"/>
        </w:rPr>
        <w:t xml:space="preserve"> </w:t>
      </w:r>
      <w:r w:rsidR="002F3F99" w:rsidRPr="00812F17">
        <w:rPr>
          <w:rStyle w:val="Heading3Char"/>
          <w:rFonts w:eastAsiaTheme="minorHAnsi" w:cs="Arial"/>
          <w:b w:val="0"/>
          <w:bCs/>
          <w:lang w:val="en-CA"/>
        </w:rPr>
        <w:t>awaiting comments.</w:t>
      </w:r>
      <w:r w:rsidR="00C26771" w:rsidRPr="00812F17">
        <w:rPr>
          <w:rStyle w:val="Heading3Char"/>
          <w:rFonts w:eastAsiaTheme="minorHAnsi" w:cs="Arial"/>
          <w:b w:val="0"/>
          <w:bCs/>
          <w:lang w:val="en-CA"/>
        </w:rPr>
        <w:t xml:space="preserve"> </w:t>
      </w:r>
    </w:p>
    <w:p w14:paraId="35120B0D" w14:textId="77777777" w:rsidR="00A156BF" w:rsidRDefault="00A156BF" w:rsidP="00A156BF">
      <w:pPr>
        <w:pStyle w:val="Header"/>
        <w:tabs>
          <w:tab w:val="clear" w:pos="4680"/>
          <w:tab w:val="clear" w:pos="9360"/>
        </w:tabs>
        <w:ind w:left="720"/>
        <w:rPr>
          <w:rFonts w:ascii="Arial" w:hAnsi="Arial" w:cs="Arial"/>
          <w:b/>
          <w:szCs w:val="24"/>
        </w:rPr>
      </w:pPr>
    </w:p>
    <w:p w14:paraId="65E87D4B" w14:textId="5E37DBD1" w:rsidR="00511E4E" w:rsidRDefault="005C5ABA" w:rsidP="00511E4E">
      <w:pPr>
        <w:pStyle w:val="Heading2"/>
        <w:spacing w:line="480" w:lineRule="auto"/>
      </w:pPr>
      <w:r>
        <w:t>CONCLUSIONS</w:t>
      </w:r>
    </w:p>
    <w:p w14:paraId="3111FFAD" w14:textId="65514E3C" w:rsidR="001A7CCF" w:rsidRDefault="00F26062" w:rsidP="00B96499">
      <w:r>
        <w:lastRenderedPageBreak/>
        <w:t xml:space="preserve">NEC </w:t>
      </w:r>
      <w:r w:rsidR="00511E4E">
        <w:t xml:space="preserve">Staff is recommending </w:t>
      </w:r>
      <w:r w:rsidR="008F0203">
        <w:t xml:space="preserve">that the development proposal be </w:t>
      </w:r>
      <w:r w:rsidR="00BA4697">
        <w:t>refused</w:t>
      </w:r>
      <w:r w:rsidR="006C4D6B">
        <w:t>.</w:t>
      </w:r>
      <w:r w:rsidR="008F0203">
        <w:t xml:space="preserve"> </w:t>
      </w:r>
      <w:r w:rsidR="006C4D6B">
        <w:t xml:space="preserve"> Although NEC staff have not received comments from all interested agencies, the NEP does not permit OFDUs in Escarpment Protection Area unless they are in a prime agricultural area</w:t>
      </w:r>
      <w:r w:rsidR="0075370C">
        <w:t xml:space="preserve"> </w:t>
      </w:r>
      <w:r w:rsidR="00504FF2">
        <w:t>as per NEP Part 1.4.3.2.</w:t>
      </w:r>
      <w:r w:rsidR="006F7E2D">
        <w:t xml:space="preserve"> </w:t>
      </w:r>
      <w:r w:rsidR="006C4D6B">
        <w:t xml:space="preserve">The NEP is the senior land use plan for the area, and in the event of any conflict, the NEP prevails over local and regional plans. </w:t>
      </w:r>
      <w:r w:rsidR="0083376C">
        <w:t>Prime agricultural areas are designated by the province in consultation with municipalities</w:t>
      </w:r>
      <w:r w:rsidR="0075370C">
        <w:t xml:space="preserve"> </w:t>
      </w:r>
      <w:r w:rsidR="0083376C">
        <w:t>and cannot be amended without the approval of the Minister of Municipal Affairs and Housing.</w:t>
      </w:r>
      <w:r w:rsidR="00247383">
        <w:t xml:space="preserve"> </w:t>
      </w:r>
    </w:p>
    <w:p w14:paraId="428A3057" w14:textId="77777777" w:rsidR="000B7D6F" w:rsidRDefault="000B7D6F" w:rsidP="0078718D">
      <w:pPr>
        <w:pStyle w:val="Heading2"/>
        <w:rPr>
          <w:lang w:val="en-US"/>
        </w:rPr>
      </w:pPr>
    </w:p>
    <w:p w14:paraId="2DE010D1" w14:textId="788FDFD0" w:rsidR="00AE1BAF" w:rsidRDefault="00AE1BAF" w:rsidP="0078718D">
      <w:pPr>
        <w:pStyle w:val="Heading2"/>
        <w:rPr>
          <w:lang w:val="en-US"/>
        </w:rPr>
      </w:pPr>
      <w:r>
        <w:rPr>
          <w:lang w:val="en-US"/>
        </w:rPr>
        <w:t>RECOMMENDATION:</w:t>
      </w:r>
    </w:p>
    <w:p w14:paraId="7E356E9A" w14:textId="07F0A3A6" w:rsidR="00364A48" w:rsidRDefault="00E07C78" w:rsidP="00F61F85">
      <w:pPr>
        <w:rPr>
          <w:rFonts w:cstheme="minorHAnsi"/>
          <w:lang w:val="en-US"/>
        </w:rPr>
      </w:pPr>
      <w:r>
        <w:rPr>
          <w:rFonts w:cstheme="minorHAnsi"/>
          <w:lang w:val="en-US"/>
        </w:rPr>
        <w:t xml:space="preserve">That the application be </w:t>
      </w:r>
      <w:r w:rsidRPr="002567F7">
        <w:rPr>
          <w:rFonts w:cstheme="minorHAnsi"/>
          <w:b/>
          <w:bCs/>
          <w:lang w:val="en-US"/>
        </w:rPr>
        <w:t>refused</w:t>
      </w:r>
      <w:r w:rsidR="002567F7">
        <w:rPr>
          <w:rFonts w:cstheme="minorHAnsi"/>
          <w:lang w:val="en-US"/>
        </w:rPr>
        <w:t xml:space="preserve"> [</w:t>
      </w:r>
      <w:r w:rsidR="00DC38B6">
        <w:rPr>
          <w:rFonts w:cstheme="minorHAnsi"/>
          <w:i/>
          <w:iCs/>
          <w:lang w:val="en-US"/>
        </w:rPr>
        <w:t>bold added</w:t>
      </w:r>
      <w:r w:rsidR="00DC38B6">
        <w:rPr>
          <w:rFonts w:cstheme="minorHAnsi"/>
          <w:lang w:val="en-US"/>
        </w:rPr>
        <w:t>]</w:t>
      </w:r>
      <w:r>
        <w:rPr>
          <w:rFonts w:cstheme="minorHAnsi"/>
          <w:lang w:val="en-US"/>
        </w:rPr>
        <w:t xml:space="preserve"> </w:t>
      </w:r>
      <w:r w:rsidR="00364A48">
        <w:rPr>
          <w:rFonts w:cstheme="minorHAnsi"/>
          <w:lang w:val="en-US"/>
        </w:rPr>
        <w:t>for the following reasons:</w:t>
      </w:r>
    </w:p>
    <w:p w14:paraId="7CFB9CA8" w14:textId="781622AB" w:rsidR="00364A48" w:rsidRPr="005A0ADD" w:rsidRDefault="001A7CCF" w:rsidP="00FF5A0E">
      <w:pPr>
        <w:pStyle w:val="ListParagraph"/>
        <w:rPr>
          <w:rFonts w:cstheme="minorHAnsi"/>
          <w:lang w:val="en-US"/>
        </w:rPr>
      </w:pPr>
      <w:r>
        <w:t>On-farm diversified uses</w:t>
      </w:r>
      <w:r w:rsidR="008B4FB5">
        <w:t xml:space="preserve"> (i.e., </w:t>
      </w:r>
      <w:proofErr w:type="spellStart"/>
      <w:r w:rsidR="008B4FB5">
        <w:t>agri</w:t>
      </w:r>
      <w:proofErr w:type="spellEnd"/>
      <w:r w:rsidR="008B4FB5">
        <w:t>-tourism)</w:t>
      </w:r>
      <w:r>
        <w:t xml:space="preserve"> are not a permitted use </w:t>
      </w:r>
      <w:r w:rsidR="006535C2">
        <w:t>i</w:t>
      </w:r>
      <w:r w:rsidR="008F5F30">
        <w:t>n</w:t>
      </w:r>
      <w:r w:rsidR="006535C2">
        <w:t xml:space="preserve"> Escarpment Protection Area unless</w:t>
      </w:r>
      <w:r w:rsidR="005A0ADD">
        <w:t xml:space="preserve"> within a prime agricultural area in accordance with Part 1.4.3.2 of the NEP. </w:t>
      </w:r>
    </w:p>
    <w:p w14:paraId="36510FE6" w14:textId="247A1160" w:rsidR="00AE1BAF" w:rsidRDefault="00AE1BAF" w:rsidP="0078718D">
      <w:pPr>
        <w:pStyle w:val="Heading2"/>
        <w:rPr>
          <w:lang w:val="en-US"/>
        </w:rPr>
      </w:pPr>
      <w:r>
        <w:rPr>
          <w:lang w:val="en-US"/>
        </w:rPr>
        <w:t>Prepared by:</w:t>
      </w:r>
    </w:p>
    <w:p w14:paraId="0CC06346" w14:textId="77777777" w:rsidR="00FB0D6E" w:rsidRDefault="00FB0D6E" w:rsidP="00AE1BAF">
      <w:pPr>
        <w:spacing w:after="0" w:line="240" w:lineRule="auto"/>
        <w:rPr>
          <w:noProof/>
        </w:rPr>
      </w:pPr>
    </w:p>
    <w:p w14:paraId="4DB29783" w14:textId="3F942633" w:rsidR="00FB0D6E" w:rsidRDefault="00E610DF" w:rsidP="00AE1BAF">
      <w:pPr>
        <w:spacing w:after="0" w:line="240" w:lineRule="auto"/>
        <w:rPr>
          <w:noProof/>
        </w:rPr>
      </w:pPr>
      <w:r>
        <w:rPr>
          <w:noProof/>
        </w:rPr>
        <w:t>Original signed by:</w:t>
      </w:r>
    </w:p>
    <w:p w14:paraId="5168EF4B" w14:textId="53FC8379" w:rsidR="00FF5A0E" w:rsidRDefault="00FF5A0E" w:rsidP="00AE1BAF">
      <w:pPr>
        <w:spacing w:after="0" w:line="240" w:lineRule="auto"/>
        <w:rPr>
          <w:rFonts w:cstheme="minorHAnsi"/>
          <w:b/>
          <w:bCs/>
          <w:lang w:val="en-US"/>
        </w:rPr>
      </w:pPr>
    </w:p>
    <w:p w14:paraId="1F7CFB61" w14:textId="5401500D" w:rsidR="00AE1BAF" w:rsidRDefault="00AE1BAF" w:rsidP="00AE1BAF">
      <w:pPr>
        <w:spacing w:after="0" w:line="240" w:lineRule="auto"/>
        <w:rPr>
          <w:rFonts w:cstheme="minorHAnsi"/>
          <w:b/>
          <w:bCs/>
          <w:lang w:val="en-US"/>
        </w:rPr>
      </w:pPr>
      <w:r>
        <w:rPr>
          <w:rFonts w:cstheme="minorHAnsi"/>
          <w:b/>
          <w:bCs/>
          <w:lang w:val="en-US"/>
        </w:rPr>
        <w:t>__________________</w:t>
      </w:r>
    </w:p>
    <w:p w14:paraId="470E077B" w14:textId="165F45A2" w:rsidR="00AE1BAF" w:rsidRDefault="00235958" w:rsidP="00AE1BAF">
      <w:pPr>
        <w:spacing w:after="0" w:line="240" w:lineRule="auto"/>
        <w:rPr>
          <w:rFonts w:cstheme="minorHAnsi"/>
          <w:lang w:val="en-US"/>
        </w:rPr>
      </w:pPr>
      <w:r>
        <w:rPr>
          <w:rFonts w:cstheme="minorHAnsi"/>
          <w:lang w:val="en-US"/>
        </w:rPr>
        <w:t>Cameron Curran</w:t>
      </w:r>
    </w:p>
    <w:p w14:paraId="51236058" w14:textId="302113A0" w:rsidR="00AE1BAF" w:rsidRDefault="00235958" w:rsidP="00AE1BAF">
      <w:pPr>
        <w:spacing w:after="0" w:line="240" w:lineRule="auto"/>
        <w:rPr>
          <w:rFonts w:cstheme="minorHAnsi"/>
          <w:lang w:val="en-US"/>
        </w:rPr>
      </w:pPr>
      <w:r>
        <w:rPr>
          <w:rFonts w:cstheme="minorHAnsi"/>
          <w:lang w:val="en-US"/>
        </w:rPr>
        <w:t xml:space="preserve">Senior Planner (A) </w:t>
      </w:r>
    </w:p>
    <w:p w14:paraId="564EF9A8" w14:textId="2ECC8B75" w:rsidR="00AE1BAF" w:rsidRDefault="00AE1BAF"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3DF01700" w:rsidR="00AE1BAF" w:rsidRDefault="00AE1BAF" w:rsidP="00AE1BAF">
      <w:pPr>
        <w:spacing w:after="0" w:line="240" w:lineRule="auto"/>
        <w:rPr>
          <w:rFonts w:cstheme="minorHAnsi"/>
          <w:b/>
          <w:bCs/>
          <w:lang w:val="en-US"/>
        </w:rPr>
      </w:pPr>
    </w:p>
    <w:p w14:paraId="707EA28A" w14:textId="4E7B0D67" w:rsidR="001F1895" w:rsidRPr="00E610DF" w:rsidRDefault="00E610DF" w:rsidP="00AE1BAF">
      <w:pPr>
        <w:spacing w:after="0" w:line="240" w:lineRule="auto"/>
        <w:rPr>
          <w:rFonts w:cstheme="minorHAnsi"/>
          <w:lang w:val="en-US"/>
        </w:rPr>
      </w:pPr>
      <w:r w:rsidRPr="00E610DF">
        <w:rPr>
          <w:rFonts w:cstheme="minorHAnsi"/>
          <w:lang w:val="en-US"/>
        </w:rPr>
        <w:t>Original signed by:</w:t>
      </w:r>
    </w:p>
    <w:p w14:paraId="30B34BBC" w14:textId="6F844169" w:rsidR="00AE1BAF" w:rsidRDefault="00AE1BAF" w:rsidP="00AE1BAF">
      <w:pPr>
        <w:spacing w:after="0" w:line="240" w:lineRule="auto"/>
        <w:rPr>
          <w:rFonts w:cstheme="minorHAnsi"/>
          <w:b/>
          <w:bCs/>
          <w:lang w:val="en-US"/>
        </w:rPr>
      </w:pPr>
      <w:r>
        <w:rPr>
          <w:rFonts w:cstheme="minorHAnsi"/>
          <w:b/>
          <w:bCs/>
          <w:lang w:val="en-US"/>
        </w:rPr>
        <w:t>_________</w:t>
      </w:r>
    </w:p>
    <w:p w14:paraId="1F92066F" w14:textId="043CE174" w:rsidR="00AE1BAF" w:rsidRDefault="005A0ADD"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2EA1BED6" w:rsidR="00AE1BAF" w:rsidRDefault="005A0ADD" w:rsidP="00AE1BAF">
      <w:pPr>
        <w:spacing w:after="0" w:line="240" w:lineRule="auto"/>
        <w:rPr>
          <w:rFonts w:cstheme="minorHAnsi"/>
          <w:lang w:val="en-US"/>
        </w:rPr>
      </w:pPr>
      <w:r>
        <w:rPr>
          <w:rFonts w:cstheme="minorHAnsi"/>
          <w:lang w:val="en-US"/>
        </w:rPr>
        <w:t xml:space="preserve">Manager </w:t>
      </w:r>
      <w:r w:rsidR="00AE1BAF">
        <w:rPr>
          <w:rFonts w:cstheme="minorHAnsi"/>
          <w:lang w:val="en-US"/>
        </w:rPr>
        <w:t>(A)</w:t>
      </w:r>
    </w:p>
    <w:p w14:paraId="07397133" w14:textId="77777777" w:rsidR="00AC2E31" w:rsidRDefault="00AC2E31" w:rsidP="00AE1BAF">
      <w:pPr>
        <w:spacing w:after="0" w:line="240" w:lineRule="auto"/>
        <w:rPr>
          <w:rFonts w:cstheme="minorHAnsi"/>
          <w:lang w:val="en-US"/>
        </w:rPr>
      </w:pPr>
    </w:p>
    <w:p w14:paraId="2D6C7730" w14:textId="15DD31DB" w:rsidR="00E97AA8" w:rsidRDefault="00CB0B37">
      <w:pPr>
        <w:rPr>
          <w:rFonts w:cstheme="minorHAnsi"/>
          <w:lang w:val="en-US"/>
        </w:rPr>
      </w:pPr>
      <w:r>
        <w:rPr>
          <w:rFonts w:cstheme="minorHAnsi"/>
          <w:lang w:val="en-US"/>
        </w:rPr>
        <w:t xml:space="preserve">Appendix 1 – </w:t>
      </w:r>
      <w:r w:rsidR="00742012">
        <w:rPr>
          <w:rFonts w:cstheme="minorHAnsi"/>
          <w:lang w:val="en-US"/>
        </w:rPr>
        <w:t>Orthophoto of the subject property</w:t>
      </w:r>
    </w:p>
    <w:p w14:paraId="0974B4D1" w14:textId="232BAE52" w:rsidR="00E975EB" w:rsidRDefault="00E97AA8">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w:t>
      </w:r>
      <w:r w:rsidR="00E975EB">
        <w:rPr>
          <w:rFonts w:cstheme="minorHAnsi"/>
          <w:lang w:val="en-US"/>
        </w:rPr>
        <w:t xml:space="preserve"> Prime Agricultural Areas</w:t>
      </w:r>
    </w:p>
    <w:p w14:paraId="2CF13A25" w14:textId="7995C051" w:rsidR="00E97AA8" w:rsidRDefault="00E975EB">
      <w:pPr>
        <w:rPr>
          <w:rFonts w:cstheme="minorHAnsi"/>
          <w:lang w:val="en-US"/>
        </w:rPr>
      </w:pPr>
      <w:r>
        <w:rPr>
          <w:rFonts w:cstheme="minorHAnsi"/>
          <w:lang w:val="en-US"/>
        </w:rPr>
        <w:t xml:space="preserve">Appendix 3 -- </w:t>
      </w:r>
      <w:r w:rsidR="00742012">
        <w:rPr>
          <w:rFonts w:cstheme="minorHAnsi"/>
          <w:lang w:val="en-US"/>
        </w:rPr>
        <w:t>Site plan</w:t>
      </w:r>
    </w:p>
    <w:p w14:paraId="62423217" w14:textId="61534BEA" w:rsidR="00742012" w:rsidRDefault="00742012">
      <w:pPr>
        <w:rPr>
          <w:rFonts w:cstheme="minorHAnsi"/>
          <w:lang w:val="en-US"/>
        </w:rPr>
      </w:pPr>
      <w:r>
        <w:rPr>
          <w:rFonts w:cstheme="minorHAnsi"/>
          <w:lang w:val="en-US"/>
        </w:rPr>
        <w:t xml:space="preserve">Appendix </w:t>
      </w:r>
      <w:r w:rsidR="00E975EB">
        <w:rPr>
          <w:rFonts w:cstheme="minorHAnsi"/>
          <w:lang w:val="en-US"/>
        </w:rPr>
        <w:t>4</w:t>
      </w:r>
      <w:r>
        <w:rPr>
          <w:rFonts w:cstheme="minorHAnsi"/>
          <w:lang w:val="en-US"/>
        </w:rPr>
        <w:t xml:space="preserve"> – Business Plan</w:t>
      </w:r>
    </w:p>
    <w:p w14:paraId="6372E229" w14:textId="77777777" w:rsidR="001F1895" w:rsidRDefault="001F1895">
      <w:pPr>
        <w:rPr>
          <w:rFonts w:cstheme="minorHAnsi"/>
          <w:b/>
          <w:bCs/>
          <w:lang w:val="en-US"/>
        </w:rPr>
      </w:pPr>
      <w:bookmarkStart w:id="2" w:name="_Hlk70081498"/>
      <w:r>
        <w:rPr>
          <w:rFonts w:cstheme="minorHAnsi"/>
          <w:b/>
          <w:bCs/>
          <w:lang w:val="en-US"/>
        </w:rPr>
        <w:br w:type="page"/>
      </w:r>
    </w:p>
    <w:bookmarkEnd w:id="2"/>
    <w:p w14:paraId="38930958" w14:textId="7DE97866" w:rsidR="000872F5" w:rsidRDefault="009C0974" w:rsidP="0001641E">
      <w:pPr>
        <w:spacing w:after="0" w:line="240" w:lineRule="auto"/>
        <w:contextualSpacing/>
        <w:rPr>
          <w:rFonts w:ascii="Arial" w:hAnsi="Arial" w:cs="Arial"/>
          <w:szCs w:val="24"/>
        </w:rPr>
      </w:pPr>
      <w:r>
        <w:rPr>
          <w:rFonts w:ascii="Arial" w:hAnsi="Arial" w:cs="Arial"/>
          <w:szCs w:val="24"/>
        </w:rPr>
        <w:lastRenderedPageBreak/>
        <w:t xml:space="preserve">Appendix 1 Orthophoto </w:t>
      </w:r>
    </w:p>
    <w:p w14:paraId="7C30595B" w14:textId="00BCD50C" w:rsidR="009C0974" w:rsidRDefault="009C0974" w:rsidP="0001641E">
      <w:pPr>
        <w:spacing w:after="0" w:line="240" w:lineRule="auto"/>
        <w:contextualSpacing/>
        <w:rPr>
          <w:rFonts w:ascii="Arial" w:hAnsi="Arial" w:cs="Arial"/>
          <w:szCs w:val="24"/>
        </w:rPr>
      </w:pPr>
      <w:r>
        <w:rPr>
          <w:noProof/>
        </w:rPr>
        <w:drawing>
          <wp:inline distT="0" distB="0" distL="0" distR="0" wp14:anchorId="346E6FF9" wp14:editId="5B872F5A">
            <wp:extent cx="5943600" cy="4526280"/>
            <wp:effectExtent l="0" t="0" r="0" b="7620"/>
            <wp:docPr id="2" name="Picture 2" descr="Appendix 1 Ortho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26280"/>
                    </a:xfrm>
                    <a:prstGeom prst="rect">
                      <a:avLst/>
                    </a:prstGeom>
                  </pic:spPr>
                </pic:pic>
              </a:graphicData>
            </a:graphic>
          </wp:inline>
        </w:drawing>
      </w:r>
    </w:p>
    <w:p w14:paraId="6745E7BA" w14:textId="6D7F665E" w:rsidR="009C0974" w:rsidRDefault="009C0974" w:rsidP="0001641E">
      <w:pPr>
        <w:spacing w:after="0" w:line="240" w:lineRule="auto"/>
        <w:contextualSpacing/>
        <w:rPr>
          <w:rFonts w:ascii="Arial" w:hAnsi="Arial" w:cs="Arial"/>
          <w:szCs w:val="24"/>
        </w:rPr>
      </w:pPr>
    </w:p>
    <w:p w14:paraId="4B871178" w14:textId="17B60309" w:rsidR="009C0974" w:rsidRDefault="009C0974" w:rsidP="0001641E">
      <w:pPr>
        <w:spacing w:after="0" w:line="240" w:lineRule="auto"/>
        <w:contextualSpacing/>
        <w:rPr>
          <w:rFonts w:ascii="Arial" w:hAnsi="Arial" w:cs="Arial"/>
          <w:szCs w:val="24"/>
        </w:rPr>
      </w:pPr>
    </w:p>
    <w:p w14:paraId="3C9F2CF6" w14:textId="418CB827" w:rsidR="009C0974" w:rsidRDefault="009C0974" w:rsidP="0001641E">
      <w:pPr>
        <w:spacing w:after="0" w:line="240" w:lineRule="auto"/>
        <w:contextualSpacing/>
        <w:rPr>
          <w:rFonts w:ascii="Arial" w:hAnsi="Arial" w:cs="Arial"/>
          <w:szCs w:val="24"/>
        </w:rPr>
      </w:pPr>
    </w:p>
    <w:p w14:paraId="4E818164" w14:textId="594DAF45" w:rsidR="009C0974" w:rsidRDefault="009C0974" w:rsidP="0001641E">
      <w:pPr>
        <w:spacing w:after="0" w:line="240" w:lineRule="auto"/>
        <w:contextualSpacing/>
        <w:rPr>
          <w:rFonts w:ascii="Arial" w:hAnsi="Arial" w:cs="Arial"/>
          <w:szCs w:val="24"/>
        </w:rPr>
      </w:pPr>
    </w:p>
    <w:p w14:paraId="1449D105" w14:textId="6EE47652" w:rsidR="009C0974" w:rsidRDefault="009C0974" w:rsidP="0001641E">
      <w:pPr>
        <w:spacing w:after="0" w:line="240" w:lineRule="auto"/>
        <w:contextualSpacing/>
        <w:rPr>
          <w:rFonts w:ascii="Arial" w:hAnsi="Arial" w:cs="Arial"/>
          <w:szCs w:val="24"/>
        </w:rPr>
      </w:pPr>
    </w:p>
    <w:p w14:paraId="4D9C08E5" w14:textId="760E229D" w:rsidR="009C0974" w:rsidRDefault="009C0974" w:rsidP="0001641E">
      <w:pPr>
        <w:spacing w:after="0" w:line="240" w:lineRule="auto"/>
        <w:contextualSpacing/>
        <w:rPr>
          <w:rFonts w:ascii="Arial" w:hAnsi="Arial" w:cs="Arial"/>
          <w:szCs w:val="24"/>
        </w:rPr>
      </w:pPr>
    </w:p>
    <w:p w14:paraId="1752D0AE" w14:textId="5F1C6F90" w:rsidR="009C0974" w:rsidRDefault="009C0974" w:rsidP="0001641E">
      <w:pPr>
        <w:spacing w:after="0" w:line="240" w:lineRule="auto"/>
        <w:contextualSpacing/>
        <w:rPr>
          <w:rFonts w:ascii="Arial" w:hAnsi="Arial" w:cs="Arial"/>
          <w:szCs w:val="24"/>
        </w:rPr>
      </w:pPr>
    </w:p>
    <w:p w14:paraId="60F0C4AC" w14:textId="0FB5E0C4" w:rsidR="009C0974" w:rsidRDefault="009C0974" w:rsidP="0001641E">
      <w:pPr>
        <w:spacing w:after="0" w:line="240" w:lineRule="auto"/>
        <w:contextualSpacing/>
        <w:rPr>
          <w:rFonts w:ascii="Arial" w:hAnsi="Arial" w:cs="Arial"/>
          <w:szCs w:val="24"/>
        </w:rPr>
      </w:pPr>
    </w:p>
    <w:p w14:paraId="4F7C705B" w14:textId="73EF32E4" w:rsidR="009C0974" w:rsidRDefault="009C0974" w:rsidP="0001641E">
      <w:pPr>
        <w:spacing w:after="0" w:line="240" w:lineRule="auto"/>
        <w:contextualSpacing/>
        <w:rPr>
          <w:rFonts w:ascii="Arial" w:hAnsi="Arial" w:cs="Arial"/>
          <w:szCs w:val="24"/>
        </w:rPr>
      </w:pPr>
    </w:p>
    <w:p w14:paraId="3A803AE2" w14:textId="645FB2DC" w:rsidR="009C0974" w:rsidRDefault="009C0974" w:rsidP="0001641E">
      <w:pPr>
        <w:spacing w:after="0" w:line="240" w:lineRule="auto"/>
        <w:contextualSpacing/>
        <w:rPr>
          <w:rFonts w:ascii="Arial" w:hAnsi="Arial" w:cs="Arial"/>
          <w:szCs w:val="24"/>
        </w:rPr>
      </w:pPr>
    </w:p>
    <w:p w14:paraId="465D9C0E" w14:textId="1038A1C7" w:rsidR="009C0974" w:rsidRDefault="009C0974" w:rsidP="0001641E">
      <w:pPr>
        <w:spacing w:after="0" w:line="240" w:lineRule="auto"/>
        <w:contextualSpacing/>
        <w:rPr>
          <w:rFonts w:ascii="Arial" w:hAnsi="Arial" w:cs="Arial"/>
          <w:szCs w:val="24"/>
        </w:rPr>
      </w:pPr>
    </w:p>
    <w:p w14:paraId="67A2F6DA" w14:textId="71E505CC" w:rsidR="009C0974" w:rsidRDefault="009C0974" w:rsidP="0001641E">
      <w:pPr>
        <w:spacing w:after="0" w:line="240" w:lineRule="auto"/>
        <w:contextualSpacing/>
        <w:rPr>
          <w:rFonts w:ascii="Arial" w:hAnsi="Arial" w:cs="Arial"/>
          <w:szCs w:val="24"/>
        </w:rPr>
      </w:pPr>
    </w:p>
    <w:p w14:paraId="7A1C65EE" w14:textId="2E7F615C" w:rsidR="009C0974" w:rsidRDefault="009C0974" w:rsidP="0001641E">
      <w:pPr>
        <w:spacing w:after="0" w:line="240" w:lineRule="auto"/>
        <w:contextualSpacing/>
        <w:rPr>
          <w:rFonts w:ascii="Arial" w:hAnsi="Arial" w:cs="Arial"/>
          <w:szCs w:val="24"/>
        </w:rPr>
      </w:pPr>
    </w:p>
    <w:p w14:paraId="67C6D0AC" w14:textId="514056E9" w:rsidR="009C0974" w:rsidRDefault="009C0974" w:rsidP="0001641E">
      <w:pPr>
        <w:spacing w:after="0" w:line="240" w:lineRule="auto"/>
        <w:contextualSpacing/>
        <w:rPr>
          <w:rFonts w:ascii="Arial" w:hAnsi="Arial" w:cs="Arial"/>
          <w:szCs w:val="24"/>
        </w:rPr>
      </w:pPr>
    </w:p>
    <w:p w14:paraId="2C530F39" w14:textId="097BCABD" w:rsidR="009C0974" w:rsidRDefault="009C0974" w:rsidP="0001641E">
      <w:pPr>
        <w:spacing w:after="0" w:line="240" w:lineRule="auto"/>
        <w:contextualSpacing/>
        <w:rPr>
          <w:rFonts w:ascii="Arial" w:hAnsi="Arial" w:cs="Arial"/>
          <w:szCs w:val="24"/>
        </w:rPr>
      </w:pPr>
    </w:p>
    <w:p w14:paraId="6D1D5DA5" w14:textId="1A9E6A7F" w:rsidR="009C0974" w:rsidRDefault="009C0974" w:rsidP="0001641E">
      <w:pPr>
        <w:spacing w:after="0" w:line="240" w:lineRule="auto"/>
        <w:contextualSpacing/>
        <w:rPr>
          <w:rFonts w:ascii="Arial" w:hAnsi="Arial" w:cs="Arial"/>
          <w:szCs w:val="24"/>
        </w:rPr>
      </w:pPr>
    </w:p>
    <w:p w14:paraId="4A683ED0" w14:textId="1C3E7FA4" w:rsidR="009C0974" w:rsidRDefault="009C0974" w:rsidP="0001641E">
      <w:pPr>
        <w:spacing w:after="0" w:line="240" w:lineRule="auto"/>
        <w:contextualSpacing/>
        <w:rPr>
          <w:rFonts w:ascii="Arial" w:hAnsi="Arial" w:cs="Arial"/>
          <w:szCs w:val="24"/>
        </w:rPr>
      </w:pPr>
    </w:p>
    <w:p w14:paraId="24B37465" w14:textId="13851AEA" w:rsidR="009C0974" w:rsidRDefault="009C0974" w:rsidP="0001641E">
      <w:pPr>
        <w:spacing w:after="0" w:line="240" w:lineRule="auto"/>
        <w:contextualSpacing/>
        <w:rPr>
          <w:rFonts w:ascii="Arial" w:hAnsi="Arial" w:cs="Arial"/>
          <w:szCs w:val="24"/>
        </w:rPr>
      </w:pPr>
    </w:p>
    <w:p w14:paraId="74663CC6" w14:textId="113679DC" w:rsidR="009C0974" w:rsidRDefault="009C0974" w:rsidP="0001641E">
      <w:pPr>
        <w:spacing w:after="0" w:line="240" w:lineRule="auto"/>
        <w:contextualSpacing/>
        <w:rPr>
          <w:rFonts w:ascii="Arial" w:hAnsi="Arial" w:cs="Arial"/>
          <w:szCs w:val="24"/>
        </w:rPr>
      </w:pPr>
    </w:p>
    <w:p w14:paraId="7E862CDB" w14:textId="43B28D27" w:rsidR="009C0974" w:rsidRDefault="009C0974" w:rsidP="0001641E">
      <w:pPr>
        <w:spacing w:after="0" w:line="240" w:lineRule="auto"/>
        <w:contextualSpacing/>
        <w:rPr>
          <w:rFonts w:ascii="Arial" w:hAnsi="Arial" w:cs="Arial"/>
          <w:szCs w:val="24"/>
        </w:rPr>
      </w:pPr>
    </w:p>
    <w:p w14:paraId="33DDF221" w14:textId="0895DD80" w:rsidR="009C0974" w:rsidRDefault="009C0974" w:rsidP="0001641E">
      <w:pPr>
        <w:spacing w:after="0" w:line="240" w:lineRule="auto"/>
        <w:contextualSpacing/>
        <w:rPr>
          <w:rFonts w:ascii="Arial" w:hAnsi="Arial" w:cs="Arial"/>
          <w:szCs w:val="24"/>
        </w:rPr>
      </w:pPr>
      <w:r>
        <w:rPr>
          <w:rFonts w:ascii="Arial" w:hAnsi="Arial" w:cs="Arial"/>
          <w:szCs w:val="24"/>
        </w:rPr>
        <w:lastRenderedPageBreak/>
        <w:t xml:space="preserve">Appendix 2 </w:t>
      </w:r>
      <w:r w:rsidR="00ED33F3">
        <w:rPr>
          <w:rFonts w:ascii="Arial" w:hAnsi="Arial" w:cs="Arial"/>
          <w:szCs w:val="24"/>
        </w:rPr>
        <w:t>Prime Agricultural Areas</w:t>
      </w:r>
    </w:p>
    <w:p w14:paraId="72973E69" w14:textId="2504C68E" w:rsidR="00ED33F3" w:rsidRDefault="00ED33F3" w:rsidP="0001641E">
      <w:pPr>
        <w:spacing w:after="0" w:line="240" w:lineRule="auto"/>
        <w:contextualSpacing/>
        <w:rPr>
          <w:rFonts w:ascii="Arial" w:hAnsi="Arial" w:cs="Arial"/>
          <w:szCs w:val="24"/>
        </w:rPr>
      </w:pPr>
    </w:p>
    <w:p w14:paraId="4341F31B" w14:textId="0D88E609" w:rsidR="00622A34" w:rsidRDefault="00622A34" w:rsidP="0001641E">
      <w:pPr>
        <w:spacing w:after="0" w:line="240" w:lineRule="auto"/>
        <w:contextualSpacing/>
        <w:rPr>
          <w:rFonts w:ascii="Arial" w:hAnsi="Arial" w:cs="Arial"/>
          <w:szCs w:val="24"/>
        </w:rPr>
      </w:pPr>
      <w:r>
        <w:rPr>
          <w:noProof/>
        </w:rPr>
        <w:drawing>
          <wp:inline distT="0" distB="0" distL="0" distR="0" wp14:anchorId="06864769" wp14:editId="195EA138">
            <wp:extent cx="5943600" cy="4590415"/>
            <wp:effectExtent l="0" t="0" r="0" b="635"/>
            <wp:docPr id="5" name="Picture 5" descr="Appendix 2 Prime Agricult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90415"/>
                    </a:xfrm>
                    <a:prstGeom prst="rect">
                      <a:avLst/>
                    </a:prstGeom>
                  </pic:spPr>
                </pic:pic>
              </a:graphicData>
            </a:graphic>
          </wp:inline>
        </w:drawing>
      </w:r>
    </w:p>
    <w:p w14:paraId="57EDA130" w14:textId="5BFAD75D" w:rsidR="00622A34" w:rsidRDefault="00622A34" w:rsidP="0001641E">
      <w:pPr>
        <w:spacing w:after="0" w:line="240" w:lineRule="auto"/>
        <w:contextualSpacing/>
        <w:rPr>
          <w:rFonts w:ascii="Arial" w:hAnsi="Arial" w:cs="Arial"/>
          <w:szCs w:val="24"/>
        </w:rPr>
      </w:pPr>
    </w:p>
    <w:p w14:paraId="4124F5C8" w14:textId="41F5E22E" w:rsidR="00622A34" w:rsidRDefault="00622A34" w:rsidP="0001641E">
      <w:pPr>
        <w:spacing w:after="0" w:line="240" w:lineRule="auto"/>
        <w:contextualSpacing/>
        <w:rPr>
          <w:rFonts w:ascii="Arial" w:hAnsi="Arial" w:cs="Arial"/>
          <w:szCs w:val="24"/>
        </w:rPr>
      </w:pPr>
    </w:p>
    <w:p w14:paraId="10F2E777" w14:textId="51A67128" w:rsidR="00622A34" w:rsidRDefault="00622A34" w:rsidP="0001641E">
      <w:pPr>
        <w:spacing w:after="0" w:line="240" w:lineRule="auto"/>
        <w:contextualSpacing/>
        <w:rPr>
          <w:rFonts w:ascii="Arial" w:hAnsi="Arial" w:cs="Arial"/>
          <w:szCs w:val="24"/>
        </w:rPr>
      </w:pPr>
    </w:p>
    <w:p w14:paraId="794FFCD2" w14:textId="0CA2F6B5" w:rsidR="00622A34" w:rsidRDefault="00622A34" w:rsidP="0001641E">
      <w:pPr>
        <w:spacing w:after="0" w:line="240" w:lineRule="auto"/>
        <w:contextualSpacing/>
        <w:rPr>
          <w:rFonts w:ascii="Arial" w:hAnsi="Arial" w:cs="Arial"/>
          <w:szCs w:val="24"/>
        </w:rPr>
      </w:pPr>
    </w:p>
    <w:p w14:paraId="62DF3F50" w14:textId="298CDDCB" w:rsidR="00622A34" w:rsidRDefault="00622A34" w:rsidP="0001641E">
      <w:pPr>
        <w:spacing w:after="0" w:line="240" w:lineRule="auto"/>
        <w:contextualSpacing/>
        <w:rPr>
          <w:rFonts w:ascii="Arial" w:hAnsi="Arial" w:cs="Arial"/>
          <w:szCs w:val="24"/>
        </w:rPr>
      </w:pPr>
    </w:p>
    <w:p w14:paraId="1C2586A5" w14:textId="66AB2FDF" w:rsidR="00622A34" w:rsidRDefault="00622A34" w:rsidP="0001641E">
      <w:pPr>
        <w:spacing w:after="0" w:line="240" w:lineRule="auto"/>
        <w:contextualSpacing/>
        <w:rPr>
          <w:rFonts w:ascii="Arial" w:hAnsi="Arial" w:cs="Arial"/>
          <w:szCs w:val="24"/>
        </w:rPr>
      </w:pPr>
    </w:p>
    <w:p w14:paraId="5058663C" w14:textId="6A56FF09" w:rsidR="00622A34" w:rsidRDefault="00622A34" w:rsidP="0001641E">
      <w:pPr>
        <w:spacing w:after="0" w:line="240" w:lineRule="auto"/>
        <w:contextualSpacing/>
        <w:rPr>
          <w:rFonts w:ascii="Arial" w:hAnsi="Arial" w:cs="Arial"/>
          <w:szCs w:val="24"/>
        </w:rPr>
      </w:pPr>
    </w:p>
    <w:p w14:paraId="2682E40C" w14:textId="067369CB" w:rsidR="00622A34" w:rsidRDefault="00622A34" w:rsidP="0001641E">
      <w:pPr>
        <w:spacing w:after="0" w:line="240" w:lineRule="auto"/>
        <w:contextualSpacing/>
        <w:rPr>
          <w:rFonts w:ascii="Arial" w:hAnsi="Arial" w:cs="Arial"/>
          <w:szCs w:val="24"/>
        </w:rPr>
      </w:pPr>
    </w:p>
    <w:p w14:paraId="14AE4486" w14:textId="7C878FDC" w:rsidR="00622A34" w:rsidRDefault="00622A34" w:rsidP="0001641E">
      <w:pPr>
        <w:spacing w:after="0" w:line="240" w:lineRule="auto"/>
        <w:contextualSpacing/>
        <w:rPr>
          <w:rFonts w:ascii="Arial" w:hAnsi="Arial" w:cs="Arial"/>
          <w:szCs w:val="24"/>
        </w:rPr>
      </w:pPr>
    </w:p>
    <w:p w14:paraId="77A6DA30" w14:textId="570D5999" w:rsidR="00622A34" w:rsidRDefault="00622A34" w:rsidP="0001641E">
      <w:pPr>
        <w:spacing w:after="0" w:line="240" w:lineRule="auto"/>
        <w:contextualSpacing/>
        <w:rPr>
          <w:rFonts w:ascii="Arial" w:hAnsi="Arial" w:cs="Arial"/>
          <w:szCs w:val="24"/>
        </w:rPr>
      </w:pPr>
    </w:p>
    <w:p w14:paraId="36332DA8" w14:textId="646B4F29" w:rsidR="00622A34" w:rsidRDefault="00622A34" w:rsidP="0001641E">
      <w:pPr>
        <w:spacing w:after="0" w:line="240" w:lineRule="auto"/>
        <w:contextualSpacing/>
        <w:rPr>
          <w:rFonts w:ascii="Arial" w:hAnsi="Arial" w:cs="Arial"/>
          <w:szCs w:val="24"/>
        </w:rPr>
      </w:pPr>
    </w:p>
    <w:p w14:paraId="03C8BC87" w14:textId="46F53858" w:rsidR="00622A34" w:rsidRDefault="00622A34" w:rsidP="0001641E">
      <w:pPr>
        <w:spacing w:after="0" w:line="240" w:lineRule="auto"/>
        <w:contextualSpacing/>
        <w:rPr>
          <w:rFonts w:ascii="Arial" w:hAnsi="Arial" w:cs="Arial"/>
          <w:szCs w:val="24"/>
        </w:rPr>
      </w:pPr>
    </w:p>
    <w:p w14:paraId="487F75BD" w14:textId="5CD4B178" w:rsidR="00622A34" w:rsidRDefault="00622A34" w:rsidP="0001641E">
      <w:pPr>
        <w:spacing w:after="0" w:line="240" w:lineRule="auto"/>
        <w:contextualSpacing/>
        <w:rPr>
          <w:rFonts w:ascii="Arial" w:hAnsi="Arial" w:cs="Arial"/>
          <w:szCs w:val="24"/>
        </w:rPr>
      </w:pPr>
    </w:p>
    <w:p w14:paraId="66A93251" w14:textId="03FC3295" w:rsidR="00622A34" w:rsidRDefault="00622A34" w:rsidP="0001641E">
      <w:pPr>
        <w:spacing w:after="0" w:line="240" w:lineRule="auto"/>
        <w:contextualSpacing/>
        <w:rPr>
          <w:rFonts w:ascii="Arial" w:hAnsi="Arial" w:cs="Arial"/>
          <w:szCs w:val="24"/>
        </w:rPr>
      </w:pPr>
    </w:p>
    <w:p w14:paraId="7D2D39D8" w14:textId="4B110AC1" w:rsidR="00622A34" w:rsidRDefault="00622A34" w:rsidP="0001641E">
      <w:pPr>
        <w:spacing w:after="0" w:line="240" w:lineRule="auto"/>
        <w:contextualSpacing/>
        <w:rPr>
          <w:rFonts w:ascii="Arial" w:hAnsi="Arial" w:cs="Arial"/>
          <w:szCs w:val="24"/>
        </w:rPr>
      </w:pPr>
    </w:p>
    <w:p w14:paraId="67D66E8B" w14:textId="285BC1EF" w:rsidR="00622A34" w:rsidRDefault="00622A34" w:rsidP="0001641E">
      <w:pPr>
        <w:spacing w:after="0" w:line="240" w:lineRule="auto"/>
        <w:contextualSpacing/>
        <w:rPr>
          <w:rFonts w:ascii="Arial" w:hAnsi="Arial" w:cs="Arial"/>
          <w:szCs w:val="24"/>
        </w:rPr>
      </w:pPr>
    </w:p>
    <w:p w14:paraId="632BB5D4" w14:textId="1EEB7536" w:rsidR="00622A34" w:rsidRDefault="00622A34" w:rsidP="0001641E">
      <w:pPr>
        <w:spacing w:after="0" w:line="240" w:lineRule="auto"/>
        <w:contextualSpacing/>
        <w:rPr>
          <w:rFonts w:ascii="Arial" w:hAnsi="Arial" w:cs="Arial"/>
          <w:szCs w:val="24"/>
        </w:rPr>
      </w:pPr>
    </w:p>
    <w:p w14:paraId="49FC615F" w14:textId="723061A9" w:rsidR="00622A34" w:rsidRDefault="00622A34" w:rsidP="0001641E">
      <w:pPr>
        <w:spacing w:after="0" w:line="240" w:lineRule="auto"/>
        <w:contextualSpacing/>
        <w:rPr>
          <w:rFonts w:ascii="Arial" w:hAnsi="Arial" w:cs="Arial"/>
          <w:szCs w:val="24"/>
        </w:rPr>
      </w:pPr>
    </w:p>
    <w:p w14:paraId="451F7CAA" w14:textId="63FE71BA" w:rsidR="00622A34" w:rsidRDefault="00622A34" w:rsidP="0001641E">
      <w:pPr>
        <w:spacing w:after="0" w:line="240" w:lineRule="auto"/>
        <w:contextualSpacing/>
        <w:rPr>
          <w:rFonts w:ascii="Arial" w:hAnsi="Arial" w:cs="Arial"/>
          <w:szCs w:val="24"/>
        </w:rPr>
      </w:pPr>
    </w:p>
    <w:p w14:paraId="335DE2F5" w14:textId="2E885D3C" w:rsidR="00622A34" w:rsidRDefault="00622A34" w:rsidP="0001641E">
      <w:pPr>
        <w:spacing w:after="0" w:line="240" w:lineRule="auto"/>
        <w:contextualSpacing/>
        <w:rPr>
          <w:rFonts w:ascii="Arial" w:hAnsi="Arial" w:cs="Arial"/>
          <w:szCs w:val="24"/>
        </w:rPr>
      </w:pPr>
      <w:r>
        <w:rPr>
          <w:rFonts w:ascii="Arial" w:hAnsi="Arial" w:cs="Arial"/>
          <w:szCs w:val="24"/>
        </w:rPr>
        <w:t>Appendix 3 – Site Plan</w:t>
      </w:r>
    </w:p>
    <w:p w14:paraId="406D8FDA" w14:textId="46D132F0" w:rsidR="00CD6E3B" w:rsidRDefault="00CD6E3B" w:rsidP="0001641E">
      <w:pPr>
        <w:spacing w:after="0" w:line="240" w:lineRule="auto"/>
        <w:contextualSpacing/>
        <w:rPr>
          <w:rFonts w:ascii="Arial" w:hAnsi="Arial" w:cs="Arial"/>
          <w:szCs w:val="24"/>
        </w:rPr>
      </w:pPr>
      <w:r>
        <w:rPr>
          <w:noProof/>
        </w:rPr>
        <w:drawing>
          <wp:inline distT="0" distB="0" distL="0" distR="0" wp14:anchorId="06F4A1C7" wp14:editId="54CE9F7D">
            <wp:extent cx="5943600" cy="3834765"/>
            <wp:effectExtent l="0" t="0" r="0" b="0"/>
            <wp:docPr id="6" name="Picture 6" descr="Appendix 3 –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34765"/>
                    </a:xfrm>
                    <a:prstGeom prst="rect">
                      <a:avLst/>
                    </a:prstGeom>
                  </pic:spPr>
                </pic:pic>
              </a:graphicData>
            </a:graphic>
          </wp:inline>
        </w:drawing>
      </w:r>
    </w:p>
    <w:p w14:paraId="629C0152" w14:textId="1CD2BB69" w:rsidR="00CD6E3B" w:rsidRDefault="00CD6E3B" w:rsidP="0001641E">
      <w:pPr>
        <w:spacing w:after="0" w:line="240" w:lineRule="auto"/>
        <w:contextualSpacing/>
        <w:rPr>
          <w:rFonts w:ascii="Arial" w:hAnsi="Arial" w:cs="Arial"/>
          <w:szCs w:val="24"/>
        </w:rPr>
      </w:pPr>
    </w:p>
    <w:p w14:paraId="5B6C72B3" w14:textId="6A7928C6" w:rsidR="00CD6E3B" w:rsidRDefault="00CD6E3B" w:rsidP="0001641E">
      <w:pPr>
        <w:spacing w:after="0" w:line="240" w:lineRule="auto"/>
        <w:contextualSpacing/>
        <w:rPr>
          <w:rFonts w:ascii="Arial" w:hAnsi="Arial" w:cs="Arial"/>
          <w:szCs w:val="24"/>
        </w:rPr>
      </w:pPr>
    </w:p>
    <w:p w14:paraId="451E1569" w14:textId="2E28430C" w:rsidR="00CD6E3B" w:rsidRDefault="00CD6E3B" w:rsidP="0001641E">
      <w:pPr>
        <w:spacing w:after="0" w:line="240" w:lineRule="auto"/>
        <w:contextualSpacing/>
        <w:rPr>
          <w:rFonts w:ascii="Arial" w:hAnsi="Arial" w:cs="Arial"/>
          <w:szCs w:val="24"/>
        </w:rPr>
      </w:pPr>
    </w:p>
    <w:p w14:paraId="59A0FE65" w14:textId="104C5D22" w:rsidR="00CD6E3B" w:rsidRDefault="00CD6E3B" w:rsidP="0001641E">
      <w:pPr>
        <w:spacing w:after="0" w:line="240" w:lineRule="auto"/>
        <w:contextualSpacing/>
        <w:rPr>
          <w:rFonts w:ascii="Arial" w:hAnsi="Arial" w:cs="Arial"/>
          <w:szCs w:val="24"/>
        </w:rPr>
      </w:pPr>
    </w:p>
    <w:p w14:paraId="5C9D9F2A" w14:textId="25F008D8" w:rsidR="00CD6E3B" w:rsidRDefault="00CD6E3B" w:rsidP="0001641E">
      <w:pPr>
        <w:spacing w:after="0" w:line="240" w:lineRule="auto"/>
        <w:contextualSpacing/>
        <w:rPr>
          <w:rFonts w:ascii="Arial" w:hAnsi="Arial" w:cs="Arial"/>
          <w:szCs w:val="24"/>
        </w:rPr>
      </w:pPr>
    </w:p>
    <w:p w14:paraId="0490003E" w14:textId="2365FFB9" w:rsidR="00CD6E3B" w:rsidRDefault="00CD6E3B" w:rsidP="0001641E">
      <w:pPr>
        <w:spacing w:after="0" w:line="240" w:lineRule="auto"/>
        <w:contextualSpacing/>
        <w:rPr>
          <w:rFonts w:ascii="Arial" w:hAnsi="Arial" w:cs="Arial"/>
          <w:szCs w:val="24"/>
        </w:rPr>
      </w:pPr>
    </w:p>
    <w:p w14:paraId="1B1034B3" w14:textId="57C27E5C" w:rsidR="00CD6E3B" w:rsidRDefault="00CD6E3B" w:rsidP="0001641E">
      <w:pPr>
        <w:spacing w:after="0" w:line="240" w:lineRule="auto"/>
        <w:contextualSpacing/>
        <w:rPr>
          <w:rFonts w:ascii="Arial" w:hAnsi="Arial" w:cs="Arial"/>
          <w:szCs w:val="24"/>
        </w:rPr>
      </w:pPr>
    </w:p>
    <w:p w14:paraId="5B766643" w14:textId="683E062F" w:rsidR="00CD6E3B" w:rsidRDefault="00CD6E3B" w:rsidP="0001641E">
      <w:pPr>
        <w:spacing w:after="0" w:line="240" w:lineRule="auto"/>
        <w:contextualSpacing/>
        <w:rPr>
          <w:rFonts w:ascii="Arial" w:hAnsi="Arial" w:cs="Arial"/>
          <w:szCs w:val="24"/>
        </w:rPr>
      </w:pPr>
    </w:p>
    <w:p w14:paraId="2E801DDB" w14:textId="040619CD" w:rsidR="00CD6E3B" w:rsidRDefault="00CD6E3B" w:rsidP="0001641E">
      <w:pPr>
        <w:spacing w:after="0" w:line="240" w:lineRule="auto"/>
        <w:contextualSpacing/>
        <w:rPr>
          <w:rFonts w:ascii="Arial" w:hAnsi="Arial" w:cs="Arial"/>
          <w:szCs w:val="24"/>
        </w:rPr>
      </w:pPr>
    </w:p>
    <w:p w14:paraId="79188CA2" w14:textId="3DD827C6" w:rsidR="00CD6E3B" w:rsidRDefault="00CD6E3B" w:rsidP="0001641E">
      <w:pPr>
        <w:spacing w:after="0" w:line="240" w:lineRule="auto"/>
        <w:contextualSpacing/>
        <w:rPr>
          <w:rFonts w:ascii="Arial" w:hAnsi="Arial" w:cs="Arial"/>
          <w:szCs w:val="24"/>
        </w:rPr>
      </w:pPr>
    </w:p>
    <w:p w14:paraId="287AB9C3" w14:textId="073537B9" w:rsidR="00CD6E3B" w:rsidRDefault="00CD6E3B" w:rsidP="0001641E">
      <w:pPr>
        <w:spacing w:after="0" w:line="240" w:lineRule="auto"/>
        <w:contextualSpacing/>
        <w:rPr>
          <w:rFonts w:ascii="Arial" w:hAnsi="Arial" w:cs="Arial"/>
          <w:szCs w:val="24"/>
        </w:rPr>
      </w:pPr>
    </w:p>
    <w:p w14:paraId="1FA76B6E" w14:textId="74D12FC7" w:rsidR="00CD6E3B" w:rsidRDefault="00CD6E3B" w:rsidP="0001641E">
      <w:pPr>
        <w:spacing w:after="0" w:line="240" w:lineRule="auto"/>
        <w:contextualSpacing/>
        <w:rPr>
          <w:rFonts w:ascii="Arial" w:hAnsi="Arial" w:cs="Arial"/>
          <w:szCs w:val="24"/>
        </w:rPr>
      </w:pPr>
    </w:p>
    <w:p w14:paraId="1822D6D0" w14:textId="0B97A43C" w:rsidR="00CD6E3B" w:rsidRDefault="00CD6E3B" w:rsidP="0001641E">
      <w:pPr>
        <w:spacing w:after="0" w:line="240" w:lineRule="auto"/>
        <w:contextualSpacing/>
        <w:rPr>
          <w:rFonts w:ascii="Arial" w:hAnsi="Arial" w:cs="Arial"/>
          <w:szCs w:val="24"/>
        </w:rPr>
      </w:pPr>
    </w:p>
    <w:p w14:paraId="53844DE3" w14:textId="15ACF13B" w:rsidR="00CD6E3B" w:rsidRDefault="00CD6E3B" w:rsidP="0001641E">
      <w:pPr>
        <w:spacing w:after="0" w:line="240" w:lineRule="auto"/>
        <w:contextualSpacing/>
        <w:rPr>
          <w:rFonts w:ascii="Arial" w:hAnsi="Arial" w:cs="Arial"/>
          <w:szCs w:val="24"/>
        </w:rPr>
      </w:pPr>
    </w:p>
    <w:p w14:paraId="26AF3043" w14:textId="29DB4D4A" w:rsidR="00CD6E3B" w:rsidRDefault="00CD6E3B" w:rsidP="0001641E">
      <w:pPr>
        <w:spacing w:after="0" w:line="240" w:lineRule="auto"/>
        <w:contextualSpacing/>
        <w:rPr>
          <w:rFonts w:ascii="Arial" w:hAnsi="Arial" w:cs="Arial"/>
          <w:szCs w:val="24"/>
        </w:rPr>
      </w:pPr>
    </w:p>
    <w:p w14:paraId="5D30C648" w14:textId="33338D0D" w:rsidR="00CD6E3B" w:rsidRDefault="00CD6E3B" w:rsidP="0001641E">
      <w:pPr>
        <w:spacing w:after="0" w:line="240" w:lineRule="auto"/>
        <w:contextualSpacing/>
        <w:rPr>
          <w:rFonts w:ascii="Arial" w:hAnsi="Arial" w:cs="Arial"/>
          <w:szCs w:val="24"/>
        </w:rPr>
      </w:pPr>
    </w:p>
    <w:p w14:paraId="5BB6FDD8" w14:textId="1635244F" w:rsidR="00CD6E3B" w:rsidRDefault="00CD6E3B" w:rsidP="0001641E">
      <w:pPr>
        <w:spacing w:after="0" w:line="240" w:lineRule="auto"/>
        <w:contextualSpacing/>
        <w:rPr>
          <w:rFonts w:ascii="Arial" w:hAnsi="Arial" w:cs="Arial"/>
          <w:szCs w:val="24"/>
        </w:rPr>
      </w:pPr>
    </w:p>
    <w:p w14:paraId="0FBEA034" w14:textId="1F149288" w:rsidR="00CD6E3B" w:rsidRDefault="00CD6E3B" w:rsidP="0001641E">
      <w:pPr>
        <w:spacing w:after="0" w:line="240" w:lineRule="auto"/>
        <w:contextualSpacing/>
        <w:rPr>
          <w:rFonts w:ascii="Arial" w:hAnsi="Arial" w:cs="Arial"/>
          <w:szCs w:val="24"/>
        </w:rPr>
      </w:pPr>
    </w:p>
    <w:p w14:paraId="73462240" w14:textId="649CEFF4" w:rsidR="00CD6E3B" w:rsidRDefault="00CD6E3B" w:rsidP="0001641E">
      <w:pPr>
        <w:spacing w:after="0" w:line="240" w:lineRule="auto"/>
        <w:contextualSpacing/>
        <w:rPr>
          <w:rFonts w:ascii="Arial" w:hAnsi="Arial" w:cs="Arial"/>
          <w:szCs w:val="24"/>
        </w:rPr>
      </w:pPr>
    </w:p>
    <w:p w14:paraId="73AE4379" w14:textId="7F5F5F01" w:rsidR="00CD6E3B" w:rsidRDefault="00CD6E3B" w:rsidP="0001641E">
      <w:pPr>
        <w:spacing w:after="0" w:line="240" w:lineRule="auto"/>
        <w:contextualSpacing/>
        <w:rPr>
          <w:rFonts w:ascii="Arial" w:hAnsi="Arial" w:cs="Arial"/>
          <w:szCs w:val="24"/>
        </w:rPr>
      </w:pPr>
    </w:p>
    <w:p w14:paraId="08CCB8DB" w14:textId="30DC570B" w:rsidR="00CD6E3B" w:rsidRDefault="00CD6E3B" w:rsidP="0001641E">
      <w:pPr>
        <w:spacing w:after="0" w:line="240" w:lineRule="auto"/>
        <w:contextualSpacing/>
        <w:rPr>
          <w:rFonts w:ascii="Arial" w:hAnsi="Arial" w:cs="Arial"/>
          <w:szCs w:val="24"/>
        </w:rPr>
      </w:pPr>
    </w:p>
    <w:p w14:paraId="1003FE4A" w14:textId="043F26B1" w:rsidR="00CD6E3B" w:rsidRDefault="00CD6E3B" w:rsidP="0001641E">
      <w:pPr>
        <w:spacing w:after="0" w:line="240" w:lineRule="auto"/>
        <w:contextualSpacing/>
        <w:rPr>
          <w:rFonts w:ascii="Arial" w:hAnsi="Arial" w:cs="Arial"/>
          <w:szCs w:val="24"/>
        </w:rPr>
      </w:pPr>
    </w:p>
    <w:p w14:paraId="05BC048F" w14:textId="19079487" w:rsidR="00CD6E3B" w:rsidRDefault="00CD6E3B" w:rsidP="0001641E">
      <w:pPr>
        <w:spacing w:after="0" w:line="240" w:lineRule="auto"/>
        <w:contextualSpacing/>
        <w:rPr>
          <w:rFonts w:ascii="Arial" w:hAnsi="Arial" w:cs="Arial"/>
          <w:szCs w:val="24"/>
        </w:rPr>
      </w:pPr>
    </w:p>
    <w:p w14:paraId="5D538C4B" w14:textId="0F080DBA" w:rsidR="00CD6E3B" w:rsidRDefault="00CD6E3B" w:rsidP="0001641E">
      <w:pPr>
        <w:spacing w:after="0" w:line="240" w:lineRule="auto"/>
        <w:contextualSpacing/>
        <w:rPr>
          <w:rFonts w:ascii="Arial" w:hAnsi="Arial" w:cs="Arial"/>
          <w:szCs w:val="24"/>
        </w:rPr>
      </w:pPr>
      <w:r>
        <w:rPr>
          <w:rFonts w:ascii="Arial" w:hAnsi="Arial" w:cs="Arial"/>
          <w:szCs w:val="24"/>
        </w:rPr>
        <w:lastRenderedPageBreak/>
        <w:t>Appendix 4 – Business Plan</w:t>
      </w:r>
      <w:r w:rsidR="00E975EB">
        <w:rPr>
          <w:rFonts w:ascii="Arial" w:hAnsi="Arial" w:cs="Arial"/>
          <w:szCs w:val="24"/>
        </w:rPr>
        <w:t xml:space="preserve">, </w:t>
      </w:r>
      <w:r w:rsidR="0092306C">
        <w:rPr>
          <w:rFonts w:ascii="Arial" w:hAnsi="Arial" w:cs="Arial"/>
          <w:szCs w:val="24"/>
        </w:rPr>
        <w:t>attached as a separate PDF</w:t>
      </w:r>
    </w:p>
    <w:sectPr w:rsidR="00CD6E3B" w:rsidSect="00726084">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7B62D" w14:textId="77777777" w:rsidR="00431104" w:rsidRDefault="00431104" w:rsidP="00F72078">
      <w:pPr>
        <w:spacing w:after="0" w:line="240" w:lineRule="auto"/>
      </w:pPr>
      <w:r>
        <w:separator/>
      </w:r>
    </w:p>
  </w:endnote>
  <w:endnote w:type="continuationSeparator" w:id="0">
    <w:p w14:paraId="27F2D164" w14:textId="77777777" w:rsidR="00431104" w:rsidRDefault="00431104"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364D0" w14:textId="77777777" w:rsidR="0083376C" w:rsidRDefault="00833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71D55" w14:textId="77777777" w:rsidR="00431104" w:rsidRDefault="00431104" w:rsidP="00F72078">
      <w:pPr>
        <w:spacing w:after="0" w:line="240" w:lineRule="auto"/>
      </w:pPr>
      <w:r>
        <w:separator/>
      </w:r>
    </w:p>
  </w:footnote>
  <w:footnote w:type="continuationSeparator" w:id="0">
    <w:p w14:paraId="1B790F69" w14:textId="77777777" w:rsidR="00431104" w:rsidRDefault="00431104" w:rsidP="00F72078">
      <w:pPr>
        <w:spacing w:after="0" w:line="240" w:lineRule="auto"/>
      </w:pPr>
      <w:r>
        <w:continuationSeparator/>
      </w:r>
    </w:p>
  </w:footnote>
  <w:footnote w:id="1">
    <w:p w14:paraId="6ACAC8B7" w14:textId="77777777" w:rsidR="00833DF3" w:rsidRPr="006B4CF3" w:rsidRDefault="00833DF3" w:rsidP="00833DF3">
      <w:pPr>
        <w:pStyle w:val="FootnoteText"/>
        <w:rPr>
          <w:lang w:val="en-US"/>
        </w:rPr>
      </w:pPr>
      <w:r>
        <w:rPr>
          <w:rStyle w:val="FootnoteReference"/>
        </w:rPr>
        <w:footnoteRef/>
      </w:r>
      <w:r>
        <w:t xml:space="preserve"> </w:t>
      </w:r>
      <w:r>
        <w:rPr>
          <w:lang w:val="en-US"/>
        </w:rPr>
        <w:t xml:space="preserve">This is set out in </w:t>
      </w:r>
      <w:r w:rsidRPr="006B4CF3">
        <w:rPr>
          <w:lang w:val="en-US"/>
        </w:rPr>
        <w:t>O. Reg. 525/97 of the Planning Act</w:t>
      </w:r>
      <w:r>
        <w:rPr>
          <w:lang w:val="en-US"/>
        </w:rPr>
        <w:t>. W</w:t>
      </w:r>
      <w:r w:rsidRPr="006B4CF3">
        <w:rPr>
          <w:lang w:val="en-US"/>
        </w:rPr>
        <w:t>ithin the GGH, any official plan</w:t>
      </w:r>
    </w:p>
    <w:p w14:paraId="00830943" w14:textId="77777777" w:rsidR="00833DF3" w:rsidRPr="006B4CF3" w:rsidRDefault="00833DF3" w:rsidP="00833DF3">
      <w:pPr>
        <w:pStyle w:val="FootnoteText"/>
        <w:rPr>
          <w:lang w:val="en-US"/>
        </w:rPr>
      </w:pPr>
      <w:r w:rsidRPr="006B4CF3">
        <w:rPr>
          <w:lang w:val="en-US"/>
        </w:rPr>
        <w:t>amendment to designate, amend or revoke a prime agricultural area must come to the</w:t>
      </w:r>
    </w:p>
    <w:p w14:paraId="3E06F315" w14:textId="77777777" w:rsidR="00833DF3" w:rsidRPr="00BF06C2" w:rsidRDefault="00833DF3" w:rsidP="00833DF3">
      <w:pPr>
        <w:pStyle w:val="FootnoteText"/>
        <w:rPr>
          <w:lang w:val="en-US"/>
        </w:rPr>
      </w:pPr>
      <w:r w:rsidRPr="006B4CF3">
        <w:rPr>
          <w:lang w:val="en-US"/>
        </w:rPr>
        <w:t>minister of Municipal Affairs and Housing for approval</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D483F" w14:textId="77777777" w:rsidR="0083376C" w:rsidRDefault="008337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DB285" w14:textId="77777777" w:rsidR="0083376C" w:rsidRDefault="008337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1">
    <w:nsid w:val="0EE637AD"/>
    <w:multiLevelType w:val="hybridMultilevel"/>
    <w:tmpl w:val="62BA068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0485343"/>
    <w:multiLevelType w:val="multilevel"/>
    <w:tmpl w:val="BFB28EFC"/>
    <w:lvl w:ilvl="0">
      <w:start w:val="2"/>
      <w:numFmt w:val="decimal"/>
      <w:lvlText w:val="%1"/>
      <w:lvlJc w:val="left"/>
      <w:pPr>
        <w:ind w:left="3199" w:hanging="800"/>
      </w:pPr>
      <w:rPr>
        <w:rFonts w:hint="default"/>
      </w:rPr>
    </w:lvl>
    <w:lvl w:ilvl="1">
      <w:start w:val="1"/>
      <w:numFmt w:val="decimal"/>
      <w:lvlText w:val="%1.%2"/>
      <w:lvlJc w:val="left"/>
      <w:pPr>
        <w:ind w:left="4040" w:hanging="800"/>
      </w:pPr>
      <w:rPr>
        <w:rFonts w:ascii="Arial" w:eastAsia="Calibri" w:hAnsi="Arial" w:cs="Arial" w:hint="default"/>
        <w:b/>
        <w:bCs/>
        <w:spacing w:val="-5"/>
        <w:w w:val="84"/>
        <w:sz w:val="48"/>
        <w:szCs w:val="48"/>
      </w:rPr>
    </w:lvl>
    <w:lvl w:ilvl="2">
      <w:start w:val="1"/>
      <w:numFmt w:val="decimal"/>
      <w:lvlText w:val="%3."/>
      <w:lvlJc w:val="left"/>
      <w:pPr>
        <w:ind w:left="4330" w:hanging="360"/>
      </w:pPr>
      <w:rPr>
        <w:rFonts w:ascii="Arial" w:eastAsia="Calibri" w:hAnsi="Arial" w:cs="Arial" w:hint="default"/>
        <w:spacing w:val="2"/>
        <w:w w:val="94"/>
        <w:sz w:val="24"/>
        <w:szCs w:val="24"/>
      </w:rPr>
    </w:lvl>
    <w:lvl w:ilvl="3">
      <w:start w:val="1"/>
      <w:numFmt w:val="lowerLetter"/>
      <w:lvlText w:val="%4)"/>
      <w:lvlJc w:val="left"/>
      <w:pPr>
        <w:ind w:left="4536" w:hanging="2466"/>
      </w:pPr>
      <w:rPr>
        <w:rFonts w:ascii="Arial" w:eastAsia="Calibri" w:hAnsi="Arial" w:cs="Arial" w:hint="default"/>
        <w:spacing w:val="2"/>
        <w:w w:val="97"/>
        <w:sz w:val="24"/>
        <w:szCs w:val="24"/>
      </w:rPr>
    </w:lvl>
    <w:lvl w:ilvl="4">
      <w:start w:val="1"/>
      <w:numFmt w:val="lowerRoman"/>
      <w:lvlText w:val="%5."/>
      <w:lvlJc w:val="left"/>
      <w:pPr>
        <w:ind w:left="2790" w:hanging="360"/>
      </w:pPr>
      <w:rPr>
        <w:rFonts w:ascii="Arial" w:eastAsia="Calibri" w:hAnsi="Arial" w:cs="Arial" w:hint="default"/>
        <w:spacing w:val="2"/>
        <w:w w:val="91"/>
        <w:sz w:val="24"/>
        <w:szCs w:val="24"/>
      </w:rPr>
    </w:lvl>
    <w:lvl w:ilvl="5">
      <w:start w:val="1"/>
      <w:numFmt w:val="bullet"/>
      <w:lvlText w:val="•"/>
      <w:lvlJc w:val="left"/>
      <w:pPr>
        <w:ind w:left="3020" w:hanging="360"/>
      </w:pPr>
      <w:rPr>
        <w:rFonts w:hint="default"/>
      </w:rPr>
    </w:lvl>
    <w:lvl w:ilvl="6">
      <w:start w:val="1"/>
      <w:numFmt w:val="bullet"/>
      <w:lvlText w:val="•"/>
      <w:lvlJc w:val="left"/>
      <w:pPr>
        <w:ind w:left="3040" w:hanging="360"/>
      </w:pPr>
      <w:rPr>
        <w:rFonts w:hint="default"/>
      </w:rPr>
    </w:lvl>
    <w:lvl w:ilvl="7">
      <w:start w:val="1"/>
      <w:numFmt w:val="bullet"/>
      <w:lvlText w:val="•"/>
      <w:lvlJc w:val="left"/>
      <w:pPr>
        <w:ind w:left="3200" w:hanging="360"/>
      </w:pPr>
      <w:rPr>
        <w:rFonts w:hint="default"/>
      </w:rPr>
    </w:lvl>
    <w:lvl w:ilvl="8">
      <w:start w:val="1"/>
      <w:numFmt w:val="bullet"/>
      <w:lvlText w:val="•"/>
      <w:lvlJc w:val="left"/>
      <w:pPr>
        <w:ind w:left="3380" w:hanging="360"/>
      </w:pPr>
      <w:rPr>
        <w:rFonts w:hint="default"/>
      </w:rPr>
    </w:lvl>
  </w:abstractNum>
  <w:abstractNum w:abstractNumId="4"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084B59"/>
    <w:multiLevelType w:val="hybridMultilevel"/>
    <w:tmpl w:val="1564F2EA"/>
    <w:lvl w:ilvl="0" w:tplc="05D4DF6E">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4B35BA"/>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B507CC"/>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163E19"/>
    <w:multiLevelType w:val="hybridMultilevel"/>
    <w:tmpl w:val="D0D61D9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1">
    <w:nsid w:val="3E5510DF"/>
    <w:multiLevelType w:val="hybridMultilevel"/>
    <w:tmpl w:val="D012D1C6"/>
    <w:lvl w:ilvl="0" w:tplc="10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2" w15:restartNumberingAfterBreak="0">
    <w:nsid w:val="475B3EB6"/>
    <w:multiLevelType w:val="hybridMultilevel"/>
    <w:tmpl w:val="103662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DC1C61"/>
    <w:multiLevelType w:val="hybridMultilevel"/>
    <w:tmpl w:val="FDC048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0AB06B6"/>
    <w:multiLevelType w:val="hybridMultilevel"/>
    <w:tmpl w:val="2912F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26703FC"/>
    <w:multiLevelType w:val="hybridMultilevel"/>
    <w:tmpl w:val="C768718A"/>
    <w:lvl w:ilvl="0" w:tplc="4EC2C35A">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4361CD"/>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7B1B1E33"/>
    <w:multiLevelType w:val="hybridMultilevel"/>
    <w:tmpl w:val="7D025D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FFE0AD1"/>
    <w:multiLevelType w:val="hybridMultilevel"/>
    <w:tmpl w:val="36327CCA"/>
    <w:lvl w:ilvl="0" w:tplc="5EF2CB54">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9"/>
  </w:num>
  <w:num w:numId="3">
    <w:abstractNumId w:val="21"/>
  </w:num>
  <w:num w:numId="4">
    <w:abstractNumId w:val="4"/>
  </w:num>
  <w:num w:numId="5">
    <w:abstractNumId w:val="1"/>
  </w:num>
  <w:num w:numId="6">
    <w:abstractNumId w:val="14"/>
  </w:num>
  <w:num w:numId="7">
    <w:abstractNumId w:val="0"/>
  </w:num>
  <w:num w:numId="8">
    <w:abstractNumId w:val="18"/>
  </w:num>
  <w:num w:numId="9">
    <w:abstractNumId w:val="5"/>
  </w:num>
  <w:num w:numId="10">
    <w:abstractNumId w:val="20"/>
  </w:num>
  <w:num w:numId="11">
    <w:abstractNumId w:val="16"/>
  </w:num>
  <w:num w:numId="12">
    <w:abstractNumId w:val="6"/>
  </w:num>
  <w:num w:numId="13">
    <w:abstractNumId w:val="2"/>
  </w:num>
  <w:num w:numId="14">
    <w:abstractNumId w:val="10"/>
  </w:num>
  <w:num w:numId="15">
    <w:abstractNumId w:val="3"/>
  </w:num>
  <w:num w:numId="16">
    <w:abstractNumId w:val="11"/>
  </w:num>
  <w:num w:numId="17">
    <w:abstractNumId w:val="22"/>
  </w:num>
  <w:num w:numId="18">
    <w:abstractNumId w:val="15"/>
  </w:num>
  <w:num w:numId="19">
    <w:abstractNumId w:val="13"/>
  </w:num>
  <w:num w:numId="20">
    <w:abstractNumId w:val="12"/>
  </w:num>
  <w:num w:numId="21">
    <w:abstractNumId w:val="7"/>
  </w:num>
  <w:num w:numId="22">
    <w:abstractNumId w:val="17"/>
  </w:num>
  <w:num w:numId="23">
    <w:abstractNumId w:val="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F37"/>
    <w:rsid w:val="00002FE4"/>
    <w:rsid w:val="00005B0D"/>
    <w:rsid w:val="00014760"/>
    <w:rsid w:val="0001641E"/>
    <w:rsid w:val="00016701"/>
    <w:rsid w:val="0002340F"/>
    <w:rsid w:val="00023830"/>
    <w:rsid w:val="00024031"/>
    <w:rsid w:val="00024231"/>
    <w:rsid w:val="00026845"/>
    <w:rsid w:val="00035A2C"/>
    <w:rsid w:val="00040CAD"/>
    <w:rsid w:val="00050B41"/>
    <w:rsid w:val="000550F4"/>
    <w:rsid w:val="00071332"/>
    <w:rsid w:val="00073BE5"/>
    <w:rsid w:val="00076E65"/>
    <w:rsid w:val="00082DC1"/>
    <w:rsid w:val="000859C9"/>
    <w:rsid w:val="000872F5"/>
    <w:rsid w:val="00091A77"/>
    <w:rsid w:val="0009657F"/>
    <w:rsid w:val="000A0119"/>
    <w:rsid w:val="000A0949"/>
    <w:rsid w:val="000A1A28"/>
    <w:rsid w:val="000A232F"/>
    <w:rsid w:val="000B7D6F"/>
    <w:rsid w:val="000C0BDA"/>
    <w:rsid w:val="000C3A10"/>
    <w:rsid w:val="000D03C0"/>
    <w:rsid w:val="000D2CB4"/>
    <w:rsid w:val="000D3A0A"/>
    <w:rsid w:val="000E249F"/>
    <w:rsid w:val="000F3ED9"/>
    <w:rsid w:val="000F5131"/>
    <w:rsid w:val="000F75BB"/>
    <w:rsid w:val="00101D6B"/>
    <w:rsid w:val="00104B1F"/>
    <w:rsid w:val="0010755F"/>
    <w:rsid w:val="00110437"/>
    <w:rsid w:val="00112979"/>
    <w:rsid w:val="00115A16"/>
    <w:rsid w:val="00120896"/>
    <w:rsid w:val="001227D9"/>
    <w:rsid w:val="00130AEB"/>
    <w:rsid w:val="001408EF"/>
    <w:rsid w:val="001421E2"/>
    <w:rsid w:val="00146577"/>
    <w:rsid w:val="00146CC0"/>
    <w:rsid w:val="001479E9"/>
    <w:rsid w:val="00150A1B"/>
    <w:rsid w:val="0016726C"/>
    <w:rsid w:val="00171AFD"/>
    <w:rsid w:val="00180632"/>
    <w:rsid w:val="0018153B"/>
    <w:rsid w:val="00187163"/>
    <w:rsid w:val="00194885"/>
    <w:rsid w:val="001A30AF"/>
    <w:rsid w:val="001A3F94"/>
    <w:rsid w:val="001A4B64"/>
    <w:rsid w:val="001A7363"/>
    <w:rsid w:val="001A7CCF"/>
    <w:rsid w:val="001C24FB"/>
    <w:rsid w:val="001C2CB8"/>
    <w:rsid w:val="001C37B4"/>
    <w:rsid w:val="001C59CD"/>
    <w:rsid w:val="001C5DAB"/>
    <w:rsid w:val="001C6CC8"/>
    <w:rsid w:val="001D76A0"/>
    <w:rsid w:val="001E39B5"/>
    <w:rsid w:val="001F129E"/>
    <w:rsid w:val="001F1895"/>
    <w:rsid w:val="001F5907"/>
    <w:rsid w:val="001F6A27"/>
    <w:rsid w:val="00201033"/>
    <w:rsid w:val="00203E14"/>
    <w:rsid w:val="00207B52"/>
    <w:rsid w:val="00213353"/>
    <w:rsid w:val="002135BD"/>
    <w:rsid w:val="0021490C"/>
    <w:rsid w:val="00217009"/>
    <w:rsid w:val="002178AB"/>
    <w:rsid w:val="0022224F"/>
    <w:rsid w:val="00222341"/>
    <w:rsid w:val="00225BE4"/>
    <w:rsid w:val="00227028"/>
    <w:rsid w:val="00227098"/>
    <w:rsid w:val="00227C52"/>
    <w:rsid w:val="00232983"/>
    <w:rsid w:val="00235958"/>
    <w:rsid w:val="00236771"/>
    <w:rsid w:val="0024578F"/>
    <w:rsid w:val="002460F3"/>
    <w:rsid w:val="00247383"/>
    <w:rsid w:val="00254BFD"/>
    <w:rsid w:val="002567F7"/>
    <w:rsid w:val="00257CCF"/>
    <w:rsid w:val="002634C9"/>
    <w:rsid w:val="002643DA"/>
    <w:rsid w:val="0028024D"/>
    <w:rsid w:val="00284B4D"/>
    <w:rsid w:val="00293F4B"/>
    <w:rsid w:val="00297DBA"/>
    <w:rsid w:val="002A1104"/>
    <w:rsid w:val="002A21A3"/>
    <w:rsid w:val="002B6A43"/>
    <w:rsid w:val="002B6BB9"/>
    <w:rsid w:val="002C2768"/>
    <w:rsid w:val="002C430E"/>
    <w:rsid w:val="002C718B"/>
    <w:rsid w:val="002D3BB4"/>
    <w:rsid w:val="002D5DA5"/>
    <w:rsid w:val="002D785D"/>
    <w:rsid w:val="002E0E6F"/>
    <w:rsid w:val="002E599E"/>
    <w:rsid w:val="002E6FF6"/>
    <w:rsid w:val="002F129C"/>
    <w:rsid w:val="002F3E01"/>
    <w:rsid w:val="002F3F99"/>
    <w:rsid w:val="002F6C7E"/>
    <w:rsid w:val="00301D51"/>
    <w:rsid w:val="00301FBC"/>
    <w:rsid w:val="00304308"/>
    <w:rsid w:val="00306B17"/>
    <w:rsid w:val="00317F1F"/>
    <w:rsid w:val="00322581"/>
    <w:rsid w:val="00334A99"/>
    <w:rsid w:val="00335451"/>
    <w:rsid w:val="00337798"/>
    <w:rsid w:val="003440A4"/>
    <w:rsid w:val="00351507"/>
    <w:rsid w:val="0035152F"/>
    <w:rsid w:val="0035347F"/>
    <w:rsid w:val="0036390A"/>
    <w:rsid w:val="0036413B"/>
    <w:rsid w:val="00364A48"/>
    <w:rsid w:val="00365BA2"/>
    <w:rsid w:val="00377DA7"/>
    <w:rsid w:val="00383F22"/>
    <w:rsid w:val="00392C66"/>
    <w:rsid w:val="00393B70"/>
    <w:rsid w:val="00396427"/>
    <w:rsid w:val="003A1F0D"/>
    <w:rsid w:val="003A275A"/>
    <w:rsid w:val="003B3543"/>
    <w:rsid w:val="003B52CE"/>
    <w:rsid w:val="003B6667"/>
    <w:rsid w:val="003B6BBD"/>
    <w:rsid w:val="003C544A"/>
    <w:rsid w:val="003D00A8"/>
    <w:rsid w:val="003D06A4"/>
    <w:rsid w:val="003E049F"/>
    <w:rsid w:val="003E0FDE"/>
    <w:rsid w:val="003E28D2"/>
    <w:rsid w:val="003E5814"/>
    <w:rsid w:val="003E71C0"/>
    <w:rsid w:val="003F3509"/>
    <w:rsid w:val="00404C1A"/>
    <w:rsid w:val="004104DB"/>
    <w:rsid w:val="00414A2C"/>
    <w:rsid w:val="00416E31"/>
    <w:rsid w:val="004224D3"/>
    <w:rsid w:val="00431104"/>
    <w:rsid w:val="00432535"/>
    <w:rsid w:val="00435B46"/>
    <w:rsid w:val="004369CE"/>
    <w:rsid w:val="00442E69"/>
    <w:rsid w:val="00451119"/>
    <w:rsid w:val="00452BF8"/>
    <w:rsid w:val="00453E5A"/>
    <w:rsid w:val="00460F29"/>
    <w:rsid w:val="00471A2B"/>
    <w:rsid w:val="00482248"/>
    <w:rsid w:val="0048675D"/>
    <w:rsid w:val="00486DF8"/>
    <w:rsid w:val="00487378"/>
    <w:rsid w:val="00487ED5"/>
    <w:rsid w:val="00491D27"/>
    <w:rsid w:val="00497FC4"/>
    <w:rsid w:val="004A2238"/>
    <w:rsid w:val="004A2FF6"/>
    <w:rsid w:val="004A392D"/>
    <w:rsid w:val="004A5609"/>
    <w:rsid w:val="004B347D"/>
    <w:rsid w:val="004B3A0B"/>
    <w:rsid w:val="004B68E9"/>
    <w:rsid w:val="004B69F7"/>
    <w:rsid w:val="004D1298"/>
    <w:rsid w:val="004E6398"/>
    <w:rsid w:val="004F1152"/>
    <w:rsid w:val="004F1B03"/>
    <w:rsid w:val="004F20C3"/>
    <w:rsid w:val="004F3D0A"/>
    <w:rsid w:val="0050145F"/>
    <w:rsid w:val="00501B65"/>
    <w:rsid w:val="005036C0"/>
    <w:rsid w:val="00504FF2"/>
    <w:rsid w:val="005066D6"/>
    <w:rsid w:val="00507781"/>
    <w:rsid w:val="00511E4E"/>
    <w:rsid w:val="00520CE2"/>
    <w:rsid w:val="00523E5B"/>
    <w:rsid w:val="00525B30"/>
    <w:rsid w:val="00533E34"/>
    <w:rsid w:val="005376BC"/>
    <w:rsid w:val="005437A6"/>
    <w:rsid w:val="005453A3"/>
    <w:rsid w:val="005502C3"/>
    <w:rsid w:val="00554131"/>
    <w:rsid w:val="005602AC"/>
    <w:rsid w:val="0056040C"/>
    <w:rsid w:val="005605CD"/>
    <w:rsid w:val="0056061D"/>
    <w:rsid w:val="00566D7C"/>
    <w:rsid w:val="00573B11"/>
    <w:rsid w:val="0057735C"/>
    <w:rsid w:val="00582372"/>
    <w:rsid w:val="00582D98"/>
    <w:rsid w:val="005866E6"/>
    <w:rsid w:val="00590EE4"/>
    <w:rsid w:val="00593D1C"/>
    <w:rsid w:val="00596248"/>
    <w:rsid w:val="005A0ADD"/>
    <w:rsid w:val="005A5E39"/>
    <w:rsid w:val="005B07D3"/>
    <w:rsid w:val="005B5D33"/>
    <w:rsid w:val="005C5ABA"/>
    <w:rsid w:val="005D1AD1"/>
    <w:rsid w:val="005D3E56"/>
    <w:rsid w:val="005E0C45"/>
    <w:rsid w:val="005F0AB2"/>
    <w:rsid w:val="005F319D"/>
    <w:rsid w:val="00602294"/>
    <w:rsid w:val="0060350C"/>
    <w:rsid w:val="006071BE"/>
    <w:rsid w:val="00615717"/>
    <w:rsid w:val="00615D12"/>
    <w:rsid w:val="00615D58"/>
    <w:rsid w:val="00622243"/>
    <w:rsid w:val="00622A34"/>
    <w:rsid w:val="006234DD"/>
    <w:rsid w:val="006244E9"/>
    <w:rsid w:val="00624B02"/>
    <w:rsid w:val="0063053E"/>
    <w:rsid w:val="006310DE"/>
    <w:rsid w:val="00632C74"/>
    <w:rsid w:val="00634462"/>
    <w:rsid w:val="00634F7C"/>
    <w:rsid w:val="006359AA"/>
    <w:rsid w:val="00652C7C"/>
    <w:rsid w:val="006535C2"/>
    <w:rsid w:val="00661FC7"/>
    <w:rsid w:val="00666886"/>
    <w:rsid w:val="006702C1"/>
    <w:rsid w:val="006728A9"/>
    <w:rsid w:val="0067492A"/>
    <w:rsid w:val="0067785A"/>
    <w:rsid w:val="006821C7"/>
    <w:rsid w:val="00683299"/>
    <w:rsid w:val="0069132C"/>
    <w:rsid w:val="00695E04"/>
    <w:rsid w:val="006A32C3"/>
    <w:rsid w:val="006A5ADB"/>
    <w:rsid w:val="006B146E"/>
    <w:rsid w:val="006C4D6B"/>
    <w:rsid w:val="006C5DBF"/>
    <w:rsid w:val="006C7751"/>
    <w:rsid w:val="006D1805"/>
    <w:rsid w:val="006D5590"/>
    <w:rsid w:val="006D5758"/>
    <w:rsid w:val="006D72AA"/>
    <w:rsid w:val="006E32B7"/>
    <w:rsid w:val="006E3D12"/>
    <w:rsid w:val="006E6D45"/>
    <w:rsid w:val="006F175B"/>
    <w:rsid w:val="006F317B"/>
    <w:rsid w:val="006F4278"/>
    <w:rsid w:val="006F7E2D"/>
    <w:rsid w:val="007027A7"/>
    <w:rsid w:val="00704C57"/>
    <w:rsid w:val="00710FBA"/>
    <w:rsid w:val="0071466D"/>
    <w:rsid w:val="00716019"/>
    <w:rsid w:val="00716BA9"/>
    <w:rsid w:val="00716C04"/>
    <w:rsid w:val="007214CF"/>
    <w:rsid w:val="00721532"/>
    <w:rsid w:val="00723667"/>
    <w:rsid w:val="007250F0"/>
    <w:rsid w:val="00726084"/>
    <w:rsid w:val="00732CE9"/>
    <w:rsid w:val="007412E1"/>
    <w:rsid w:val="00742012"/>
    <w:rsid w:val="007452A0"/>
    <w:rsid w:val="007512E0"/>
    <w:rsid w:val="00752BC9"/>
    <w:rsid w:val="0075370C"/>
    <w:rsid w:val="00765B5F"/>
    <w:rsid w:val="00767151"/>
    <w:rsid w:val="007674F9"/>
    <w:rsid w:val="007705E4"/>
    <w:rsid w:val="007707B1"/>
    <w:rsid w:val="00771A3A"/>
    <w:rsid w:val="00771F42"/>
    <w:rsid w:val="00772A38"/>
    <w:rsid w:val="0077696B"/>
    <w:rsid w:val="0078181E"/>
    <w:rsid w:val="007825FD"/>
    <w:rsid w:val="00783B84"/>
    <w:rsid w:val="00786843"/>
    <w:rsid w:val="0078718D"/>
    <w:rsid w:val="00791096"/>
    <w:rsid w:val="00794C32"/>
    <w:rsid w:val="00795096"/>
    <w:rsid w:val="007A22CA"/>
    <w:rsid w:val="007B37E6"/>
    <w:rsid w:val="007B558F"/>
    <w:rsid w:val="007D1D4F"/>
    <w:rsid w:val="007D6DDD"/>
    <w:rsid w:val="007E5230"/>
    <w:rsid w:val="007F09AA"/>
    <w:rsid w:val="007F6AF8"/>
    <w:rsid w:val="00800F82"/>
    <w:rsid w:val="00811A8F"/>
    <w:rsid w:val="00812F17"/>
    <w:rsid w:val="008259D3"/>
    <w:rsid w:val="0083376C"/>
    <w:rsid w:val="00833DF3"/>
    <w:rsid w:val="0083408F"/>
    <w:rsid w:val="00837073"/>
    <w:rsid w:val="00840FC6"/>
    <w:rsid w:val="0084299B"/>
    <w:rsid w:val="008454E1"/>
    <w:rsid w:val="008606E4"/>
    <w:rsid w:val="00863D03"/>
    <w:rsid w:val="00865096"/>
    <w:rsid w:val="008830DD"/>
    <w:rsid w:val="008838D4"/>
    <w:rsid w:val="008903C2"/>
    <w:rsid w:val="0089474C"/>
    <w:rsid w:val="008A4D58"/>
    <w:rsid w:val="008B4FB5"/>
    <w:rsid w:val="008B647B"/>
    <w:rsid w:val="008B7E99"/>
    <w:rsid w:val="008C38A6"/>
    <w:rsid w:val="008C6CA7"/>
    <w:rsid w:val="008D32AD"/>
    <w:rsid w:val="008D6C7F"/>
    <w:rsid w:val="008E093E"/>
    <w:rsid w:val="008E13BD"/>
    <w:rsid w:val="008E1D00"/>
    <w:rsid w:val="008E60A7"/>
    <w:rsid w:val="008E6604"/>
    <w:rsid w:val="008E6D5E"/>
    <w:rsid w:val="008F0203"/>
    <w:rsid w:val="008F0485"/>
    <w:rsid w:val="008F30D3"/>
    <w:rsid w:val="008F46C3"/>
    <w:rsid w:val="008F5F30"/>
    <w:rsid w:val="0090426B"/>
    <w:rsid w:val="00905DC3"/>
    <w:rsid w:val="0090699F"/>
    <w:rsid w:val="009137C4"/>
    <w:rsid w:val="0092306C"/>
    <w:rsid w:val="0092416C"/>
    <w:rsid w:val="009306D8"/>
    <w:rsid w:val="00932602"/>
    <w:rsid w:val="00932E74"/>
    <w:rsid w:val="009336A6"/>
    <w:rsid w:val="0093708C"/>
    <w:rsid w:val="009440D3"/>
    <w:rsid w:val="00945E7F"/>
    <w:rsid w:val="00946B97"/>
    <w:rsid w:val="009471BD"/>
    <w:rsid w:val="00950E9C"/>
    <w:rsid w:val="009734DA"/>
    <w:rsid w:val="00981D82"/>
    <w:rsid w:val="009A2BDA"/>
    <w:rsid w:val="009A5B14"/>
    <w:rsid w:val="009A71B7"/>
    <w:rsid w:val="009B1D63"/>
    <w:rsid w:val="009B65DE"/>
    <w:rsid w:val="009C08A4"/>
    <w:rsid w:val="009C0974"/>
    <w:rsid w:val="009C6DC6"/>
    <w:rsid w:val="009C7708"/>
    <w:rsid w:val="009E30D0"/>
    <w:rsid w:val="009E5D6E"/>
    <w:rsid w:val="009E6C62"/>
    <w:rsid w:val="009F25D8"/>
    <w:rsid w:val="00A07C10"/>
    <w:rsid w:val="00A10621"/>
    <w:rsid w:val="00A13611"/>
    <w:rsid w:val="00A14C1B"/>
    <w:rsid w:val="00A156BF"/>
    <w:rsid w:val="00A23AE7"/>
    <w:rsid w:val="00A23E5A"/>
    <w:rsid w:val="00A24128"/>
    <w:rsid w:val="00A25CE7"/>
    <w:rsid w:val="00A30CEB"/>
    <w:rsid w:val="00A3388F"/>
    <w:rsid w:val="00A3613A"/>
    <w:rsid w:val="00A378FE"/>
    <w:rsid w:val="00A4157D"/>
    <w:rsid w:val="00A41F8B"/>
    <w:rsid w:val="00A44C27"/>
    <w:rsid w:val="00A4736E"/>
    <w:rsid w:val="00A5444F"/>
    <w:rsid w:val="00A54CE2"/>
    <w:rsid w:val="00A57144"/>
    <w:rsid w:val="00A63873"/>
    <w:rsid w:val="00A643DD"/>
    <w:rsid w:val="00A77B70"/>
    <w:rsid w:val="00A84A0A"/>
    <w:rsid w:val="00A93914"/>
    <w:rsid w:val="00A963FC"/>
    <w:rsid w:val="00AA1602"/>
    <w:rsid w:val="00AA1B2A"/>
    <w:rsid w:val="00AA5F22"/>
    <w:rsid w:val="00AA6EF3"/>
    <w:rsid w:val="00AA7C97"/>
    <w:rsid w:val="00AB3645"/>
    <w:rsid w:val="00AC2E31"/>
    <w:rsid w:val="00AD14F6"/>
    <w:rsid w:val="00AD6DD9"/>
    <w:rsid w:val="00AD71CE"/>
    <w:rsid w:val="00AE1BAF"/>
    <w:rsid w:val="00AE54C4"/>
    <w:rsid w:val="00AF4A70"/>
    <w:rsid w:val="00B01798"/>
    <w:rsid w:val="00B24B82"/>
    <w:rsid w:val="00B31981"/>
    <w:rsid w:val="00B40797"/>
    <w:rsid w:val="00B452CF"/>
    <w:rsid w:val="00B504CF"/>
    <w:rsid w:val="00B50BCB"/>
    <w:rsid w:val="00B51E1A"/>
    <w:rsid w:val="00B545E1"/>
    <w:rsid w:val="00B547CE"/>
    <w:rsid w:val="00B55B1F"/>
    <w:rsid w:val="00B67FCD"/>
    <w:rsid w:val="00B93223"/>
    <w:rsid w:val="00B96499"/>
    <w:rsid w:val="00BA02BB"/>
    <w:rsid w:val="00BA09DF"/>
    <w:rsid w:val="00BA4697"/>
    <w:rsid w:val="00BC3DF1"/>
    <w:rsid w:val="00BE4266"/>
    <w:rsid w:val="00BF0C91"/>
    <w:rsid w:val="00BF67BC"/>
    <w:rsid w:val="00BF6FDF"/>
    <w:rsid w:val="00C0054C"/>
    <w:rsid w:val="00C01D1A"/>
    <w:rsid w:val="00C029AC"/>
    <w:rsid w:val="00C0785C"/>
    <w:rsid w:val="00C07D93"/>
    <w:rsid w:val="00C11B70"/>
    <w:rsid w:val="00C22AA7"/>
    <w:rsid w:val="00C26771"/>
    <w:rsid w:val="00C314F8"/>
    <w:rsid w:val="00C323D5"/>
    <w:rsid w:val="00C32D76"/>
    <w:rsid w:val="00C3359F"/>
    <w:rsid w:val="00C41D5D"/>
    <w:rsid w:val="00C442F5"/>
    <w:rsid w:val="00C530CE"/>
    <w:rsid w:val="00C633FC"/>
    <w:rsid w:val="00C65052"/>
    <w:rsid w:val="00C72F10"/>
    <w:rsid w:val="00C759C2"/>
    <w:rsid w:val="00C7752A"/>
    <w:rsid w:val="00C851BA"/>
    <w:rsid w:val="00C85A98"/>
    <w:rsid w:val="00C90214"/>
    <w:rsid w:val="00C90850"/>
    <w:rsid w:val="00C90961"/>
    <w:rsid w:val="00C90CE2"/>
    <w:rsid w:val="00C93AB7"/>
    <w:rsid w:val="00C955EF"/>
    <w:rsid w:val="00CA1796"/>
    <w:rsid w:val="00CA5CA8"/>
    <w:rsid w:val="00CA65AB"/>
    <w:rsid w:val="00CB0B37"/>
    <w:rsid w:val="00CB5874"/>
    <w:rsid w:val="00CC034D"/>
    <w:rsid w:val="00CC1570"/>
    <w:rsid w:val="00CC1C3C"/>
    <w:rsid w:val="00CD3CFA"/>
    <w:rsid w:val="00CD6E3B"/>
    <w:rsid w:val="00CE0AFA"/>
    <w:rsid w:val="00CE2594"/>
    <w:rsid w:val="00CE25BE"/>
    <w:rsid w:val="00CE433E"/>
    <w:rsid w:val="00CF1378"/>
    <w:rsid w:val="00CF2AA6"/>
    <w:rsid w:val="00D0083D"/>
    <w:rsid w:val="00D033F6"/>
    <w:rsid w:val="00D13E21"/>
    <w:rsid w:val="00D21797"/>
    <w:rsid w:val="00D21E0F"/>
    <w:rsid w:val="00D22377"/>
    <w:rsid w:val="00D24A20"/>
    <w:rsid w:val="00D25D15"/>
    <w:rsid w:val="00D37607"/>
    <w:rsid w:val="00D40A3A"/>
    <w:rsid w:val="00D470BC"/>
    <w:rsid w:val="00D51651"/>
    <w:rsid w:val="00D54B8C"/>
    <w:rsid w:val="00D61057"/>
    <w:rsid w:val="00D651C8"/>
    <w:rsid w:val="00D72642"/>
    <w:rsid w:val="00D8395A"/>
    <w:rsid w:val="00D83F89"/>
    <w:rsid w:val="00D851A4"/>
    <w:rsid w:val="00D9154B"/>
    <w:rsid w:val="00D92C3F"/>
    <w:rsid w:val="00DA19B9"/>
    <w:rsid w:val="00DA3B26"/>
    <w:rsid w:val="00DA5DAA"/>
    <w:rsid w:val="00DB4359"/>
    <w:rsid w:val="00DB4D1B"/>
    <w:rsid w:val="00DB4F93"/>
    <w:rsid w:val="00DB6F6F"/>
    <w:rsid w:val="00DC38B6"/>
    <w:rsid w:val="00DC4228"/>
    <w:rsid w:val="00DD1875"/>
    <w:rsid w:val="00DD19F0"/>
    <w:rsid w:val="00DD1BBD"/>
    <w:rsid w:val="00DD3F56"/>
    <w:rsid w:val="00DD40FE"/>
    <w:rsid w:val="00DD7B33"/>
    <w:rsid w:val="00DF3D26"/>
    <w:rsid w:val="00DF6E26"/>
    <w:rsid w:val="00E062DF"/>
    <w:rsid w:val="00E07C78"/>
    <w:rsid w:val="00E11FE3"/>
    <w:rsid w:val="00E149C4"/>
    <w:rsid w:val="00E16EFC"/>
    <w:rsid w:val="00E17275"/>
    <w:rsid w:val="00E25B54"/>
    <w:rsid w:val="00E26CB7"/>
    <w:rsid w:val="00E33355"/>
    <w:rsid w:val="00E33C7A"/>
    <w:rsid w:val="00E35F11"/>
    <w:rsid w:val="00E36A6F"/>
    <w:rsid w:val="00E42832"/>
    <w:rsid w:val="00E4591E"/>
    <w:rsid w:val="00E45D88"/>
    <w:rsid w:val="00E50458"/>
    <w:rsid w:val="00E511EF"/>
    <w:rsid w:val="00E51DEB"/>
    <w:rsid w:val="00E55407"/>
    <w:rsid w:val="00E566ED"/>
    <w:rsid w:val="00E57CB5"/>
    <w:rsid w:val="00E60193"/>
    <w:rsid w:val="00E610DA"/>
    <w:rsid w:val="00E610DF"/>
    <w:rsid w:val="00E61786"/>
    <w:rsid w:val="00E61A33"/>
    <w:rsid w:val="00E67E29"/>
    <w:rsid w:val="00E700AB"/>
    <w:rsid w:val="00E71CA0"/>
    <w:rsid w:val="00E81FD0"/>
    <w:rsid w:val="00E838F9"/>
    <w:rsid w:val="00E83E55"/>
    <w:rsid w:val="00E90C83"/>
    <w:rsid w:val="00E94956"/>
    <w:rsid w:val="00E975EB"/>
    <w:rsid w:val="00E97A7F"/>
    <w:rsid w:val="00E97AA8"/>
    <w:rsid w:val="00EB5E54"/>
    <w:rsid w:val="00EB6187"/>
    <w:rsid w:val="00EC192B"/>
    <w:rsid w:val="00EC3C7E"/>
    <w:rsid w:val="00EC4699"/>
    <w:rsid w:val="00EC6C85"/>
    <w:rsid w:val="00ED1946"/>
    <w:rsid w:val="00ED33F3"/>
    <w:rsid w:val="00ED4FBF"/>
    <w:rsid w:val="00ED6269"/>
    <w:rsid w:val="00ED709A"/>
    <w:rsid w:val="00EF3252"/>
    <w:rsid w:val="00F11C2C"/>
    <w:rsid w:val="00F14DD2"/>
    <w:rsid w:val="00F17B57"/>
    <w:rsid w:val="00F25EE0"/>
    <w:rsid w:val="00F26062"/>
    <w:rsid w:val="00F434E4"/>
    <w:rsid w:val="00F446B8"/>
    <w:rsid w:val="00F52C69"/>
    <w:rsid w:val="00F60793"/>
    <w:rsid w:val="00F60FCB"/>
    <w:rsid w:val="00F61F85"/>
    <w:rsid w:val="00F665A2"/>
    <w:rsid w:val="00F72078"/>
    <w:rsid w:val="00F74B78"/>
    <w:rsid w:val="00F7659B"/>
    <w:rsid w:val="00F85186"/>
    <w:rsid w:val="00F92967"/>
    <w:rsid w:val="00F960FA"/>
    <w:rsid w:val="00FA0B6A"/>
    <w:rsid w:val="00FA62DB"/>
    <w:rsid w:val="00FA69ED"/>
    <w:rsid w:val="00FB0D6E"/>
    <w:rsid w:val="00FB11EB"/>
    <w:rsid w:val="00FB49C3"/>
    <w:rsid w:val="00FB6358"/>
    <w:rsid w:val="00FB6938"/>
    <w:rsid w:val="00FC1189"/>
    <w:rsid w:val="00FC6E90"/>
    <w:rsid w:val="00FD18F5"/>
    <w:rsid w:val="00FE1862"/>
    <w:rsid w:val="00FE363E"/>
    <w:rsid w:val="00FE62BC"/>
    <w:rsid w:val="00FF27FC"/>
    <w:rsid w:val="00FF2DF7"/>
    <w:rsid w:val="00FF5A0E"/>
    <w:rsid w:val="00FF6D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1"/>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833DF3"/>
    <w:rPr>
      <w:sz w:val="16"/>
      <w:szCs w:val="16"/>
    </w:rPr>
  </w:style>
  <w:style w:type="paragraph" w:styleId="CommentText">
    <w:name w:val="annotation text"/>
    <w:basedOn w:val="Normal"/>
    <w:link w:val="CommentTextChar"/>
    <w:uiPriority w:val="99"/>
    <w:semiHidden/>
    <w:unhideWhenUsed/>
    <w:rsid w:val="00833DF3"/>
    <w:pPr>
      <w:spacing w:line="240" w:lineRule="auto"/>
    </w:pPr>
    <w:rPr>
      <w:sz w:val="20"/>
      <w:szCs w:val="20"/>
    </w:rPr>
  </w:style>
  <w:style w:type="character" w:customStyle="1" w:styleId="CommentTextChar">
    <w:name w:val="Comment Text Char"/>
    <w:basedOn w:val="DefaultParagraphFont"/>
    <w:link w:val="CommentText"/>
    <w:uiPriority w:val="99"/>
    <w:semiHidden/>
    <w:rsid w:val="00833DF3"/>
    <w:rPr>
      <w:sz w:val="20"/>
      <w:szCs w:val="20"/>
    </w:rPr>
  </w:style>
  <w:style w:type="paragraph" w:styleId="CommentSubject">
    <w:name w:val="annotation subject"/>
    <w:basedOn w:val="CommentText"/>
    <w:next w:val="CommentText"/>
    <w:link w:val="CommentSubjectChar"/>
    <w:uiPriority w:val="99"/>
    <w:semiHidden/>
    <w:unhideWhenUsed/>
    <w:rsid w:val="00833DF3"/>
    <w:rPr>
      <w:b/>
      <w:bCs/>
    </w:rPr>
  </w:style>
  <w:style w:type="character" w:customStyle="1" w:styleId="CommentSubjectChar">
    <w:name w:val="Comment Subject Char"/>
    <w:basedOn w:val="CommentTextChar"/>
    <w:link w:val="CommentSubject"/>
    <w:uiPriority w:val="99"/>
    <w:semiHidden/>
    <w:rsid w:val="00833D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5301">
      <w:bodyDiv w:val="1"/>
      <w:marLeft w:val="0"/>
      <w:marRight w:val="0"/>
      <w:marTop w:val="0"/>
      <w:marBottom w:val="0"/>
      <w:divBdr>
        <w:top w:val="none" w:sz="0" w:space="0" w:color="auto"/>
        <w:left w:val="none" w:sz="0" w:space="0" w:color="auto"/>
        <w:bottom w:val="none" w:sz="0" w:space="0" w:color="auto"/>
        <w:right w:val="none" w:sz="0" w:space="0" w:color="auto"/>
      </w:divBdr>
    </w:div>
    <w:div w:id="205719507">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844784534">
      <w:bodyDiv w:val="1"/>
      <w:marLeft w:val="0"/>
      <w:marRight w:val="0"/>
      <w:marTop w:val="0"/>
      <w:marBottom w:val="0"/>
      <w:divBdr>
        <w:top w:val="none" w:sz="0" w:space="0" w:color="auto"/>
        <w:left w:val="none" w:sz="0" w:space="0" w:color="auto"/>
        <w:bottom w:val="none" w:sz="0" w:space="0" w:color="auto"/>
        <w:right w:val="none" w:sz="0" w:space="0" w:color="auto"/>
      </w:divBdr>
    </w:div>
    <w:div w:id="2090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mafra.gov.on.ca/english/landuse/imp2019.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9A86A-6ED9-4C85-8FCB-801232BC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67B63F-838A-4236-BFD9-434D912B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2669</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(MNRF)</cp:lastModifiedBy>
  <cp:revision>3</cp:revision>
  <dcterms:created xsi:type="dcterms:W3CDTF">2021-07-07T14:27:00Z</dcterms:created>
  <dcterms:modified xsi:type="dcterms:W3CDTF">2021-07-07T14:31:00Z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Nancy.Mott@ontario.ca</vt:lpwstr>
  </property>
  <property fmtid="{D5CDD505-2E9C-101B-9397-08002B2CF9AE}" pid="5" name="MSIP_Label_034a106e-6316-442c-ad35-738afd673d2b_SetDate">
    <vt:lpwstr>2020-08-10T20:10:18.9445562Z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0x010100521983CFC757864AB3A211FD54C8D127</vt:lpwstr>
  </property>
</Properties>
</file>