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69C0F0" w14:textId="41228BB9" w:rsidR="009442E7" w:rsidRDefault="00BA1F55" w:rsidP="000732F0">
      <w:pPr>
        <w:rPr>
          <w:rFonts w:cs="Arial"/>
        </w:rPr>
      </w:pPr>
      <w:r>
        <w:rPr>
          <w:rFonts w:cs="Arial"/>
        </w:rPr>
        <w:t xml:space="preserve">May </w:t>
      </w:r>
      <w:r w:rsidR="00DD77F5">
        <w:rPr>
          <w:rFonts w:cs="Arial"/>
        </w:rPr>
        <w:t>19</w:t>
      </w:r>
      <w:r w:rsidR="008B536C">
        <w:rPr>
          <w:rFonts w:cs="Arial"/>
        </w:rPr>
        <w:t>, 2022</w:t>
      </w:r>
      <w:r w:rsidR="007776DF">
        <w:rPr>
          <w:rFonts w:cs="Arial"/>
        </w:rPr>
        <w:tab/>
      </w:r>
      <w:r w:rsidR="007776DF">
        <w:rPr>
          <w:rFonts w:cs="Arial"/>
        </w:rPr>
        <w:tab/>
      </w:r>
      <w:r w:rsidR="007776DF">
        <w:rPr>
          <w:rFonts w:cs="Arial"/>
        </w:rPr>
        <w:tab/>
      </w:r>
    </w:p>
    <w:p w14:paraId="5A7E1A67" w14:textId="75C91719" w:rsidR="0065399C" w:rsidRDefault="007E7E35" w:rsidP="00C87E13">
      <w:pPr>
        <w:pStyle w:val="Heading1"/>
        <w:jc w:val="center"/>
      </w:pPr>
      <w:r>
        <w:t>A1</w:t>
      </w:r>
      <w:r>
        <w:tab/>
      </w:r>
      <w:r w:rsidR="0065399C" w:rsidRPr="0065399C">
        <w:t>STAFF REPORT</w:t>
      </w:r>
    </w:p>
    <w:p w14:paraId="026BA20D" w14:textId="77777777" w:rsidR="007E7E35" w:rsidRDefault="008F3A5B" w:rsidP="007E7E35">
      <w:pPr>
        <w:pStyle w:val="Heading2"/>
        <w:spacing w:after="0"/>
      </w:pPr>
      <w:r>
        <w:t xml:space="preserve">Urban Hamilton Official Plan Amendment and Zoning By-law Amendment for Proposed Residential Development, 299-307 John Street South and </w:t>
      </w:r>
    </w:p>
    <w:p w14:paraId="4BEC63DD" w14:textId="3E87FFC3" w:rsidR="000732F0" w:rsidRDefault="008F3A5B" w:rsidP="00C87E13">
      <w:pPr>
        <w:pStyle w:val="Heading2"/>
      </w:pPr>
      <w:r>
        <w:t>97 St. Joseph’s Drive, City of Hamilton</w:t>
      </w:r>
    </w:p>
    <w:p w14:paraId="3F53C343" w14:textId="3AD9ADC6" w:rsidR="0065399C" w:rsidRDefault="0065399C" w:rsidP="000732F0">
      <w:pPr>
        <w:jc w:val="center"/>
        <w:rPr>
          <w:rFonts w:cs="Arial"/>
        </w:rPr>
      </w:pPr>
      <w:r>
        <w:rPr>
          <w:rFonts w:cs="Arial"/>
        </w:rPr>
        <w:t>_____________________________________________________________________</w:t>
      </w:r>
    </w:p>
    <w:p w14:paraId="3F5A4CE0" w14:textId="540ABBF6" w:rsidR="00D3619F" w:rsidRPr="000732F0" w:rsidRDefault="0027117F" w:rsidP="00C87E13">
      <w:pPr>
        <w:pStyle w:val="Heading3"/>
      </w:pPr>
      <w:r w:rsidRPr="000732F0">
        <w:t>RECOMMENDATION</w:t>
      </w:r>
    </w:p>
    <w:p w14:paraId="1EE872AE" w14:textId="69DABADF" w:rsidR="00D3619F" w:rsidRPr="00B23086" w:rsidRDefault="00D3619F" w:rsidP="00C87E13">
      <w:pPr>
        <w:rPr>
          <w:lang w:eastAsia="en-US"/>
        </w:rPr>
      </w:pPr>
      <w:r w:rsidRPr="00B23086">
        <w:t xml:space="preserve">That the </w:t>
      </w:r>
      <w:r w:rsidR="004E44A3" w:rsidRPr="00B23086">
        <w:t xml:space="preserve">Niagara Escarpment </w:t>
      </w:r>
      <w:r w:rsidRPr="00B23086">
        <w:t xml:space="preserve">Commission </w:t>
      </w:r>
      <w:r w:rsidR="004E44A3" w:rsidRPr="00B23086">
        <w:t xml:space="preserve">obtain </w:t>
      </w:r>
      <w:r w:rsidRPr="00B23086">
        <w:t xml:space="preserve">party status in Ontario Land Tribunal </w:t>
      </w:r>
      <w:r w:rsidR="0036265A" w:rsidRPr="00B23086">
        <w:t xml:space="preserve">case </w:t>
      </w:r>
      <w:r w:rsidRPr="00B23086">
        <w:t xml:space="preserve">OLT-21-001723 </w:t>
      </w:r>
      <w:r w:rsidR="0036265A" w:rsidRPr="00B23086">
        <w:t>(official plan</w:t>
      </w:r>
      <w:r w:rsidR="00ED5CC4">
        <w:t xml:space="preserve"> amendment</w:t>
      </w:r>
      <w:r w:rsidR="0036265A" w:rsidRPr="00B23086">
        <w:t xml:space="preserve">) and </w:t>
      </w:r>
      <w:r w:rsidRPr="00B23086">
        <w:t>OLT-21-001724</w:t>
      </w:r>
      <w:r w:rsidR="0036265A" w:rsidRPr="00B23086">
        <w:t xml:space="preserve"> (zoning</w:t>
      </w:r>
      <w:r w:rsidR="00ED5CC4">
        <w:t xml:space="preserve"> bylaw amendment</w:t>
      </w:r>
      <w:r w:rsidR="0036265A" w:rsidRPr="00B23086">
        <w:t>)</w:t>
      </w:r>
      <w:r w:rsidRPr="00B23086">
        <w:t xml:space="preserve"> </w:t>
      </w:r>
      <w:r w:rsidR="004E44A3" w:rsidRPr="00B23086">
        <w:t xml:space="preserve">to oppose and/or seek to reduce the height of </w:t>
      </w:r>
      <w:r w:rsidRPr="00B23086">
        <w:rPr>
          <w:lang w:eastAsia="en-US"/>
        </w:rPr>
        <w:t>three 22 to 25</w:t>
      </w:r>
      <w:r w:rsidR="004E44A3" w:rsidRPr="00B23086">
        <w:rPr>
          <w:lang w:eastAsia="en-US"/>
        </w:rPr>
        <w:t xml:space="preserve"> </w:t>
      </w:r>
      <w:r w:rsidRPr="00B23086">
        <w:rPr>
          <w:lang w:eastAsia="en-US"/>
        </w:rPr>
        <w:t xml:space="preserve">storey </w:t>
      </w:r>
      <w:r w:rsidR="004E44A3" w:rsidRPr="00B23086">
        <w:rPr>
          <w:lang w:eastAsia="en-US"/>
        </w:rPr>
        <w:t xml:space="preserve">towers at </w:t>
      </w:r>
      <w:r w:rsidRPr="00B23086">
        <w:rPr>
          <w:lang w:eastAsia="en-US"/>
        </w:rPr>
        <w:t xml:space="preserve">299-307 John Street South &amp; 97 St. Joseph’s Drive </w:t>
      </w:r>
      <w:r w:rsidR="004E44A3" w:rsidRPr="00B23086">
        <w:rPr>
          <w:lang w:eastAsia="en-US"/>
        </w:rPr>
        <w:t xml:space="preserve">in </w:t>
      </w:r>
      <w:r w:rsidR="0036265A" w:rsidRPr="00B23086">
        <w:rPr>
          <w:lang w:eastAsia="en-US"/>
        </w:rPr>
        <w:t xml:space="preserve">the City of </w:t>
      </w:r>
      <w:r w:rsidRPr="00B23086">
        <w:rPr>
          <w:lang w:eastAsia="en-US"/>
        </w:rPr>
        <w:t>Hamilton</w:t>
      </w:r>
      <w:r w:rsidR="004E44A3" w:rsidRPr="00B23086">
        <w:rPr>
          <w:lang w:eastAsia="en-US"/>
        </w:rPr>
        <w:t>, to uphold the Niagara Escarpment Plan and reduce visual impacts on the Escarpment.</w:t>
      </w:r>
    </w:p>
    <w:p w14:paraId="42DD8A69" w14:textId="7352228E" w:rsidR="00FE2FE7" w:rsidRDefault="00FE2FE7" w:rsidP="00C87E13">
      <w:pPr>
        <w:pStyle w:val="Heading3"/>
      </w:pPr>
      <w:r w:rsidRPr="001E729C">
        <w:t>PROPOSAL</w:t>
      </w:r>
    </w:p>
    <w:p w14:paraId="13D0DB82" w14:textId="310485FE" w:rsidR="00D97EAB" w:rsidRDefault="00434A7C" w:rsidP="00643159">
      <w:pPr>
        <w:rPr>
          <w:rFonts w:cs="Arial"/>
        </w:rPr>
      </w:pPr>
      <w:r w:rsidRPr="00EF01F8">
        <w:rPr>
          <w:rFonts w:cs="Arial"/>
        </w:rPr>
        <w:t>To amend t</w:t>
      </w:r>
      <w:r w:rsidR="00EF01F8" w:rsidRPr="00EF01F8">
        <w:rPr>
          <w:rFonts w:cs="Arial"/>
        </w:rPr>
        <w:t>he City of Hamilton Zoning By-law</w:t>
      </w:r>
      <w:r w:rsidR="008F3A5B">
        <w:rPr>
          <w:rFonts w:cs="Arial"/>
        </w:rPr>
        <w:t xml:space="preserve"> and </w:t>
      </w:r>
      <w:r w:rsidR="009E0C46">
        <w:rPr>
          <w:rFonts w:cs="Arial"/>
        </w:rPr>
        <w:t>the</w:t>
      </w:r>
      <w:r w:rsidR="00D97EAB">
        <w:rPr>
          <w:rFonts w:cs="Arial"/>
        </w:rPr>
        <w:t xml:space="preserve"> </w:t>
      </w:r>
      <w:r w:rsidR="009E0C46">
        <w:rPr>
          <w:rFonts w:cs="Arial"/>
        </w:rPr>
        <w:t>Urban Hamilton Official Plan t</w:t>
      </w:r>
      <w:r w:rsidRPr="00EF01F8">
        <w:rPr>
          <w:rFonts w:cs="Arial"/>
        </w:rPr>
        <w:t xml:space="preserve">o construct </w:t>
      </w:r>
      <w:r w:rsidR="009E0C46">
        <w:rPr>
          <w:rFonts w:cs="Arial"/>
        </w:rPr>
        <w:t xml:space="preserve">three mixed-use towers of 25, 24 and 22 storeys in height, connected by a podium varying between </w:t>
      </w:r>
      <w:r w:rsidR="00ED5CC4">
        <w:rPr>
          <w:rFonts w:cs="Arial"/>
        </w:rPr>
        <w:t>three and four</w:t>
      </w:r>
      <w:r w:rsidR="009E0C46">
        <w:rPr>
          <w:rFonts w:cs="Arial"/>
        </w:rPr>
        <w:t xml:space="preserve"> storeys</w:t>
      </w:r>
      <w:r w:rsidR="009E0C46" w:rsidRPr="009E0C46">
        <w:t xml:space="preserve"> </w:t>
      </w:r>
      <w:r w:rsidR="009E0C46" w:rsidRPr="009E0C46">
        <w:rPr>
          <w:rFonts w:cs="Arial"/>
        </w:rPr>
        <w:t>at 299-307 John Street South &amp; 97 St. Joseph’s Drive in the City of Hamilton</w:t>
      </w:r>
      <w:r w:rsidR="009E0C46">
        <w:rPr>
          <w:rFonts w:cs="Arial"/>
        </w:rPr>
        <w:t>. The proposal includes 773 residential units, 708 parking spaces and 1</w:t>
      </w:r>
      <w:r w:rsidR="00ED5CC4">
        <w:rPr>
          <w:rFonts w:cs="Arial"/>
        </w:rPr>
        <w:t>,</w:t>
      </w:r>
      <w:r w:rsidR="009E0C46">
        <w:rPr>
          <w:rFonts w:cs="Arial"/>
        </w:rPr>
        <w:t>587 square metres of commercial area.</w:t>
      </w:r>
    </w:p>
    <w:p w14:paraId="7AD13F97" w14:textId="1595240A" w:rsidR="00D579D0" w:rsidRDefault="00D579D0" w:rsidP="00C87E13">
      <w:pPr>
        <w:pStyle w:val="Heading3"/>
      </w:pPr>
      <w:r>
        <w:t>CONTEXT</w:t>
      </w:r>
    </w:p>
    <w:p w14:paraId="01E7DD59" w14:textId="34F67145" w:rsidR="009E0C46" w:rsidRPr="009E0C46" w:rsidRDefault="009E0C46" w:rsidP="00643159">
      <w:r>
        <w:t>The subject lands are designated Urban Area under the Niagara Escarpment Plan (NEP) and are outside of Development Control (see Attachment 1).</w:t>
      </w:r>
    </w:p>
    <w:p w14:paraId="5407087A" w14:textId="4AFFF7A2" w:rsidR="001B10AA" w:rsidRDefault="00D579D0" w:rsidP="00643159">
      <w:r w:rsidRPr="005D454B">
        <w:t>The subject lands are</w:t>
      </w:r>
      <w:r w:rsidR="001B10AA">
        <w:t xml:space="preserve"> located </w:t>
      </w:r>
      <w:r w:rsidR="00961C34">
        <w:t>on the lower Escarpment slope at</w:t>
      </w:r>
      <w:r w:rsidR="001B10AA">
        <w:t xml:space="preserve"> a distance of approximately 280</w:t>
      </w:r>
      <w:r>
        <w:t xml:space="preserve"> m</w:t>
      </w:r>
      <w:r w:rsidR="00ED5CC4">
        <w:t>etres</w:t>
      </w:r>
      <w:r>
        <w:t xml:space="preserve"> from t</w:t>
      </w:r>
      <w:r w:rsidRPr="005D454B">
        <w:t xml:space="preserve">he brow. </w:t>
      </w:r>
      <w:r w:rsidR="001B10AA">
        <w:t>In this area</w:t>
      </w:r>
      <w:r w:rsidR="008A6861">
        <w:t>, t</w:t>
      </w:r>
      <w:r w:rsidRPr="005D454B">
        <w:t xml:space="preserve">he </w:t>
      </w:r>
      <w:r>
        <w:t xml:space="preserve">upper </w:t>
      </w:r>
      <w:r w:rsidRPr="005D454B">
        <w:t>Escarpment slopes are designated Escarpment Natural Area and</w:t>
      </w:r>
      <w:r>
        <w:t xml:space="preserve"> the lower Escarpment slopes</w:t>
      </w:r>
      <w:r w:rsidR="002D16A6">
        <w:t xml:space="preserve"> are designated </w:t>
      </w:r>
      <w:r w:rsidRPr="005D454B">
        <w:t>Escarpment Urban Area</w:t>
      </w:r>
      <w:r w:rsidR="002D16A6">
        <w:t xml:space="preserve"> (</w:t>
      </w:r>
      <w:r w:rsidRPr="005D454B">
        <w:t xml:space="preserve">see </w:t>
      </w:r>
      <w:r w:rsidR="00981CAA">
        <w:t>Attachment</w:t>
      </w:r>
      <w:r w:rsidRPr="005D454B">
        <w:t xml:space="preserve"> </w:t>
      </w:r>
      <w:r w:rsidR="00FF634D">
        <w:t>1</w:t>
      </w:r>
      <w:r w:rsidR="002D16A6">
        <w:t>)</w:t>
      </w:r>
      <w:r w:rsidRPr="005D454B">
        <w:t xml:space="preserve">. </w:t>
      </w:r>
    </w:p>
    <w:p w14:paraId="464C5344" w14:textId="7F6B31AF" w:rsidR="008A6861" w:rsidRDefault="00130DBD" w:rsidP="00643159">
      <w:pPr>
        <w:rPr>
          <w:color w:val="000000"/>
        </w:rPr>
      </w:pPr>
      <w:r>
        <w:rPr>
          <w:color w:val="000000"/>
        </w:rPr>
        <w:t xml:space="preserve">Existing </w:t>
      </w:r>
      <w:r w:rsidR="00A27E2E">
        <w:rPr>
          <w:color w:val="000000"/>
        </w:rPr>
        <w:t>development</w:t>
      </w:r>
      <w:r>
        <w:rPr>
          <w:color w:val="000000"/>
        </w:rPr>
        <w:t xml:space="preserve"> on the </w:t>
      </w:r>
      <w:r w:rsidR="008A6861">
        <w:rPr>
          <w:color w:val="000000"/>
        </w:rPr>
        <w:t xml:space="preserve">subject lands </w:t>
      </w:r>
      <w:r>
        <w:rPr>
          <w:color w:val="000000"/>
        </w:rPr>
        <w:t>include a</w:t>
      </w:r>
      <w:r w:rsidR="008A6861">
        <w:rPr>
          <w:color w:val="000000"/>
        </w:rPr>
        <w:t xml:space="preserve"> low</w:t>
      </w:r>
      <w:r w:rsidR="0087591D">
        <w:rPr>
          <w:color w:val="000000"/>
        </w:rPr>
        <w:t>-</w:t>
      </w:r>
      <w:r w:rsidR="008A6861">
        <w:rPr>
          <w:color w:val="000000"/>
        </w:rPr>
        <w:t xml:space="preserve">rise residential </w:t>
      </w:r>
      <w:r>
        <w:rPr>
          <w:color w:val="000000"/>
        </w:rPr>
        <w:t xml:space="preserve">building </w:t>
      </w:r>
      <w:r w:rsidR="008A6861">
        <w:rPr>
          <w:color w:val="000000"/>
        </w:rPr>
        <w:t>and associated parking lot and green space. The</w:t>
      </w:r>
      <w:r w:rsidR="00A27E2E">
        <w:rPr>
          <w:color w:val="000000"/>
        </w:rPr>
        <w:t xml:space="preserve"> boundary of the site is treed and there is a </w:t>
      </w:r>
      <w:proofErr w:type="gramStart"/>
      <w:r w:rsidR="00ED5CC4">
        <w:rPr>
          <w:color w:val="000000"/>
        </w:rPr>
        <w:t>four-</w:t>
      </w:r>
      <w:r w:rsidR="00B23086">
        <w:rPr>
          <w:color w:val="000000"/>
        </w:rPr>
        <w:t>metre</w:t>
      </w:r>
      <w:r w:rsidR="00A27E2E">
        <w:rPr>
          <w:color w:val="000000"/>
        </w:rPr>
        <w:t xml:space="preserve"> wide</w:t>
      </w:r>
      <w:proofErr w:type="gramEnd"/>
      <w:r w:rsidR="00A27E2E">
        <w:rPr>
          <w:color w:val="000000"/>
        </w:rPr>
        <w:t xml:space="preserve"> landscaped setback along John Street </w:t>
      </w:r>
      <w:r w:rsidR="00D60F32">
        <w:rPr>
          <w:color w:val="000000"/>
        </w:rPr>
        <w:t>South</w:t>
      </w:r>
      <w:r w:rsidR="00A27E2E">
        <w:rPr>
          <w:color w:val="000000"/>
        </w:rPr>
        <w:t xml:space="preserve">.  </w:t>
      </w:r>
      <w:r w:rsidR="008A6861">
        <w:rPr>
          <w:color w:val="000000"/>
        </w:rPr>
        <w:t xml:space="preserve"> </w:t>
      </w:r>
    </w:p>
    <w:p w14:paraId="30CEE939" w14:textId="39C47DA9" w:rsidR="008A6861" w:rsidRDefault="008A6861" w:rsidP="00643159">
      <w:pPr>
        <w:autoSpaceDE w:val="0"/>
        <w:autoSpaceDN w:val="0"/>
        <w:adjustRightInd w:val="0"/>
        <w:rPr>
          <w:rFonts w:cs="Arial"/>
        </w:rPr>
      </w:pPr>
      <w:r>
        <w:rPr>
          <w:rFonts w:cs="Arial"/>
          <w:color w:val="000000"/>
        </w:rPr>
        <w:lastRenderedPageBreak/>
        <w:t>The lands front on Jo</w:t>
      </w:r>
      <w:r w:rsidRPr="00FF634D">
        <w:rPr>
          <w:rFonts w:cs="Arial"/>
        </w:rPr>
        <w:t>hn Street</w:t>
      </w:r>
      <w:r>
        <w:rPr>
          <w:rFonts w:cs="Arial"/>
        </w:rPr>
        <w:t xml:space="preserve"> South</w:t>
      </w:r>
      <w:r w:rsidRPr="00FF634D">
        <w:rPr>
          <w:rFonts w:cs="Arial"/>
        </w:rPr>
        <w:t>, St. Joseph</w:t>
      </w:r>
      <w:r>
        <w:rPr>
          <w:rFonts w:cs="Arial"/>
        </w:rPr>
        <w:t>’s Dr</w:t>
      </w:r>
      <w:r w:rsidR="009E0C46">
        <w:rPr>
          <w:rFonts w:cs="Arial"/>
        </w:rPr>
        <w:t>i</w:t>
      </w:r>
      <w:r>
        <w:rPr>
          <w:rFonts w:cs="Arial"/>
        </w:rPr>
        <w:t>ve,</w:t>
      </w:r>
      <w:r w:rsidRPr="00FF634D">
        <w:rPr>
          <w:rFonts w:cs="Arial"/>
        </w:rPr>
        <w:t xml:space="preserve"> and </w:t>
      </w:r>
      <w:r>
        <w:rPr>
          <w:rFonts w:cs="Arial"/>
        </w:rPr>
        <w:t xml:space="preserve">Charlton Avenue East.  John Street South is a major travel route that leads to </w:t>
      </w:r>
      <w:proofErr w:type="spellStart"/>
      <w:r>
        <w:rPr>
          <w:rFonts w:cs="Arial"/>
        </w:rPr>
        <w:t>Arkledun</w:t>
      </w:r>
      <w:proofErr w:type="spellEnd"/>
      <w:r>
        <w:rPr>
          <w:rFonts w:cs="Arial"/>
        </w:rPr>
        <w:t xml:space="preserve"> Avenue, which is </w:t>
      </w:r>
      <w:r w:rsidR="00442BE5">
        <w:rPr>
          <w:rFonts w:cs="Arial"/>
        </w:rPr>
        <w:t xml:space="preserve">a main route </w:t>
      </w:r>
      <w:r>
        <w:rPr>
          <w:rFonts w:cs="Arial"/>
        </w:rPr>
        <w:t>to the Upper Mountain in Hamilton.</w:t>
      </w:r>
    </w:p>
    <w:p w14:paraId="20C85C5D" w14:textId="4E5DF3F8" w:rsidR="00D579D0" w:rsidRPr="00FF634D" w:rsidRDefault="00511BAE" w:rsidP="00643159">
      <w:pPr>
        <w:autoSpaceDE w:val="0"/>
        <w:autoSpaceDN w:val="0"/>
        <w:adjustRightInd w:val="0"/>
        <w:rPr>
          <w:rFonts w:cs="Arial"/>
          <w:color w:val="000000"/>
        </w:rPr>
      </w:pPr>
      <w:r>
        <w:rPr>
          <w:rFonts w:cs="Arial"/>
          <w:color w:val="000000"/>
        </w:rPr>
        <w:t xml:space="preserve">Built form </w:t>
      </w:r>
      <w:r w:rsidR="00610F0A">
        <w:rPr>
          <w:rFonts w:cs="Arial"/>
          <w:color w:val="000000"/>
        </w:rPr>
        <w:t xml:space="preserve">within the </w:t>
      </w:r>
      <w:r w:rsidR="008A6861" w:rsidRPr="008A6861">
        <w:rPr>
          <w:rFonts w:cs="Arial"/>
          <w:color w:val="000000"/>
        </w:rPr>
        <w:t xml:space="preserve">surrounding </w:t>
      </w:r>
      <w:r>
        <w:rPr>
          <w:rFonts w:cs="Arial"/>
          <w:color w:val="000000"/>
        </w:rPr>
        <w:t>NEP Urban Area</w:t>
      </w:r>
      <w:r w:rsidR="008A6861" w:rsidRPr="008A6861">
        <w:rPr>
          <w:rFonts w:cs="Arial"/>
          <w:color w:val="000000"/>
        </w:rPr>
        <w:t xml:space="preserve"> </w:t>
      </w:r>
      <w:r w:rsidR="00610F0A">
        <w:rPr>
          <w:rFonts w:cs="Arial"/>
          <w:color w:val="000000"/>
        </w:rPr>
        <w:t>includes</w:t>
      </w:r>
      <w:r w:rsidR="008B68DE">
        <w:rPr>
          <w:rFonts w:cs="Arial"/>
          <w:color w:val="000000"/>
        </w:rPr>
        <w:t xml:space="preserve"> a mix of low</w:t>
      </w:r>
      <w:r w:rsidR="0087591D">
        <w:rPr>
          <w:rFonts w:cs="Arial"/>
          <w:color w:val="000000"/>
        </w:rPr>
        <w:t>-</w:t>
      </w:r>
      <w:r w:rsidR="008B68DE">
        <w:rPr>
          <w:rFonts w:cs="Arial"/>
          <w:color w:val="000000"/>
        </w:rPr>
        <w:t xml:space="preserve">rise apartment buildings ranging from </w:t>
      </w:r>
      <w:r w:rsidR="00ED5CC4">
        <w:rPr>
          <w:rFonts w:cs="Arial"/>
          <w:color w:val="000000"/>
        </w:rPr>
        <w:t>three to ten</w:t>
      </w:r>
      <w:r w:rsidR="008B68DE">
        <w:rPr>
          <w:rFonts w:cs="Arial"/>
          <w:color w:val="000000"/>
        </w:rPr>
        <w:t xml:space="preserve"> storeys </w:t>
      </w:r>
      <w:r w:rsidR="003256C0" w:rsidRPr="008B68DE">
        <w:rPr>
          <w:rFonts w:cs="Arial"/>
          <w:color w:val="000000"/>
        </w:rPr>
        <w:t>and</w:t>
      </w:r>
      <w:r w:rsidR="008B68DE">
        <w:rPr>
          <w:rFonts w:cs="Arial"/>
          <w:color w:val="000000"/>
        </w:rPr>
        <w:t xml:space="preserve"> </w:t>
      </w:r>
      <w:r w:rsidR="008A6861" w:rsidRPr="008B68DE">
        <w:rPr>
          <w:rFonts w:cs="Arial"/>
          <w:color w:val="000000"/>
        </w:rPr>
        <w:t>single</w:t>
      </w:r>
      <w:r w:rsidR="00216C5F">
        <w:rPr>
          <w:rFonts w:cs="Arial"/>
          <w:color w:val="000000"/>
        </w:rPr>
        <w:t>-</w:t>
      </w:r>
      <w:r w:rsidR="008A6861" w:rsidRPr="008B68DE">
        <w:rPr>
          <w:rFonts w:cs="Arial"/>
          <w:color w:val="000000"/>
        </w:rPr>
        <w:t>family dwellings</w:t>
      </w:r>
      <w:r w:rsidR="00442BE5">
        <w:rPr>
          <w:rFonts w:cs="Arial"/>
          <w:color w:val="000000"/>
        </w:rPr>
        <w:t xml:space="preserve"> ranging from one to two storeys</w:t>
      </w:r>
      <w:r w:rsidR="008A6861" w:rsidRPr="008B68DE">
        <w:rPr>
          <w:rFonts w:cs="Arial"/>
          <w:color w:val="000000"/>
        </w:rPr>
        <w:t>.</w:t>
      </w:r>
      <w:r w:rsidRPr="008B68DE">
        <w:rPr>
          <w:rFonts w:cs="Arial"/>
          <w:color w:val="000000"/>
        </w:rPr>
        <w:t xml:space="preserve"> St. Joseph’s Hospital is located immediately to the west.</w:t>
      </w:r>
      <w:r w:rsidR="008B68DE">
        <w:rPr>
          <w:rFonts w:cs="Arial"/>
          <w:color w:val="000000"/>
        </w:rPr>
        <w:t xml:space="preserve"> </w:t>
      </w:r>
      <w:r>
        <w:rPr>
          <w:rFonts w:cs="Arial"/>
          <w:color w:val="000000"/>
        </w:rPr>
        <w:t>There are</w:t>
      </w:r>
      <w:r w:rsidR="008B68DE">
        <w:rPr>
          <w:rFonts w:cs="Arial"/>
          <w:color w:val="000000"/>
        </w:rPr>
        <w:t xml:space="preserve"> </w:t>
      </w:r>
      <w:r w:rsidR="00216C5F">
        <w:rPr>
          <w:rFonts w:cs="Arial"/>
          <w:color w:val="000000"/>
        </w:rPr>
        <w:t xml:space="preserve">four </w:t>
      </w:r>
      <w:r w:rsidR="008B68DE">
        <w:rPr>
          <w:rFonts w:cs="Arial"/>
          <w:color w:val="000000"/>
        </w:rPr>
        <w:t xml:space="preserve">tall buildings </w:t>
      </w:r>
      <w:r w:rsidR="00D579D0" w:rsidRPr="00FF634D">
        <w:rPr>
          <w:rFonts w:cs="Arial"/>
          <w:color w:val="000000"/>
        </w:rPr>
        <w:t xml:space="preserve">in the </w:t>
      </w:r>
      <w:r w:rsidR="00216C5F">
        <w:rPr>
          <w:rFonts w:cs="Arial"/>
          <w:color w:val="000000"/>
        </w:rPr>
        <w:t xml:space="preserve">surrounding </w:t>
      </w:r>
      <w:r w:rsidR="008B68DE">
        <w:rPr>
          <w:rFonts w:cs="Arial"/>
          <w:color w:val="000000"/>
        </w:rPr>
        <w:t>NEP Urban A</w:t>
      </w:r>
      <w:r w:rsidR="00D579D0" w:rsidRPr="00FF634D">
        <w:rPr>
          <w:rFonts w:cs="Arial"/>
          <w:color w:val="000000"/>
        </w:rPr>
        <w:t>rea</w:t>
      </w:r>
      <w:r w:rsidR="008B68DE">
        <w:rPr>
          <w:rFonts w:cs="Arial"/>
          <w:color w:val="000000"/>
        </w:rPr>
        <w:t xml:space="preserve"> that range from 18 </w:t>
      </w:r>
      <w:r w:rsidR="00ED5CC4">
        <w:rPr>
          <w:rFonts w:cs="Arial"/>
          <w:color w:val="000000"/>
        </w:rPr>
        <w:t xml:space="preserve">to </w:t>
      </w:r>
      <w:r w:rsidR="008B68DE">
        <w:rPr>
          <w:rFonts w:cs="Arial"/>
          <w:color w:val="000000"/>
        </w:rPr>
        <w:t xml:space="preserve">32 storeys </w:t>
      </w:r>
      <w:r w:rsidR="00D579D0" w:rsidRPr="00FF634D">
        <w:rPr>
          <w:rFonts w:cs="Arial"/>
          <w:color w:val="000000"/>
        </w:rPr>
        <w:t xml:space="preserve">that were </w:t>
      </w:r>
      <w:r w:rsidR="008B68DE">
        <w:rPr>
          <w:rFonts w:cs="Arial"/>
          <w:color w:val="000000"/>
        </w:rPr>
        <w:t>approved</w:t>
      </w:r>
      <w:r w:rsidR="00D579D0" w:rsidRPr="00FF634D">
        <w:rPr>
          <w:rFonts w:cs="Arial"/>
          <w:color w:val="000000"/>
        </w:rPr>
        <w:t xml:space="preserve"> before the </w:t>
      </w:r>
      <w:r w:rsidR="008B68DE">
        <w:rPr>
          <w:rFonts w:cs="Arial"/>
          <w:color w:val="000000"/>
        </w:rPr>
        <w:t>NEP</w:t>
      </w:r>
      <w:r w:rsidR="00D579D0" w:rsidRPr="00FF634D">
        <w:rPr>
          <w:rFonts w:cs="Arial"/>
          <w:color w:val="000000"/>
        </w:rPr>
        <w:t xml:space="preserve"> came into effect.</w:t>
      </w:r>
      <w:r w:rsidR="00B64285">
        <w:rPr>
          <w:rFonts w:cs="Arial"/>
          <w:color w:val="000000"/>
        </w:rPr>
        <w:t xml:space="preserve">  </w:t>
      </w:r>
    </w:p>
    <w:p w14:paraId="08427C01" w14:textId="0565526E" w:rsidR="00FF634D" w:rsidRPr="00511BAE" w:rsidRDefault="00DD02FA" w:rsidP="00D75BD9">
      <w:pPr>
        <w:autoSpaceDE w:val="0"/>
        <w:autoSpaceDN w:val="0"/>
        <w:adjustRightInd w:val="0"/>
        <w:rPr>
          <w:rFonts w:cs="Arial"/>
          <w:color w:val="000000"/>
        </w:rPr>
      </w:pPr>
      <w:r w:rsidRPr="00511BAE">
        <w:rPr>
          <w:rFonts w:cs="Arial"/>
          <w:color w:val="000000"/>
        </w:rPr>
        <w:t>The</w:t>
      </w:r>
      <w:r w:rsidR="00FF634D" w:rsidRPr="00511BAE">
        <w:rPr>
          <w:rFonts w:cs="Arial"/>
          <w:color w:val="000000"/>
        </w:rPr>
        <w:t xml:space="preserve"> Bruce Trail</w:t>
      </w:r>
      <w:r w:rsidRPr="00511BAE">
        <w:rPr>
          <w:rFonts w:cs="Arial"/>
          <w:color w:val="000000"/>
        </w:rPr>
        <w:t xml:space="preserve"> follows the </w:t>
      </w:r>
      <w:r w:rsidR="008B68DE">
        <w:rPr>
          <w:rFonts w:cs="Arial"/>
          <w:color w:val="000000"/>
        </w:rPr>
        <w:t>Jolley Cut to the Claremont Access</w:t>
      </w:r>
      <w:r w:rsidRPr="00511BAE">
        <w:rPr>
          <w:rFonts w:cs="Arial"/>
          <w:color w:val="000000"/>
        </w:rPr>
        <w:t xml:space="preserve"> in this area</w:t>
      </w:r>
      <w:r w:rsidR="009C2097" w:rsidRPr="00511BAE">
        <w:rPr>
          <w:rFonts w:cs="Arial"/>
          <w:color w:val="000000"/>
        </w:rPr>
        <w:t xml:space="preserve"> at a distance of approximately 200 m</w:t>
      </w:r>
      <w:r w:rsidR="00ED5CC4">
        <w:rPr>
          <w:rFonts w:cs="Arial"/>
          <w:color w:val="000000"/>
        </w:rPr>
        <w:t>etres</w:t>
      </w:r>
      <w:r w:rsidR="009C2097" w:rsidRPr="00511BAE">
        <w:rPr>
          <w:rFonts w:cs="Arial"/>
          <w:color w:val="000000"/>
        </w:rPr>
        <w:t xml:space="preserve"> from the subject lands</w:t>
      </w:r>
      <w:r w:rsidR="008B68DE">
        <w:rPr>
          <w:rFonts w:cs="Arial"/>
          <w:color w:val="000000"/>
        </w:rPr>
        <w:t xml:space="preserve">. Bruce Trail access points are located at the south </w:t>
      </w:r>
      <w:r w:rsidRPr="00511BAE">
        <w:rPr>
          <w:rFonts w:cs="Arial"/>
          <w:color w:val="000000"/>
        </w:rPr>
        <w:t xml:space="preserve">end of John Street and at the </w:t>
      </w:r>
      <w:r w:rsidR="008B68DE">
        <w:rPr>
          <w:rFonts w:cs="Arial"/>
          <w:color w:val="000000"/>
        </w:rPr>
        <w:t>Jolley Cut in Sam Lawrence Park.</w:t>
      </w:r>
    </w:p>
    <w:p w14:paraId="28ADD67A" w14:textId="1B17F791" w:rsidR="00B261E8" w:rsidRPr="00511BAE" w:rsidRDefault="00B261E8" w:rsidP="000732F0">
      <w:pPr>
        <w:autoSpaceDE w:val="0"/>
        <w:autoSpaceDN w:val="0"/>
        <w:adjustRightInd w:val="0"/>
        <w:rPr>
          <w:rFonts w:cs="Arial"/>
          <w:color w:val="000000"/>
        </w:rPr>
      </w:pPr>
      <w:r w:rsidRPr="00511BAE">
        <w:rPr>
          <w:rFonts w:cs="Arial"/>
          <w:color w:val="000000"/>
        </w:rPr>
        <w:t xml:space="preserve">Public lands in the immediate area include Wolverton Park </w:t>
      </w:r>
      <w:r w:rsidR="00ED5CC4">
        <w:rPr>
          <w:rFonts w:cs="Arial"/>
          <w:color w:val="000000"/>
        </w:rPr>
        <w:t>abutting</w:t>
      </w:r>
      <w:r w:rsidR="00D60F32">
        <w:rPr>
          <w:rFonts w:cs="Arial"/>
          <w:color w:val="000000"/>
        </w:rPr>
        <w:t xml:space="preserve"> the subject property on the east side, </w:t>
      </w:r>
      <w:r w:rsidR="001B10AA" w:rsidRPr="00511BAE">
        <w:rPr>
          <w:rFonts w:cs="Arial"/>
          <w:color w:val="000000"/>
        </w:rPr>
        <w:t>St. Joseph’s Park</w:t>
      </w:r>
      <w:r w:rsidRPr="00511BAE">
        <w:rPr>
          <w:rFonts w:cs="Arial"/>
          <w:color w:val="000000"/>
        </w:rPr>
        <w:t xml:space="preserve"> </w:t>
      </w:r>
      <w:r w:rsidR="00D60F32">
        <w:rPr>
          <w:rFonts w:cs="Arial"/>
          <w:color w:val="000000"/>
        </w:rPr>
        <w:t xml:space="preserve">located across the street on St. Joseph’s Drive, </w:t>
      </w:r>
      <w:r w:rsidRPr="00511BAE">
        <w:rPr>
          <w:rFonts w:cs="Arial"/>
          <w:color w:val="000000"/>
        </w:rPr>
        <w:t xml:space="preserve">and Sam Lawrence Park </w:t>
      </w:r>
      <w:r w:rsidR="00511BAE">
        <w:rPr>
          <w:rFonts w:cs="Arial"/>
          <w:color w:val="000000"/>
        </w:rPr>
        <w:t>on the brow of the Escarpment</w:t>
      </w:r>
      <w:r w:rsidR="00D60F32">
        <w:rPr>
          <w:rFonts w:cs="Arial"/>
          <w:color w:val="000000"/>
        </w:rPr>
        <w:t xml:space="preserve"> at the top of the Jolley Cut</w:t>
      </w:r>
      <w:r w:rsidR="00511BAE">
        <w:rPr>
          <w:rFonts w:cs="Arial"/>
          <w:color w:val="000000"/>
        </w:rPr>
        <w:t xml:space="preserve">. Sam Lawrence Park is a </w:t>
      </w:r>
      <w:r w:rsidR="00D60F32">
        <w:rPr>
          <w:rFonts w:cs="Arial"/>
          <w:color w:val="000000"/>
        </w:rPr>
        <w:t>large</w:t>
      </w:r>
      <w:r w:rsidRPr="00511BAE">
        <w:rPr>
          <w:rFonts w:cs="Arial"/>
          <w:color w:val="000000"/>
        </w:rPr>
        <w:t xml:space="preserve"> park with pathways, scenic vista lookouts, gardens, interpretive signage about the Niagara Escarpment, and </w:t>
      </w:r>
      <w:r w:rsidR="00D60F32">
        <w:rPr>
          <w:rFonts w:cs="Arial"/>
          <w:color w:val="000000"/>
        </w:rPr>
        <w:t xml:space="preserve">a </w:t>
      </w:r>
      <w:r w:rsidRPr="00511BAE">
        <w:rPr>
          <w:rFonts w:cs="Arial"/>
          <w:color w:val="000000"/>
        </w:rPr>
        <w:t>Bruce Trail</w:t>
      </w:r>
      <w:r w:rsidR="00D60F32">
        <w:rPr>
          <w:rFonts w:cs="Arial"/>
          <w:color w:val="000000"/>
        </w:rPr>
        <w:t xml:space="preserve"> access point.  </w:t>
      </w:r>
    </w:p>
    <w:p w14:paraId="25677DC5" w14:textId="47DD763F" w:rsidR="00D579D0" w:rsidRDefault="00882E96" w:rsidP="000732F0">
      <w:pPr>
        <w:autoSpaceDE w:val="0"/>
        <w:autoSpaceDN w:val="0"/>
        <w:adjustRightInd w:val="0"/>
        <w:rPr>
          <w:rFonts w:cs="Arial"/>
          <w:color w:val="000000"/>
        </w:rPr>
      </w:pPr>
      <w:r>
        <w:rPr>
          <w:rFonts w:cs="Arial"/>
          <w:color w:val="000000"/>
        </w:rPr>
        <w:t>See</w:t>
      </w:r>
      <w:r w:rsidR="00D60F32">
        <w:rPr>
          <w:rFonts w:cs="Arial"/>
          <w:color w:val="000000"/>
        </w:rPr>
        <w:t xml:space="preserve"> </w:t>
      </w:r>
      <w:r w:rsidR="00981CAA">
        <w:rPr>
          <w:rFonts w:cs="Arial"/>
          <w:color w:val="000000"/>
        </w:rPr>
        <w:t>Attachment</w:t>
      </w:r>
      <w:r w:rsidR="00D60F32">
        <w:rPr>
          <w:rFonts w:cs="Arial"/>
          <w:color w:val="000000"/>
        </w:rPr>
        <w:t xml:space="preserve"> 2 for </w:t>
      </w:r>
      <w:r>
        <w:rPr>
          <w:rFonts w:cs="Arial"/>
          <w:color w:val="000000"/>
        </w:rPr>
        <w:t>a</w:t>
      </w:r>
      <w:r w:rsidR="00981CAA">
        <w:rPr>
          <w:rFonts w:cs="Arial"/>
          <w:color w:val="000000"/>
        </w:rPr>
        <w:t xml:space="preserve"> </w:t>
      </w:r>
      <w:r w:rsidR="00643423">
        <w:rPr>
          <w:rFonts w:cs="Arial"/>
          <w:color w:val="000000"/>
        </w:rPr>
        <w:t xml:space="preserve">neighbourhood </w:t>
      </w:r>
      <w:r w:rsidR="00981CAA">
        <w:rPr>
          <w:rFonts w:cs="Arial"/>
          <w:color w:val="000000"/>
        </w:rPr>
        <w:t>context map.</w:t>
      </w:r>
      <w:r w:rsidR="00D60F32">
        <w:rPr>
          <w:rFonts w:cs="Arial"/>
          <w:color w:val="000000"/>
        </w:rPr>
        <w:t xml:space="preserve">  </w:t>
      </w:r>
    </w:p>
    <w:p w14:paraId="5C1FF1BC" w14:textId="71675A98" w:rsidR="00434A7C" w:rsidRPr="0065399C" w:rsidRDefault="00434A7C" w:rsidP="00C87E13">
      <w:pPr>
        <w:pStyle w:val="Heading3"/>
      </w:pPr>
      <w:r w:rsidRPr="0065399C">
        <w:t>BACKGROUND</w:t>
      </w:r>
    </w:p>
    <w:p w14:paraId="3C75F6BB" w14:textId="305BE545" w:rsidR="00F279E9" w:rsidRDefault="00AC1340" w:rsidP="00643159">
      <w:r>
        <w:t xml:space="preserve">NEC staff have been engaged in this file </w:t>
      </w:r>
      <w:r w:rsidR="00A44B1D">
        <w:t>commencing with pre</w:t>
      </w:r>
      <w:r w:rsidR="00442BE5">
        <w:t>-</w:t>
      </w:r>
      <w:r w:rsidR="00A44B1D">
        <w:t>consultation in 20</w:t>
      </w:r>
      <w:r w:rsidR="00FF7623">
        <w:t>17</w:t>
      </w:r>
      <w:r w:rsidR="00A44B1D">
        <w:t xml:space="preserve"> and continuing through to September 2021</w:t>
      </w:r>
      <w:r>
        <w:t xml:space="preserve">. </w:t>
      </w:r>
      <w:r w:rsidR="00A44B1D">
        <w:t>T</w:t>
      </w:r>
      <w:r>
        <w:t xml:space="preserve">he applicant has filed three </w:t>
      </w:r>
      <w:r w:rsidR="00A44B1D">
        <w:t>submissions with the City of Hamilton</w:t>
      </w:r>
      <w:r w:rsidR="00FC21C1">
        <w:t xml:space="preserve">. The first Official Plan Amendment and Zoning By-law Amendment </w:t>
      </w:r>
      <w:r w:rsidR="00ED5CC4">
        <w:t xml:space="preserve">were </w:t>
      </w:r>
      <w:r w:rsidR="00FC21C1">
        <w:t xml:space="preserve">submitted to the City on December 22, </w:t>
      </w:r>
      <w:proofErr w:type="gramStart"/>
      <w:r w:rsidR="00FC21C1">
        <w:t>2017</w:t>
      </w:r>
      <w:proofErr w:type="gramEnd"/>
      <w:r w:rsidR="00FC21C1">
        <w:t xml:space="preserve"> proposing </w:t>
      </w:r>
      <w:r w:rsidR="00ED5CC4">
        <w:t xml:space="preserve">three </w:t>
      </w:r>
      <w:r w:rsidR="00FC21C1">
        <w:t xml:space="preserve">towers consisting of 26, 30 and 36 storeys with a common podium of </w:t>
      </w:r>
      <w:r w:rsidR="00ED5CC4">
        <w:t xml:space="preserve">five </w:t>
      </w:r>
      <w:r w:rsidR="00FC21C1">
        <w:t>storeys. This proposal was revised and in August 2019, the applicant reduced the podium heigh</w:t>
      </w:r>
      <w:r w:rsidR="00A06711">
        <w:t>t</w:t>
      </w:r>
      <w:r w:rsidR="00FC21C1">
        <w:t xml:space="preserve"> to </w:t>
      </w:r>
      <w:r w:rsidR="00ED5CC4">
        <w:t xml:space="preserve">four </w:t>
      </w:r>
      <w:r w:rsidR="00FC21C1">
        <w:t>storeys and decreased the height of the proposed towers to</w:t>
      </w:r>
      <w:r w:rsidR="00A44B1D">
        <w:t xml:space="preserve"> </w:t>
      </w:r>
      <w:r w:rsidR="00FC21C1">
        <w:t>23, 25 and 26 storeys. The most recent propos</w:t>
      </w:r>
      <w:r w:rsidR="00026E84">
        <w:t>a</w:t>
      </w:r>
      <w:r w:rsidR="00FC21C1">
        <w:t xml:space="preserve">l was submitted in </w:t>
      </w:r>
      <w:r w:rsidR="00026E84">
        <w:t>October 2020</w:t>
      </w:r>
      <w:r w:rsidR="00ED5CC4">
        <w:t>,</w:t>
      </w:r>
      <w:r w:rsidR="00026E84">
        <w:t xml:space="preserve"> </w:t>
      </w:r>
      <w:r w:rsidR="00FF486A">
        <w:t xml:space="preserve">which </w:t>
      </w:r>
      <w:r w:rsidR="00026E84">
        <w:t>propos</w:t>
      </w:r>
      <w:r w:rsidR="00D03846">
        <w:t xml:space="preserve">ed a further reduction </w:t>
      </w:r>
      <w:r w:rsidR="00ED5CC4">
        <w:t xml:space="preserve">in </w:t>
      </w:r>
      <w:r w:rsidR="00D03846">
        <w:t>height of the</w:t>
      </w:r>
      <w:r w:rsidR="00FF486A">
        <w:t xml:space="preserve"> t</w:t>
      </w:r>
      <w:r w:rsidR="00026E84">
        <w:t xml:space="preserve">hree towers </w:t>
      </w:r>
      <w:r w:rsidR="00D03846">
        <w:t>to</w:t>
      </w:r>
      <w:r w:rsidR="00026E84">
        <w:t xml:space="preserve"> 2</w:t>
      </w:r>
      <w:r w:rsidR="00A06711">
        <w:t>2</w:t>
      </w:r>
      <w:r w:rsidR="00026E84">
        <w:t>, 24 and 2</w:t>
      </w:r>
      <w:r w:rsidR="00A06711">
        <w:t>5</w:t>
      </w:r>
      <w:r w:rsidR="00026E84">
        <w:t xml:space="preserve"> storeys. </w:t>
      </w:r>
    </w:p>
    <w:p w14:paraId="4B098F44" w14:textId="6B4ACB7C" w:rsidR="00E17669" w:rsidRPr="00691E6C" w:rsidRDefault="00757EA6" w:rsidP="00643159">
      <w:r>
        <w:t xml:space="preserve">The applicant </w:t>
      </w:r>
      <w:r w:rsidR="00ED5CC4">
        <w:t xml:space="preserve">has filed an </w:t>
      </w:r>
      <w:r>
        <w:t>appeal</w:t>
      </w:r>
      <w:r w:rsidR="00ED5CC4">
        <w:t xml:space="preserve"> with</w:t>
      </w:r>
      <w:r>
        <w:t xml:space="preserve"> the </w:t>
      </w:r>
      <w:r w:rsidR="00D03846">
        <w:t>Ontario Land Tribunal (</w:t>
      </w:r>
      <w:r>
        <w:t>OLT</w:t>
      </w:r>
      <w:r w:rsidR="00D03846">
        <w:t>)</w:t>
      </w:r>
      <w:r>
        <w:t xml:space="preserve"> on the basis </w:t>
      </w:r>
      <w:bookmarkStart w:id="0" w:name="_Hlk102491573"/>
      <w:r w:rsidR="00D03846">
        <w:t xml:space="preserve">that the City of Hamilton </w:t>
      </w:r>
      <w:r w:rsidR="00ED5CC4">
        <w:t xml:space="preserve">has </w:t>
      </w:r>
      <w:r w:rsidR="00D03846">
        <w:t xml:space="preserve">failed to </w:t>
      </w:r>
      <w:proofErr w:type="gramStart"/>
      <w:r w:rsidR="00D03846">
        <w:t>make a decision</w:t>
      </w:r>
      <w:proofErr w:type="gramEnd"/>
      <w:r w:rsidR="00D03846">
        <w:t xml:space="preserve"> within the time frame in the Planning Ac</w:t>
      </w:r>
      <w:bookmarkEnd w:id="0"/>
      <w:r w:rsidR="00D03846">
        <w:t>t</w:t>
      </w:r>
      <w:r w:rsidR="00FF486A">
        <w:t xml:space="preserve">. </w:t>
      </w:r>
      <w:r w:rsidR="00304F86">
        <w:t xml:space="preserve">The OLT has scheduled the </w:t>
      </w:r>
      <w:r w:rsidR="00D03846">
        <w:t xml:space="preserve">first </w:t>
      </w:r>
      <w:r w:rsidR="00304F86">
        <w:t>Case Management Conference (CMC) on May 11, 2022.</w:t>
      </w:r>
      <w:r w:rsidR="00E17669">
        <w:t xml:space="preserve"> </w:t>
      </w:r>
    </w:p>
    <w:p w14:paraId="71B558E8" w14:textId="063705F1" w:rsidR="00964B3D" w:rsidRDefault="00A44B1D" w:rsidP="00643159">
      <w:r>
        <w:t xml:space="preserve">The examination of the visual impact associated with the proposed tall buildings at </w:t>
      </w:r>
      <w:r w:rsidR="00C1230F">
        <w:t>299-307 John Street South &amp; 97 St. Joseph’s Drive</w:t>
      </w:r>
      <w:r>
        <w:t xml:space="preserve"> has been ongoing through a series of visual impact assessments (VIA</w:t>
      </w:r>
      <w:r w:rsidR="00B21EAE">
        <w:t>s</w:t>
      </w:r>
      <w:r>
        <w:t xml:space="preserve">). </w:t>
      </w:r>
      <w:r w:rsidR="003A7C8E">
        <w:t xml:space="preserve">Per NEC requirements, </w:t>
      </w:r>
      <w:r w:rsidR="00ED5CC4">
        <w:t xml:space="preserve">the </w:t>
      </w:r>
      <w:r w:rsidR="00964B3D">
        <w:t>proposed building height</w:t>
      </w:r>
      <w:r w:rsidR="00ED5CC4">
        <w:t>s</w:t>
      </w:r>
      <w:r w:rsidR="00964B3D">
        <w:t xml:space="preserve"> </w:t>
      </w:r>
      <w:r w:rsidR="00ED5CC4">
        <w:t xml:space="preserve">were </w:t>
      </w:r>
      <w:r w:rsidR="00964B3D">
        <w:t xml:space="preserve">assessed in comparison </w:t>
      </w:r>
      <w:r w:rsidR="00ED5CC4">
        <w:t xml:space="preserve">to </w:t>
      </w:r>
      <w:r w:rsidR="00964B3D">
        <w:t xml:space="preserve">maximum allowable heights in the </w:t>
      </w:r>
      <w:r w:rsidR="00ED5CC4">
        <w:t xml:space="preserve">existing </w:t>
      </w:r>
      <w:r w:rsidR="00FF486A">
        <w:t xml:space="preserve">Urban Hamilton </w:t>
      </w:r>
      <w:r w:rsidR="00882E96" w:rsidRPr="00FC21C1">
        <w:t xml:space="preserve">Zoning By-law No. </w:t>
      </w:r>
      <w:r w:rsidR="00FF486A">
        <w:t>6593</w:t>
      </w:r>
      <w:r w:rsidR="00882E96">
        <w:t xml:space="preserve">. </w:t>
      </w:r>
      <w:r w:rsidR="00964B3D">
        <w:t xml:space="preserve">In accordance with </w:t>
      </w:r>
      <w:r w:rsidR="00882E96">
        <w:t>the zoning by-law</w:t>
      </w:r>
      <w:r w:rsidR="00964B3D">
        <w:t xml:space="preserve">, the subject property </w:t>
      </w:r>
      <w:r w:rsidR="00882E96">
        <w:t xml:space="preserve">is divided into three parcels with different </w:t>
      </w:r>
      <w:r w:rsidR="00964B3D">
        <w:t xml:space="preserve">maximum </w:t>
      </w:r>
      <w:r w:rsidR="00882E96">
        <w:t xml:space="preserve">allowable </w:t>
      </w:r>
      <w:r w:rsidR="00964B3D">
        <w:t>heights</w:t>
      </w:r>
      <w:r w:rsidR="00882E96">
        <w:t xml:space="preserve"> </w:t>
      </w:r>
      <w:r w:rsidR="00343829">
        <w:t>that step down towards the Escarpment from 18 storeys (near Charlton Ave) to 12 storeys</w:t>
      </w:r>
      <w:r w:rsidR="00EC5695">
        <w:t xml:space="preserve"> (mid-block)</w:t>
      </w:r>
      <w:r w:rsidR="00343829">
        <w:t xml:space="preserve"> to </w:t>
      </w:r>
      <w:r w:rsidR="00A9489A">
        <w:t>eight</w:t>
      </w:r>
      <w:r w:rsidR="00343829">
        <w:t xml:space="preserve"> storeys (near St. Joseph’s Drive). </w:t>
      </w:r>
      <w:r w:rsidR="00964B3D">
        <w:t xml:space="preserve">  </w:t>
      </w:r>
    </w:p>
    <w:p w14:paraId="41C100D6" w14:textId="547EBE8B" w:rsidR="007306C1" w:rsidRDefault="00964B3D" w:rsidP="00643159">
      <w:r>
        <w:lastRenderedPageBreak/>
        <w:t xml:space="preserve">It is standard practice for the NEC to </w:t>
      </w:r>
      <w:r w:rsidR="00C631DF">
        <w:t>consider</w:t>
      </w:r>
      <w:r>
        <w:t xml:space="preserve"> </w:t>
      </w:r>
      <w:r w:rsidR="00C631DF">
        <w:t xml:space="preserve">existing </w:t>
      </w:r>
      <w:r>
        <w:t xml:space="preserve">zoning heights </w:t>
      </w:r>
      <w:r w:rsidR="00D93BF0">
        <w:t xml:space="preserve">for the purposes of comparison. </w:t>
      </w:r>
      <w:r w:rsidR="00ED5CC4">
        <w:t xml:space="preserve">The </w:t>
      </w:r>
      <w:r w:rsidR="00561BA1" w:rsidRPr="00561BA1">
        <w:t>NEC Technical Criteria for Visual Impact Assessments</w:t>
      </w:r>
      <w:r w:rsidR="00D93BF0">
        <w:t xml:space="preserve"> require that </w:t>
      </w:r>
      <w:r w:rsidR="00385548">
        <w:t xml:space="preserve">the overall </w:t>
      </w:r>
      <w:r w:rsidR="00D93BF0">
        <w:t xml:space="preserve">building height </w:t>
      </w:r>
      <w:r w:rsidR="00385548">
        <w:t xml:space="preserve">be assessed </w:t>
      </w:r>
      <w:r w:rsidR="007306C1">
        <w:t>including</w:t>
      </w:r>
      <w:r w:rsidR="00385548">
        <w:t xml:space="preserve"> any mechanical levels, parapets, or other structures on the roof. These structures are not included in </w:t>
      </w:r>
      <w:r w:rsidR="007306C1">
        <w:t xml:space="preserve">the maximum </w:t>
      </w:r>
      <w:r w:rsidR="00385548">
        <w:t>allowable height</w:t>
      </w:r>
      <w:r w:rsidR="007306C1">
        <w:t>s</w:t>
      </w:r>
      <w:r w:rsidR="00385548">
        <w:t xml:space="preserve"> </w:t>
      </w:r>
      <w:r w:rsidR="007306C1">
        <w:t>in</w:t>
      </w:r>
      <w:r w:rsidR="00385548">
        <w:t xml:space="preserve"> the zoning by-law and can add significant height to a building </w:t>
      </w:r>
      <w:r w:rsidR="007306C1">
        <w:t>and</w:t>
      </w:r>
      <w:r w:rsidR="00385548">
        <w:t xml:space="preserve"> affect visual impacts.</w:t>
      </w:r>
      <w:r w:rsidR="00B06D7D">
        <w:t xml:space="preserve"> </w:t>
      </w:r>
      <w:r w:rsidR="008D42DB">
        <w:t>For assessment purposes</w:t>
      </w:r>
      <w:r w:rsidR="00385548">
        <w:t>, NEC requires that elevation values be provided for the top of structure (</w:t>
      </w:r>
      <w:r w:rsidR="00D93BF0">
        <w:t>measured in metres above sea level</w:t>
      </w:r>
      <w:r w:rsidR="00385548">
        <w:t>)</w:t>
      </w:r>
      <w:r w:rsidR="00D93BF0">
        <w:t xml:space="preserve"> to </w:t>
      </w:r>
      <w:r w:rsidR="00385548">
        <w:t xml:space="preserve">account </w:t>
      </w:r>
      <w:r w:rsidR="00442BE5">
        <w:t xml:space="preserve">for </w:t>
      </w:r>
      <w:r w:rsidR="00385548">
        <w:t>grade differential across a sloping site</w:t>
      </w:r>
      <w:r w:rsidR="007306C1">
        <w:t xml:space="preserve"> and </w:t>
      </w:r>
      <w:r w:rsidR="00561BA1">
        <w:t xml:space="preserve">to </w:t>
      </w:r>
      <w:r w:rsidR="007306C1">
        <w:t>allow for comparison against landform or other features such as the Escarpment brow</w:t>
      </w:r>
      <w:r w:rsidR="00385548">
        <w:t xml:space="preserve">.    </w:t>
      </w:r>
      <w:r w:rsidR="00D93BF0">
        <w:t xml:space="preserve"> </w:t>
      </w:r>
      <w:r>
        <w:t xml:space="preserve"> </w:t>
      </w:r>
    </w:p>
    <w:p w14:paraId="6CDF00A0" w14:textId="3482547B" w:rsidR="003A7C8E" w:rsidRDefault="007306C1" w:rsidP="00643159">
      <w:r>
        <w:t xml:space="preserve">As proposed, </w:t>
      </w:r>
      <w:r w:rsidR="00964B3D">
        <w:t xml:space="preserve">the </w:t>
      </w:r>
      <w:r>
        <w:t xml:space="preserve">overall height of the </w:t>
      </w:r>
      <w:r w:rsidR="00964B3D">
        <w:t>three towers</w:t>
      </w:r>
      <w:r>
        <w:t xml:space="preserve"> </w:t>
      </w:r>
      <w:r w:rsidR="00964B3D">
        <w:t>represent</w:t>
      </w:r>
      <w:r>
        <w:t>s</w:t>
      </w:r>
      <w:r w:rsidR="00964B3D">
        <w:t xml:space="preserve"> a</w:t>
      </w:r>
      <w:r w:rsidR="00882E96">
        <w:t xml:space="preserve"> significant</w:t>
      </w:r>
      <w:r w:rsidR="00964B3D">
        <w:t xml:space="preserve"> increase over the maximum allowable building height</w:t>
      </w:r>
      <w:r w:rsidR="00882E96">
        <w:t>s</w:t>
      </w:r>
      <w:r w:rsidR="00964B3D">
        <w:t xml:space="preserve"> for the subject property</w:t>
      </w:r>
      <w:r>
        <w:t xml:space="preserve"> and exceed the relative height of the Escarpment brow</w:t>
      </w:r>
      <w:r w:rsidR="00964B3D">
        <w:t xml:space="preserve"> (see </w:t>
      </w:r>
      <w:r w:rsidR="003A7C8E">
        <w:t>Table 1 below).</w:t>
      </w:r>
      <w:r w:rsidR="00CE43B3">
        <w:t xml:space="preserve">  </w:t>
      </w:r>
    </w:p>
    <w:p w14:paraId="33BB1C99" w14:textId="67BA22CA" w:rsidR="003A7C8E" w:rsidRPr="00C87E13" w:rsidRDefault="003A7C8E" w:rsidP="00C87E13">
      <w:pPr>
        <w:pStyle w:val="Heading4"/>
        <w:rPr>
          <w:b/>
          <w:bCs/>
        </w:rPr>
      </w:pPr>
      <w:r w:rsidRPr="00C87E13">
        <w:rPr>
          <w:b/>
          <w:bCs/>
        </w:rPr>
        <w:t>Table 1</w:t>
      </w:r>
      <w:r w:rsidR="00C87E13" w:rsidRPr="00C87E13">
        <w:rPr>
          <w:b/>
          <w:bCs/>
        </w:rPr>
        <w:t>:</w:t>
      </w:r>
      <w:r w:rsidRPr="00C87E13">
        <w:rPr>
          <w:b/>
          <w:bCs/>
        </w:rPr>
        <w:t xml:space="preserve">  </w:t>
      </w:r>
      <w:r w:rsidR="007306C1" w:rsidRPr="00C87E13">
        <w:rPr>
          <w:b/>
          <w:bCs/>
        </w:rPr>
        <w:t xml:space="preserve">Assessed </w:t>
      </w:r>
      <w:r w:rsidRPr="00C87E13">
        <w:rPr>
          <w:b/>
          <w:bCs/>
        </w:rPr>
        <w:t>Building Heights</w:t>
      </w:r>
    </w:p>
    <w:tbl>
      <w:tblPr>
        <w:tblStyle w:val="TableGrid"/>
        <w:tblW w:w="0" w:type="auto"/>
        <w:tblLook w:val="04A0" w:firstRow="1" w:lastRow="0" w:firstColumn="1" w:lastColumn="0" w:noHBand="0" w:noVBand="1"/>
      </w:tblPr>
      <w:tblGrid>
        <w:gridCol w:w="1836"/>
        <w:gridCol w:w="1959"/>
        <w:gridCol w:w="2072"/>
        <w:gridCol w:w="1920"/>
        <w:gridCol w:w="1563"/>
      </w:tblGrid>
      <w:tr w:rsidR="007306C1" w14:paraId="1A0674A9" w14:textId="07CDA91A" w:rsidTr="00C0391D">
        <w:trPr>
          <w:tblHeader/>
        </w:trPr>
        <w:tc>
          <w:tcPr>
            <w:tcW w:w="1837" w:type="dxa"/>
          </w:tcPr>
          <w:p w14:paraId="691F0BBA" w14:textId="77777777" w:rsidR="007306C1" w:rsidRDefault="007306C1" w:rsidP="00546E1C">
            <w:pPr>
              <w:rPr>
                <w:rFonts w:cs="Arial"/>
              </w:rPr>
            </w:pPr>
          </w:p>
        </w:tc>
        <w:tc>
          <w:tcPr>
            <w:tcW w:w="1959" w:type="dxa"/>
          </w:tcPr>
          <w:p w14:paraId="6711D4F4" w14:textId="57BEF228" w:rsidR="007306C1" w:rsidRDefault="007306C1" w:rsidP="00546E1C">
            <w:pPr>
              <w:jc w:val="center"/>
              <w:rPr>
                <w:rFonts w:cs="Arial"/>
              </w:rPr>
            </w:pPr>
            <w:r>
              <w:rPr>
                <w:rFonts w:cs="Arial"/>
              </w:rPr>
              <w:t>Proposed Building Height</w:t>
            </w:r>
            <w:bookmarkStart w:id="1" w:name="Assessed_Building_Heights_1"/>
            <w:bookmarkEnd w:id="1"/>
          </w:p>
        </w:tc>
        <w:tc>
          <w:tcPr>
            <w:tcW w:w="2072" w:type="dxa"/>
          </w:tcPr>
          <w:p w14:paraId="740A6112" w14:textId="77777777" w:rsidR="007306C1" w:rsidRDefault="007306C1" w:rsidP="00546E1C">
            <w:pPr>
              <w:jc w:val="center"/>
              <w:rPr>
                <w:rFonts w:cs="Arial"/>
              </w:rPr>
            </w:pPr>
            <w:r>
              <w:rPr>
                <w:rFonts w:cs="Arial"/>
              </w:rPr>
              <w:t>Top of Structure (incl</w:t>
            </w:r>
            <w:r w:rsidR="005848F8">
              <w:rPr>
                <w:rFonts w:cs="Arial"/>
              </w:rPr>
              <w:t>.</w:t>
            </w:r>
            <w:r>
              <w:rPr>
                <w:rFonts w:cs="Arial"/>
              </w:rPr>
              <w:t xml:space="preserve"> 3.2 m high mechanical level)</w:t>
            </w:r>
          </w:p>
          <w:p w14:paraId="3223948B" w14:textId="29D53977" w:rsidR="005848F8" w:rsidRDefault="005848F8" w:rsidP="00546E1C">
            <w:pPr>
              <w:jc w:val="center"/>
              <w:rPr>
                <w:rFonts w:cs="Arial"/>
              </w:rPr>
            </w:pPr>
          </w:p>
        </w:tc>
        <w:tc>
          <w:tcPr>
            <w:tcW w:w="1919" w:type="dxa"/>
          </w:tcPr>
          <w:p w14:paraId="0350C164" w14:textId="34E94653" w:rsidR="007306C1" w:rsidRDefault="007306C1" w:rsidP="00546E1C">
            <w:pPr>
              <w:jc w:val="center"/>
              <w:rPr>
                <w:rFonts w:cs="Arial"/>
              </w:rPr>
            </w:pPr>
            <w:r>
              <w:rPr>
                <w:rFonts w:cs="Arial"/>
              </w:rPr>
              <w:t>Maximum Allowable Building Height</w:t>
            </w:r>
            <w:r w:rsidR="00C631DF">
              <w:rPr>
                <w:rFonts w:cs="Arial"/>
              </w:rPr>
              <w:t xml:space="preserve"> in current zoning by-law</w:t>
            </w:r>
          </w:p>
        </w:tc>
        <w:tc>
          <w:tcPr>
            <w:tcW w:w="1563" w:type="dxa"/>
          </w:tcPr>
          <w:p w14:paraId="77DD124C" w14:textId="4264A0D7" w:rsidR="007306C1" w:rsidRDefault="007306C1" w:rsidP="00546E1C">
            <w:pPr>
              <w:jc w:val="center"/>
              <w:rPr>
                <w:rFonts w:cs="Arial"/>
              </w:rPr>
            </w:pPr>
            <w:r>
              <w:rPr>
                <w:rFonts w:cs="Arial"/>
              </w:rPr>
              <w:t>Escarpment Brow Elevation</w:t>
            </w:r>
          </w:p>
        </w:tc>
      </w:tr>
      <w:tr w:rsidR="00E57BC7" w14:paraId="4AD25559" w14:textId="10960C14" w:rsidTr="00E57BC7">
        <w:tc>
          <w:tcPr>
            <w:tcW w:w="1837" w:type="dxa"/>
          </w:tcPr>
          <w:p w14:paraId="04B63AE9" w14:textId="2F4C7498" w:rsidR="00E57BC7" w:rsidRDefault="00E57BC7" w:rsidP="00546E1C">
            <w:pPr>
              <w:rPr>
                <w:rFonts w:cs="Arial"/>
              </w:rPr>
            </w:pPr>
            <w:r>
              <w:rPr>
                <w:rFonts w:cs="Arial"/>
              </w:rPr>
              <w:t>Tower A</w:t>
            </w:r>
          </w:p>
        </w:tc>
        <w:tc>
          <w:tcPr>
            <w:tcW w:w="1959" w:type="dxa"/>
          </w:tcPr>
          <w:p w14:paraId="5DFEA302" w14:textId="633A2B40" w:rsidR="00E57BC7" w:rsidRDefault="00E57BC7" w:rsidP="00546E1C">
            <w:pPr>
              <w:jc w:val="center"/>
              <w:rPr>
                <w:rFonts w:cs="Arial"/>
              </w:rPr>
            </w:pPr>
            <w:r>
              <w:rPr>
                <w:rFonts w:cs="Arial"/>
              </w:rPr>
              <w:t>25 storeys</w:t>
            </w:r>
          </w:p>
        </w:tc>
        <w:tc>
          <w:tcPr>
            <w:tcW w:w="2072" w:type="dxa"/>
          </w:tcPr>
          <w:p w14:paraId="0CC05D92" w14:textId="37A979AE" w:rsidR="00E57BC7" w:rsidRDefault="00E57BC7" w:rsidP="00546E1C">
            <w:pPr>
              <w:jc w:val="center"/>
              <w:rPr>
                <w:rFonts w:cs="Arial"/>
              </w:rPr>
            </w:pPr>
            <w:r>
              <w:rPr>
                <w:rFonts w:cs="Arial"/>
              </w:rPr>
              <w:t xml:space="preserve">206.65 </w:t>
            </w:r>
            <w:proofErr w:type="spellStart"/>
            <w:r>
              <w:rPr>
                <w:rFonts w:cs="Arial"/>
              </w:rPr>
              <w:t>masl</w:t>
            </w:r>
            <w:proofErr w:type="spellEnd"/>
          </w:p>
        </w:tc>
        <w:tc>
          <w:tcPr>
            <w:tcW w:w="1920" w:type="dxa"/>
          </w:tcPr>
          <w:p w14:paraId="53B3A994" w14:textId="1A4FB1AB" w:rsidR="00E57BC7" w:rsidRDefault="00E57BC7" w:rsidP="009C634C">
            <w:pPr>
              <w:rPr>
                <w:rFonts w:cs="Arial"/>
              </w:rPr>
            </w:pPr>
            <w:r>
              <w:rPr>
                <w:rFonts w:cs="Arial"/>
              </w:rPr>
              <w:t xml:space="preserve">18, 12, and 8 storeys </w:t>
            </w:r>
          </w:p>
        </w:tc>
        <w:tc>
          <w:tcPr>
            <w:tcW w:w="1562" w:type="dxa"/>
          </w:tcPr>
          <w:p w14:paraId="675A15DC" w14:textId="233E0478" w:rsidR="00E57BC7" w:rsidRDefault="00E57BC7" w:rsidP="00E57BC7">
            <w:pPr>
              <w:rPr>
                <w:rFonts w:cs="Arial"/>
              </w:rPr>
            </w:pPr>
            <w:r>
              <w:rPr>
                <w:rFonts w:cs="Arial"/>
              </w:rPr>
              <w:t xml:space="preserve">190-195 </w:t>
            </w:r>
            <w:proofErr w:type="spellStart"/>
            <w:r>
              <w:rPr>
                <w:rFonts w:cs="Arial"/>
              </w:rPr>
              <w:t>masl</w:t>
            </w:r>
            <w:proofErr w:type="spellEnd"/>
          </w:p>
        </w:tc>
      </w:tr>
      <w:tr w:rsidR="00E57BC7" w14:paraId="59B7273F" w14:textId="081E4893" w:rsidTr="00E57BC7">
        <w:tc>
          <w:tcPr>
            <w:tcW w:w="1837" w:type="dxa"/>
          </w:tcPr>
          <w:p w14:paraId="022110BA" w14:textId="72D0AE1C" w:rsidR="00E57BC7" w:rsidRDefault="00E57BC7" w:rsidP="00546E1C">
            <w:pPr>
              <w:rPr>
                <w:rFonts w:cs="Arial"/>
              </w:rPr>
            </w:pPr>
            <w:r>
              <w:rPr>
                <w:rFonts w:cs="Arial"/>
              </w:rPr>
              <w:t>Tower B</w:t>
            </w:r>
          </w:p>
        </w:tc>
        <w:tc>
          <w:tcPr>
            <w:tcW w:w="1959" w:type="dxa"/>
          </w:tcPr>
          <w:p w14:paraId="498B576F" w14:textId="1854E375" w:rsidR="00E57BC7" w:rsidRDefault="00E57BC7" w:rsidP="00546E1C">
            <w:pPr>
              <w:jc w:val="center"/>
              <w:rPr>
                <w:rFonts w:cs="Arial"/>
              </w:rPr>
            </w:pPr>
            <w:r>
              <w:rPr>
                <w:rFonts w:cs="Arial"/>
              </w:rPr>
              <w:t>24 storeys</w:t>
            </w:r>
          </w:p>
        </w:tc>
        <w:tc>
          <w:tcPr>
            <w:tcW w:w="2072" w:type="dxa"/>
          </w:tcPr>
          <w:p w14:paraId="01A60915" w14:textId="150F5B7E" w:rsidR="00E57BC7" w:rsidRDefault="00E57BC7" w:rsidP="00546E1C">
            <w:pPr>
              <w:jc w:val="center"/>
              <w:rPr>
                <w:rFonts w:cs="Arial"/>
              </w:rPr>
            </w:pPr>
            <w:r>
              <w:rPr>
                <w:rFonts w:cs="Arial"/>
              </w:rPr>
              <w:t xml:space="preserve">203.60 </w:t>
            </w:r>
            <w:proofErr w:type="spellStart"/>
            <w:r>
              <w:rPr>
                <w:rFonts w:cs="Arial"/>
              </w:rPr>
              <w:t>masl</w:t>
            </w:r>
            <w:proofErr w:type="spellEnd"/>
          </w:p>
        </w:tc>
        <w:tc>
          <w:tcPr>
            <w:tcW w:w="1920" w:type="dxa"/>
          </w:tcPr>
          <w:p w14:paraId="20DE1864" w14:textId="7BFD38BA" w:rsidR="00E57BC7" w:rsidRDefault="00E57BC7" w:rsidP="009C634C">
            <w:pPr>
              <w:rPr>
                <w:rFonts w:cs="Arial"/>
              </w:rPr>
            </w:pPr>
            <w:r>
              <w:rPr>
                <w:rFonts w:cs="Arial"/>
              </w:rPr>
              <w:t>18, 12, and 8 storeys</w:t>
            </w:r>
          </w:p>
        </w:tc>
        <w:tc>
          <w:tcPr>
            <w:tcW w:w="1562" w:type="dxa"/>
          </w:tcPr>
          <w:p w14:paraId="0CD2DDDD" w14:textId="6C3C3E29" w:rsidR="00E57BC7" w:rsidRDefault="00E57BC7" w:rsidP="00546E1C">
            <w:pPr>
              <w:rPr>
                <w:rFonts w:cs="Arial"/>
              </w:rPr>
            </w:pPr>
            <w:r>
              <w:rPr>
                <w:rFonts w:cs="Arial"/>
              </w:rPr>
              <w:t xml:space="preserve">190-195 </w:t>
            </w:r>
            <w:proofErr w:type="spellStart"/>
            <w:r>
              <w:rPr>
                <w:rFonts w:cs="Arial"/>
              </w:rPr>
              <w:t>masl</w:t>
            </w:r>
            <w:proofErr w:type="spellEnd"/>
          </w:p>
        </w:tc>
      </w:tr>
      <w:tr w:rsidR="00E57BC7" w14:paraId="758CAC07" w14:textId="6B047ED7" w:rsidTr="00E57BC7">
        <w:tc>
          <w:tcPr>
            <w:tcW w:w="1837" w:type="dxa"/>
          </w:tcPr>
          <w:p w14:paraId="626973B4" w14:textId="5A2C0AA9" w:rsidR="00E57BC7" w:rsidRDefault="00E57BC7" w:rsidP="00546E1C">
            <w:pPr>
              <w:rPr>
                <w:rFonts w:cs="Arial"/>
              </w:rPr>
            </w:pPr>
            <w:r>
              <w:rPr>
                <w:rFonts w:cs="Arial"/>
              </w:rPr>
              <w:t>Tower C</w:t>
            </w:r>
          </w:p>
        </w:tc>
        <w:tc>
          <w:tcPr>
            <w:tcW w:w="1959" w:type="dxa"/>
          </w:tcPr>
          <w:p w14:paraId="0288A134" w14:textId="1A8A5B0C" w:rsidR="00E57BC7" w:rsidRDefault="00E57BC7" w:rsidP="00546E1C">
            <w:pPr>
              <w:jc w:val="center"/>
              <w:rPr>
                <w:rFonts w:cs="Arial"/>
              </w:rPr>
            </w:pPr>
            <w:r>
              <w:rPr>
                <w:rFonts w:cs="Arial"/>
              </w:rPr>
              <w:t>22 storeys</w:t>
            </w:r>
          </w:p>
        </w:tc>
        <w:tc>
          <w:tcPr>
            <w:tcW w:w="2072" w:type="dxa"/>
          </w:tcPr>
          <w:p w14:paraId="4E9CEF14" w14:textId="315EBDB8" w:rsidR="00E57BC7" w:rsidRDefault="00E57BC7" w:rsidP="00546E1C">
            <w:pPr>
              <w:jc w:val="center"/>
              <w:rPr>
                <w:rFonts w:cs="Arial"/>
              </w:rPr>
            </w:pPr>
            <w:r>
              <w:rPr>
                <w:rFonts w:cs="Arial"/>
              </w:rPr>
              <w:t xml:space="preserve">197.58 </w:t>
            </w:r>
            <w:proofErr w:type="spellStart"/>
            <w:r>
              <w:rPr>
                <w:rFonts w:cs="Arial"/>
              </w:rPr>
              <w:t>masl</w:t>
            </w:r>
            <w:proofErr w:type="spellEnd"/>
          </w:p>
        </w:tc>
        <w:tc>
          <w:tcPr>
            <w:tcW w:w="1920" w:type="dxa"/>
          </w:tcPr>
          <w:p w14:paraId="40EDBD3F" w14:textId="3C7628A3" w:rsidR="00E57BC7" w:rsidRDefault="00E57BC7" w:rsidP="00546E1C">
            <w:pPr>
              <w:rPr>
                <w:rFonts w:cs="Arial"/>
              </w:rPr>
            </w:pPr>
            <w:r>
              <w:rPr>
                <w:rFonts w:cs="Arial"/>
              </w:rPr>
              <w:t>18, 12, and 8 storeys</w:t>
            </w:r>
          </w:p>
        </w:tc>
        <w:tc>
          <w:tcPr>
            <w:tcW w:w="1562" w:type="dxa"/>
          </w:tcPr>
          <w:p w14:paraId="2682EF2D" w14:textId="5E299C69" w:rsidR="00E57BC7" w:rsidRDefault="00E57BC7" w:rsidP="00546E1C">
            <w:pPr>
              <w:rPr>
                <w:rFonts w:cs="Arial"/>
              </w:rPr>
            </w:pPr>
            <w:r>
              <w:rPr>
                <w:rFonts w:cs="Arial"/>
              </w:rPr>
              <w:t xml:space="preserve">190-195 </w:t>
            </w:r>
            <w:proofErr w:type="spellStart"/>
            <w:r>
              <w:rPr>
                <w:rFonts w:cs="Arial"/>
              </w:rPr>
              <w:t>masl</w:t>
            </w:r>
            <w:proofErr w:type="spellEnd"/>
          </w:p>
        </w:tc>
      </w:tr>
    </w:tbl>
    <w:p w14:paraId="6705882E" w14:textId="77777777" w:rsidR="00643159" w:rsidRDefault="00643159" w:rsidP="00643159"/>
    <w:p w14:paraId="70D6B60E" w14:textId="1D60C5B9" w:rsidR="00546E1C" w:rsidRDefault="003A6785" w:rsidP="00643159">
      <w:r>
        <w:t xml:space="preserve">A VIA was required by NEC staff for the purposes of examining visual impacts.  Early submissions did not meet the standards laid out in the </w:t>
      </w:r>
      <w:bookmarkStart w:id="2" w:name="_Hlk102921555"/>
      <w:r>
        <w:t>NEC Technical Criteria for Visual Impact Assessments</w:t>
      </w:r>
      <w:bookmarkEnd w:id="2"/>
      <w:r w:rsidR="00E1001A">
        <w:t xml:space="preserve"> and proposal changes resulted in the need for multiple VIA submissions between 2017 and 2021 (see Table 2 below). T</w:t>
      </w:r>
      <w:r w:rsidR="00442BE5">
        <w:t xml:space="preserve">he latest VIA submission (September 2021) addressed </w:t>
      </w:r>
      <w:r w:rsidR="00E1001A">
        <w:t xml:space="preserve">all technical </w:t>
      </w:r>
      <w:proofErr w:type="gramStart"/>
      <w:r w:rsidR="00E1001A">
        <w:t>comments</w:t>
      </w:r>
      <w:proofErr w:type="gramEnd"/>
      <w:r w:rsidR="00E1001A">
        <w:t xml:space="preserve"> and the VIA was deemed complete</w:t>
      </w:r>
      <w:r>
        <w:t xml:space="preserve">. </w:t>
      </w:r>
      <w:r w:rsidR="00E1001A">
        <w:t xml:space="preserve"> </w:t>
      </w:r>
    </w:p>
    <w:p w14:paraId="5FD87E51" w14:textId="0D6FC2B9" w:rsidR="008945E6" w:rsidRPr="00C87E13" w:rsidRDefault="008945E6" w:rsidP="00C87E13">
      <w:pPr>
        <w:pStyle w:val="Heading4"/>
      </w:pPr>
      <w:r w:rsidRPr="00C87E13">
        <w:rPr>
          <w:rStyle w:val="TableHeadingChar"/>
          <w:rFonts w:cs="Times New Roman"/>
        </w:rPr>
        <w:t xml:space="preserve">Table </w:t>
      </w:r>
      <w:r w:rsidR="003A6785" w:rsidRPr="00C87E13">
        <w:rPr>
          <w:rStyle w:val="TableHeadingChar"/>
          <w:rFonts w:cs="Times New Roman"/>
        </w:rPr>
        <w:t>2</w:t>
      </w:r>
      <w:r w:rsidR="00C87E13">
        <w:rPr>
          <w:rStyle w:val="TableHeadingChar"/>
          <w:rFonts w:cs="Times New Roman"/>
        </w:rPr>
        <w:t>:</w:t>
      </w:r>
      <w:r w:rsidRPr="00C87E13">
        <w:rPr>
          <w:rStyle w:val="TableHeadingChar"/>
          <w:rFonts w:cs="Times New Roman"/>
        </w:rPr>
        <w:t xml:space="preserve"> </w:t>
      </w:r>
      <w:r w:rsidR="00B07A9F" w:rsidRPr="00C87E13">
        <w:rPr>
          <w:rStyle w:val="TableHeadingChar"/>
          <w:rFonts w:cs="Times New Roman"/>
        </w:rPr>
        <w:t xml:space="preserve">Visual Impact Assessment (VIA) </w:t>
      </w:r>
      <w:r w:rsidRPr="00C87E13">
        <w:rPr>
          <w:rStyle w:val="TableHeadingChar"/>
          <w:rFonts w:cs="Times New Roman"/>
        </w:rPr>
        <w:t>Timeline</w:t>
      </w:r>
    </w:p>
    <w:tbl>
      <w:tblPr>
        <w:tblStyle w:val="TableGrid"/>
        <w:tblW w:w="0" w:type="auto"/>
        <w:tblLook w:val="04A0" w:firstRow="1" w:lastRow="0" w:firstColumn="1" w:lastColumn="0" w:noHBand="0" w:noVBand="1"/>
      </w:tblPr>
      <w:tblGrid>
        <w:gridCol w:w="2122"/>
        <w:gridCol w:w="7228"/>
      </w:tblGrid>
      <w:tr w:rsidR="008945E6" w14:paraId="4BB756D4" w14:textId="77777777" w:rsidTr="00C0391D">
        <w:trPr>
          <w:tblHeader/>
        </w:trPr>
        <w:tc>
          <w:tcPr>
            <w:tcW w:w="2122" w:type="dxa"/>
          </w:tcPr>
          <w:p w14:paraId="3DC24050" w14:textId="6131FBEC" w:rsidR="008945E6" w:rsidRDefault="008945E6" w:rsidP="00546E1C">
            <w:pPr>
              <w:jc w:val="center"/>
              <w:rPr>
                <w:rFonts w:cs="Arial"/>
              </w:rPr>
            </w:pPr>
            <w:r>
              <w:rPr>
                <w:rFonts w:cs="Arial"/>
              </w:rPr>
              <w:t>Date</w:t>
            </w:r>
            <w:bookmarkStart w:id="3" w:name="Visual_Impact_Assessment_Timeline_1"/>
            <w:bookmarkEnd w:id="3"/>
          </w:p>
        </w:tc>
        <w:tc>
          <w:tcPr>
            <w:tcW w:w="7228" w:type="dxa"/>
          </w:tcPr>
          <w:p w14:paraId="602A2416" w14:textId="24488463" w:rsidR="005848F8" w:rsidRDefault="008945E6" w:rsidP="00817A86">
            <w:pPr>
              <w:jc w:val="center"/>
              <w:rPr>
                <w:rFonts w:cs="Arial"/>
              </w:rPr>
            </w:pPr>
            <w:r>
              <w:rPr>
                <w:rFonts w:cs="Arial"/>
              </w:rPr>
              <w:t>Milestone</w:t>
            </w:r>
            <w:r w:rsidR="007D2366">
              <w:rPr>
                <w:rFonts w:cs="Arial"/>
              </w:rPr>
              <w:t>s in the VIA Timeline</w:t>
            </w:r>
          </w:p>
        </w:tc>
      </w:tr>
      <w:tr w:rsidR="008945E6" w14:paraId="18DC033C" w14:textId="77777777" w:rsidTr="008945E6">
        <w:tc>
          <w:tcPr>
            <w:tcW w:w="2122" w:type="dxa"/>
          </w:tcPr>
          <w:p w14:paraId="538AE000" w14:textId="2699B7E2" w:rsidR="008945E6" w:rsidRPr="00035D82" w:rsidRDefault="00CB58E7" w:rsidP="00817A86">
            <w:pPr>
              <w:rPr>
                <w:rFonts w:cs="Arial"/>
                <w:highlight w:val="yellow"/>
              </w:rPr>
            </w:pPr>
            <w:r w:rsidRPr="00CB58E7">
              <w:rPr>
                <w:rFonts w:cs="Arial"/>
              </w:rPr>
              <w:t>December 2017</w:t>
            </w:r>
          </w:p>
        </w:tc>
        <w:tc>
          <w:tcPr>
            <w:tcW w:w="7228" w:type="dxa"/>
          </w:tcPr>
          <w:p w14:paraId="7B09B4A0" w14:textId="77777777" w:rsidR="00EE3AB3" w:rsidRDefault="00CB58E7" w:rsidP="00EE3AB3">
            <w:pPr>
              <w:rPr>
                <w:rFonts w:cs="Arial"/>
              </w:rPr>
            </w:pPr>
            <w:r>
              <w:rPr>
                <w:rFonts w:cs="Arial"/>
              </w:rPr>
              <w:t xml:space="preserve">VIA </w:t>
            </w:r>
            <w:r w:rsidR="002630F6">
              <w:rPr>
                <w:rFonts w:cs="Arial"/>
              </w:rPr>
              <w:t>s</w:t>
            </w:r>
            <w:r>
              <w:rPr>
                <w:rFonts w:cs="Arial"/>
              </w:rPr>
              <w:t>ubmission (RN Design)</w:t>
            </w:r>
          </w:p>
          <w:p w14:paraId="11C049CD" w14:textId="2028B3E6" w:rsidR="008945E6" w:rsidRDefault="00EE3AB3" w:rsidP="00817A86">
            <w:pPr>
              <w:rPr>
                <w:rFonts w:cs="Arial"/>
              </w:rPr>
            </w:pPr>
            <w:r>
              <w:rPr>
                <w:rFonts w:cs="Arial"/>
              </w:rPr>
              <w:lastRenderedPageBreak/>
              <w:t xml:space="preserve">Original </w:t>
            </w:r>
            <w:r w:rsidR="00817A86">
              <w:rPr>
                <w:rFonts w:cs="Arial"/>
              </w:rPr>
              <w:t>building heights: 26, 30 and 36 storeys</w:t>
            </w:r>
          </w:p>
        </w:tc>
      </w:tr>
      <w:tr w:rsidR="008945E6" w14:paraId="47BC39D2" w14:textId="77777777" w:rsidTr="008945E6">
        <w:tc>
          <w:tcPr>
            <w:tcW w:w="2122" w:type="dxa"/>
          </w:tcPr>
          <w:p w14:paraId="4B74CC65" w14:textId="7BA441DE" w:rsidR="008945E6" w:rsidRPr="00CB58E7" w:rsidRDefault="00CB58E7" w:rsidP="00817A86">
            <w:pPr>
              <w:rPr>
                <w:rFonts w:cs="Arial"/>
              </w:rPr>
            </w:pPr>
            <w:r w:rsidRPr="00CB58E7">
              <w:rPr>
                <w:rFonts w:cs="Arial"/>
              </w:rPr>
              <w:lastRenderedPageBreak/>
              <w:t>July 2019</w:t>
            </w:r>
          </w:p>
        </w:tc>
        <w:tc>
          <w:tcPr>
            <w:tcW w:w="7228" w:type="dxa"/>
          </w:tcPr>
          <w:p w14:paraId="5AD20FFD" w14:textId="49CCE621" w:rsidR="008945E6" w:rsidRDefault="00CB58E7" w:rsidP="00817A86">
            <w:pPr>
              <w:rPr>
                <w:rFonts w:cs="Arial"/>
              </w:rPr>
            </w:pPr>
            <w:r>
              <w:rPr>
                <w:rFonts w:cs="Arial"/>
              </w:rPr>
              <w:t xml:space="preserve">VIA </w:t>
            </w:r>
            <w:r w:rsidR="002630F6">
              <w:rPr>
                <w:rFonts w:cs="Arial"/>
              </w:rPr>
              <w:t>s</w:t>
            </w:r>
            <w:r>
              <w:rPr>
                <w:rFonts w:cs="Arial"/>
              </w:rPr>
              <w:t>ubmission (SRN Architects)</w:t>
            </w:r>
          </w:p>
        </w:tc>
      </w:tr>
      <w:tr w:rsidR="00817A86" w14:paraId="49562D24" w14:textId="77777777" w:rsidTr="008945E6">
        <w:tc>
          <w:tcPr>
            <w:tcW w:w="2122" w:type="dxa"/>
          </w:tcPr>
          <w:p w14:paraId="059588D2" w14:textId="59A7DCB7" w:rsidR="00817A86" w:rsidRPr="00CB58E7" w:rsidRDefault="00817A86" w:rsidP="00817A86">
            <w:pPr>
              <w:rPr>
                <w:rFonts w:cs="Arial"/>
              </w:rPr>
            </w:pPr>
            <w:r>
              <w:rPr>
                <w:rFonts w:cs="Arial"/>
              </w:rPr>
              <w:t>August 2019</w:t>
            </w:r>
          </w:p>
        </w:tc>
        <w:tc>
          <w:tcPr>
            <w:tcW w:w="7228" w:type="dxa"/>
          </w:tcPr>
          <w:p w14:paraId="54AE99FC" w14:textId="35CD986B" w:rsidR="00817A86" w:rsidRDefault="00EE3AB3" w:rsidP="00817A86">
            <w:pPr>
              <w:rPr>
                <w:rFonts w:cs="Arial"/>
              </w:rPr>
            </w:pPr>
            <w:r>
              <w:rPr>
                <w:rFonts w:cs="Arial"/>
              </w:rPr>
              <w:t xml:space="preserve">Revised </w:t>
            </w:r>
            <w:r w:rsidR="00817A86">
              <w:rPr>
                <w:rFonts w:cs="Arial"/>
              </w:rPr>
              <w:t>building heights:  23, 25 and 26 storeys</w:t>
            </w:r>
          </w:p>
        </w:tc>
      </w:tr>
      <w:tr w:rsidR="008945E6" w14:paraId="6F1925A9" w14:textId="77777777" w:rsidTr="008945E6">
        <w:tc>
          <w:tcPr>
            <w:tcW w:w="2122" w:type="dxa"/>
          </w:tcPr>
          <w:p w14:paraId="1B03101F" w14:textId="0499C094" w:rsidR="008945E6" w:rsidRPr="00CB58E7" w:rsidRDefault="00CB58E7" w:rsidP="00817A86">
            <w:pPr>
              <w:rPr>
                <w:rFonts w:cs="Arial"/>
              </w:rPr>
            </w:pPr>
            <w:r w:rsidRPr="00CB58E7">
              <w:rPr>
                <w:rFonts w:cs="Arial"/>
              </w:rPr>
              <w:t>November 2019</w:t>
            </w:r>
          </w:p>
        </w:tc>
        <w:tc>
          <w:tcPr>
            <w:tcW w:w="7228" w:type="dxa"/>
          </w:tcPr>
          <w:p w14:paraId="5F8E3F24" w14:textId="647A0272" w:rsidR="008945E6" w:rsidRDefault="002630F6" w:rsidP="00817A86">
            <w:pPr>
              <w:rPr>
                <w:rFonts w:cs="Arial"/>
              </w:rPr>
            </w:pPr>
            <w:r>
              <w:rPr>
                <w:rFonts w:cs="Arial"/>
              </w:rPr>
              <w:t>VIA methodology and supplement information</w:t>
            </w:r>
            <w:r w:rsidR="00CB58E7">
              <w:rPr>
                <w:rFonts w:cs="Arial"/>
              </w:rPr>
              <w:t xml:space="preserve"> (SRN Architects)</w:t>
            </w:r>
          </w:p>
        </w:tc>
      </w:tr>
      <w:tr w:rsidR="002630F6" w14:paraId="4967B1AC" w14:textId="77777777" w:rsidTr="008945E6">
        <w:tc>
          <w:tcPr>
            <w:tcW w:w="2122" w:type="dxa"/>
          </w:tcPr>
          <w:p w14:paraId="4FAFD707" w14:textId="3CAF9D30" w:rsidR="002630F6" w:rsidRDefault="002630F6" w:rsidP="00817A86">
            <w:pPr>
              <w:rPr>
                <w:rFonts w:cs="Arial"/>
              </w:rPr>
            </w:pPr>
            <w:r>
              <w:rPr>
                <w:rFonts w:cs="Arial"/>
              </w:rPr>
              <w:t>February 2020</w:t>
            </w:r>
          </w:p>
        </w:tc>
        <w:tc>
          <w:tcPr>
            <w:tcW w:w="7228" w:type="dxa"/>
          </w:tcPr>
          <w:p w14:paraId="27D8F625" w14:textId="4431CEBD" w:rsidR="002630F6" w:rsidRDefault="002630F6" w:rsidP="00817A86">
            <w:pPr>
              <w:rPr>
                <w:rFonts w:cs="Arial"/>
              </w:rPr>
            </w:pPr>
            <w:r>
              <w:rPr>
                <w:rFonts w:cs="Arial"/>
              </w:rPr>
              <w:t>Preliminary submission (MBTW-Wai)</w:t>
            </w:r>
          </w:p>
        </w:tc>
      </w:tr>
      <w:tr w:rsidR="008945E6" w14:paraId="41C32754" w14:textId="77777777" w:rsidTr="008945E6">
        <w:tc>
          <w:tcPr>
            <w:tcW w:w="2122" w:type="dxa"/>
          </w:tcPr>
          <w:p w14:paraId="32C6BF94" w14:textId="6A1A1667" w:rsidR="008945E6" w:rsidRDefault="00B21EAE" w:rsidP="00817A86">
            <w:pPr>
              <w:rPr>
                <w:rFonts w:cs="Arial"/>
              </w:rPr>
            </w:pPr>
            <w:r>
              <w:rPr>
                <w:rFonts w:cs="Arial"/>
              </w:rPr>
              <w:t>April 2020</w:t>
            </w:r>
          </w:p>
        </w:tc>
        <w:tc>
          <w:tcPr>
            <w:tcW w:w="7228" w:type="dxa"/>
          </w:tcPr>
          <w:p w14:paraId="0DB05BEC" w14:textId="15721555" w:rsidR="008945E6" w:rsidRDefault="00B21EAE" w:rsidP="00817A86">
            <w:pPr>
              <w:rPr>
                <w:rFonts w:cs="Arial"/>
              </w:rPr>
            </w:pPr>
            <w:r>
              <w:rPr>
                <w:rFonts w:cs="Arial"/>
              </w:rPr>
              <w:t xml:space="preserve">VIA </w:t>
            </w:r>
            <w:r w:rsidR="002630F6">
              <w:rPr>
                <w:rFonts w:cs="Arial"/>
              </w:rPr>
              <w:t>s</w:t>
            </w:r>
            <w:r>
              <w:rPr>
                <w:rFonts w:cs="Arial"/>
              </w:rPr>
              <w:t>ubmission</w:t>
            </w:r>
            <w:r w:rsidR="00B8051F">
              <w:rPr>
                <w:rFonts w:cs="Arial"/>
              </w:rPr>
              <w:t xml:space="preserve"> (MBTW-Wai)</w:t>
            </w:r>
          </w:p>
        </w:tc>
      </w:tr>
      <w:tr w:rsidR="00343F22" w14:paraId="4F9CA352" w14:textId="77777777" w:rsidTr="008945E6">
        <w:tc>
          <w:tcPr>
            <w:tcW w:w="2122" w:type="dxa"/>
          </w:tcPr>
          <w:p w14:paraId="27BAE862" w14:textId="7B4AA2A9" w:rsidR="00343F22" w:rsidRDefault="00343F22" w:rsidP="00817A86">
            <w:pPr>
              <w:rPr>
                <w:rFonts w:cs="Arial"/>
              </w:rPr>
            </w:pPr>
            <w:r>
              <w:rPr>
                <w:rFonts w:cs="Arial"/>
              </w:rPr>
              <w:t>October 2020</w:t>
            </w:r>
          </w:p>
        </w:tc>
        <w:tc>
          <w:tcPr>
            <w:tcW w:w="7228" w:type="dxa"/>
          </w:tcPr>
          <w:p w14:paraId="4871C4ED" w14:textId="5BBEDC62" w:rsidR="00343F22" w:rsidRDefault="00EE3AB3" w:rsidP="00817A86">
            <w:pPr>
              <w:rPr>
                <w:rFonts w:cs="Arial"/>
              </w:rPr>
            </w:pPr>
            <w:r>
              <w:rPr>
                <w:rFonts w:cs="Arial"/>
              </w:rPr>
              <w:t xml:space="preserve">Revised </w:t>
            </w:r>
            <w:r w:rsidR="00B8051F">
              <w:rPr>
                <w:rFonts w:cs="Arial"/>
              </w:rPr>
              <w:t xml:space="preserve">building heights:  </w:t>
            </w:r>
            <w:r>
              <w:rPr>
                <w:rFonts w:cs="Arial"/>
              </w:rPr>
              <w:t>22, 24 and 25 storeys</w:t>
            </w:r>
          </w:p>
        </w:tc>
      </w:tr>
      <w:tr w:rsidR="008945E6" w14:paraId="5DFACFEB" w14:textId="77777777" w:rsidTr="008945E6">
        <w:tc>
          <w:tcPr>
            <w:tcW w:w="2122" w:type="dxa"/>
          </w:tcPr>
          <w:p w14:paraId="76C89D00" w14:textId="735B5042" w:rsidR="008945E6" w:rsidRDefault="00343F22" w:rsidP="00817A86">
            <w:pPr>
              <w:rPr>
                <w:rFonts w:cs="Arial"/>
              </w:rPr>
            </w:pPr>
            <w:r>
              <w:rPr>
                <w:rFonts w:cs="Arial"/>
              </w:rPr>
              <w:t>June 2021</w:t>
            </w:r>
          </w:p>
        </w:tc>
        <w:tc>
          <w:tcPr>
            <w:tcW w:w="7228" w:type="dxa"/>
          </w:tcPr>
          <w:p w14:paraId="093C00E4" w14:textId="78307D84" w:rsidR="008945E6" w:rsidRDefault="00343F22" w:rsidP="00817A86">
            <w:pPr>
              <w:rPr>
                <w:rFonts w:cs="Arial"/>
              </w:rPr>
            </w:pPr>
            <w:r>
              <w:rPr>
                <w:rFonts w:cs="Arial"/>
              </w:rPr>
              <w:t xml:space="preserve">VIA </w:t>
            </w:r>
            <w:r w:rsidR="002630F6">
              <w:rPr>
                <w:rFonts w:cs="Arial"/>
              </w:rPr>
              <w:t>r</w:t>
            </w:r>
            <w:r>
              <w:rPr>
                <w:rFonts w:cs="Arial"/>
              </w:rPr>
              <w:t>esubmission</w:t>
            </w:r>
            <w:r w:rsidR="00B8051F">
              <w:rPr>
                <w:rFonts w:cs="Arial"/>
              </w:rPr>
              <w:t xml:space="preserve"> (MBTW-Wai)</w:t>
            </w:r>
          </w:p>
        </w:tc>
      </w:tr>
      <w:tr w:rsidR="008945E6" w14:paraId="12CE5C45" w14:textId="77777777" w:rsidTr="008945E6">
        <w:tc>
          <w:tcPr>
            <w:tcW w:w="2122" w:type="dxa"/>
          </w:tcPr>
          <w:p w14:paraId="7A0740D6" w14:textId="379F0659" w:rsidR="008945E6" w:rsidRDefault="00343F22" w:rsidP="00817A86">
            <w:pPr>
              <w:rPr>
                <w:rFonts w:cs="Arial"/>
              </w:rPr>
            </w:pPr>
            <w:r>
              <w:rPr>
                <w:rFonts w:cs="Arial"/>
              </w:rPr>
              <w:t>September 2021</w:t>
            </w:r>
          </w:p>
        </w:tc>
        <w:tc>
          <w:tcPr>
            <w:tcW w:w="7228" w:type="dxa"/>
          </w:tcPr>
          <w:p w14:paraId="034F431D" w14:textId="4082633A" w:rsidR="008945E6" w:rsidRDefault="00343F22" w:rsidP="00817A86">
            <w:pPr>
              <w:rPr>
                <w:rFonts w:cs="Arial"/>
              </w:rPr>
            </w:pPr>
            <w:r>
              <w:rPr>
                <w:rFonts w:cs="Arial"/>
              </w:rPr>
              <w:t xml:space="preserve">VIA </w:t>
            </w:r>
            <w:r w:rsidR="002630F6">
              <w:rPr>
                <w:rFonts w:cs="Arial"/>
              </w:rPr>
              <w:t>a</w:t>
            </w:r>
            <w:r>
              <w:rPr>
                <w:rFonts w:cs="Arial"/>
              </w:rPr>
              <w:t>ddendum</w:t>
            </w:r>
            <w:r w:rsidR="00B8051F">
              <w:rPr>
                <w:rFonts w:cs="Arial"/>
              </w:rPr>
              <w:t xml:space="preserve"> (MBTW-Wai)</w:t>
            </w:r>
          </w:p>
        </w:tc>
      </w:tr>
    </w:tbl>
    <w:p w14:paraId="65A67BE4" w14:textId="77777777" w:rsidR="004A1FF1" w:rsidRDefault="004A1FF1" w:rsidP="004A1FF1"/>
    <w:p w14:paraId="5DE9D10C" w14:textId="3DB1B62C" w:rsidR="003A6785" w:rsidRDefault="00035D82" w:rsidP="00643159">
      <w:r>
        <w:t>T</w:t>
      </w:r>
      <w:r w:rsidR="00B8051F">
        <w:t xml:space="preserve">he VIA </w:t>
      </w:r>
      <w:r w:rsidR="003A6785">
        <w:t>examin</w:t>
      </w:r>
      <w:r w:rsidR="00B8051F">
        <w:t>ed</w:t>
      </w:r>
      <w:r w:rsidR="003A6785">
        <w:t xml:space="preserve"> a series of viewpoints from public lands, streets, and the Bruce Trail. For each viewpoint, the following information was provided: </w:t>
      </w:r>
    </w:p>
    <w:p w14:paraId="6E0591D9" w14:textId="77777777" w:rsidR="003A6785" w:rsidRDefault="003A6785" w:rsidP="00643159">
      <w:pPr>
        <w:pStyle w:val="ListParagraph"/>
        <w:numPr>
          <w:ilvl w:val="0"/>
          <w:numId w:val="47"/>
        </w:numPr>
      </w:pPr>
      <w:r w:rsidRPr="00F22309">
        <w:t>a baseline photograph showing existing visual conditions</w:t>
      </w:r>
    </w:p>
    <w:p w14:paraId="66B91F86" w14:textId="1E14C2BC" w:rsidR="003A6785" w:rsidRDefault="003A6785" w:rsidP="00643159">
      <w:pPr>
        <w:pStyle w:val="ListParagraph"/>
        <w:numPr>
          <w:ilvl w:val="0"/>
          <w:numId w:val="47"/>
        </w:numPr>
      </w:pPr>
      <w:r w:rsidRPr="00F22309">
        <w:t xml:space="preserve">a photo simulation of </w:t>
      </w:r>
      <w:r w:rsidR="00C232A0">
        <w:t>the maximum</w:t>
      </w:r>
      <w:r w:rsidR="00C232A0" w:rsidRPr="00F22309">
        <w:t xml:space="preserve"> </w:t>
      </w:r>
      <w:r w:rsidRPr="00F22309">
        <w:t>building</w:t>
      </w:r>
      <w:r w:rsidR="008D42DB">
        <w:t xml:space="preserve"> envelope</w:t>
      </w:r>
      <w:r w:rsidR="00B06D7D">
        <w:t xml:space="preserve"> </w:t>
      </w:r>
      <w:r w:rsidR="001608CC">
        <w:t xml:space="preserve">at </w:t>
      </w:r>
      <w:r w:rsidRPr="00F22309">
        <w:t>the height</w:t>
      </w:r>
      <w:r w:rsidR="001608CC">
        <w:t xml:space="preserve"> permitted by the current zoning</w:t>
      </w:r>
      <w:r w:rsidR="008D42DB">
        <w:t xml:space="preserve"> (shown in grey)</w:t>
      </w:r>
    </w:p>
    <w:p w14:paraId="66FB54E2" w14:textId="683C8FB7" w:rsidR="003A6785" w:rsidRDefault="003A6785" w:rsidP="00643159">
      <w:pPr>
        <w:pStyle w:val="ListParagraph"/>
        <w:numPr>
          <w:ilvl w:val="0"/>
          <w:numId w:val="47"/>
        </w:numPr>
      </w:pPr>
      <w:r w:rsidRPr="00F22309">
        <w:t xml:space="preserve">a photo simulation of the proposed </w:t>
      </w:r>
      <w:r w:rsidR="001608CC">
        <w:t xml:space="preserve">25, 24 and 22 storey </w:t>
      </w:r>
      <w:r w:rsidRPr="00F22309">
        <w:t xml:space="preserve">buildings </w:t>
      </w:r>
      <w:r w:rsidR="001608CC">
        <w:t xml:space="preserve"> </w:t>
      </w:r>
    </w:p>
    <w:p w14:paraId="52F44FF2" w14:textId="27917E55" w:rsidR="003A6785" w:rsidRPr="00F22309" w:rsidRDefault="003A6785" w:rsidP="00643159">
      <w:pPr>
        <w:pStyle w:val="ListParagraph"/>
        <w:numPr>
          <w:ilvl w:val="0"/>
          <w:numId w:val="47"/>
        </w:numPr>
      </w:pPr>
      <w:r>
        <w:t xml:space="preserve">analysis of visual impact of the proposed buildings </w:t>
      </w:r>
      <w:r w:rsidRPr="00F22309">
        <w:t xml:space="preserve"> </w:t>
      </w:r>
    </w:p>
    <w:p w14:paraId="7D76C4CA" w14:textId="359874B2" w:rsidR="008D42DB" w:rsidRDefault="008D42DB" w:rsidP="00643159">
      <w:pPr>
        <w:rPr>
          <w:bCs/>
        </w:rPr>
      </w:pPr>
      <w:r>
        <w:rPr>
          <w:bCs/>
        </w:rPr>
        <w:t xml:space="preserve">The </w:t>
      </w:r>
      <w:r w:rsidR="00C232A0">
        <w:rPr>
          <w:bCs/>
        </w:rPr>
        <w:t>as-of-right</w:t>
      </w:r>
      <w:r>
        <w:rPr>
          <w:bCs/>
        </w:rPr>
        <w:t xml:space="preserve"> building envelope </w:t>
      </w:r>
      <w:r w:rsidR="00C232A0">
        <w:rPr>
          <w:bCs/>
        </w:rPr>
        <w:t xml:space="preserve">(shown in the photo simulations in grey) </w:t>
      </w:r>
      <w:r>
        <w:rPr>
          <w:bCs/>
        </w:rPr>
        <w:t xml:space="preserve">was modelled at the </w:t>
      </w:r>
      <w:r w:rsidR="00C232A0">
        <w:rPr>
          <w:bCs/>
        </w:rPr>
        <w:t>largest size made possible by the existing as-of-right permissions for the subject lands. As a building design could not be predicted, a three-dimensional building volume was modelled for comparison purposes only.</w:t>
      </w:r>
    </w:p>
    <w:p w14:paraId="47F18192" w14:textId="50AF9D12" w:rsidR="007D2366" w:rsidRDefault="007D2366" w:rsidP="00643159">
      <w:r w:rsidRPr="007D2366">
        <w:t xml:space="preserve">The </w:t>
      </w:r>
      <w:r w:rsidR="001608CC">
        <w:t xml:space="preserve">consultant carrying out the </w:t>
      </w:r>
      <w:r w:rsidRPr="007D2366">
        <w:t>VIA conclude</w:t>
      </w:r>
      <w:r>
        <w:t>d</w:t>
      </w:r>
      <w:r w:rsidRPr="007D2366">
        <w:t xml:space="preserve"> that the proposed building heights are appropriate and that the three towers </w:t>
      </w:r>
      <w:r w:rsidR="008D42DB">
        <w:t xml:space="preserve">at 25, 24, and 22 storeys </w:t>
      </w:r>
      <w:r w:rsidRPr="007D2366">
        <w:t>will not adversely impact the scenic resources of the Niagara Escarpment.</w:t>
      </w:r>
      <w:r>
        <w:t xml:space="preserve"> NEC staff did not concur with the findings and </w:t>
      </w:r>
      <w:r w:rsidR="005A6EE7">
        <w:t xml:space="preserve">are of the opinion that </w:t>
      </w:r>
      <w:r>
        <w:t xml:space="preserve">the proposed </w:t>
      </w:r>
      <w:r w:rsidR="005A6EE7">
        <w:t xml:space="preserve">building </w:t>
      </w:r>
      <w:r>
        <w:t>heights and massing will result in</w:t>
      </w:r>
      <w:r w:rsidR="005A6EE7">
        <w:t xml:space="preserve"> visual impacts</w:t>
      </w:r>
      <w:r w:rsidR="00983BEE">
        <w:t xml:space="preserve"> including</w:t>
      </w:r>
      <w:r>
        <w:t>:</w:t>
      </w:r>
    </w:p>
    <w:p w14:paraId="294F5963" w14:textId="1631F48C" w:rsidR="007D2366" w:rsidRDefault="007D2366" w:rsidP="00643159">
      <w:pPr>
        <w:pStyle w:val="ListParagraph"/>
        <w:numPr>
          <w:ilvl w:val="0"/>
          <w:numId w:val="48"/>
        </w:numPr>
      </w:pPr>
      <w:proofErr w:type="spellStart"/>
      <w:r>
        <w:t>skylining</w:t>
      </w:r>
      <w:proofErr w:type="spellEnd"/>
      <w:r>
        <w:t xml:space="preserve"> of the built form above the distant Escarpment brow when viewed from Sam Lawrence Park</w:t>
      </w:r>
      <w:r w:rsidR="005A6EE7">
        <w:t xml:space="preserve"> (see </w:t>
      </w:r>
      <w:r w:rsidR="00981CAA">
        <w:t>Attachment 3</w:t>
      </w:r>
      <w:r w:rsidR="00BE6DE1">
        <w:t>)</w:t>
      </w:r>
    </w:p>
    <w:p w14:paraId="0E1433D5" w14:textId="6F681CD1" w:rsidR="005A6EE7" w:rsidRDefault="005A6EE7" w:rsidP="00643159">
      <w:pPr>
        <w:pStyle w:val="ListParagraph"/>
        <w:numPr>
          <w:ilvl w:val="0"/>
          <w:numId w:val="48"/>
        </w:numPr>
      </w:pPr>
      <w:r>
        <w:t>loss of visual access to the Escarpment brow and wooded slopes when viewed from John Street</w:t>
      </w:r>
      <w:r w:rsidR="00BE6DE1">
        <w:t xml:space="preserve"> (see </w:t>
      </w:r>
      <w:r w:rsidR="00981CAA">
        <w:t>Attachment 4</w:t>
      </w:r>
      <w:r w:rsidR="00BE6DE1">
        <w:t>)</w:t>
      </w:r>
    </w:p>
    <w:p w14:paraId="4EF5F8CD" w14:textId="248E0660" w:rsidR="00BE6DE1" w:rsidRPr="00BE6DE1" w:rsidRDefault="00BE6DE1" w:rsidP="00643159">
      <w:r w:rsidRPr="00BE6DE1">
        <w:lastRenderedPageBreak/>
        <w:t>A</w:t>
      </w:r>
      <w:r>
        <w:t xml:space="preserve"> reduction in the height of the towers is required to mitigate the </w:t>
      </w:r>
      <w:proofErr w:type="spellStart"/>
      <w:r>
        <w:t>skylining</w:t>
      </w:r>
      <w:proofErr w:type="spellEnd"/>
      <w:r>
        <w:t xml:space="preserve"> impact and </w:t>
      </w:r>
      <w:r w:rsidR="003857A0">
        <w:t>a reduction in building massing (e.g., through setbacks, step</w:t>
      </w:r>
      <w:r w:rsidR="00643159">
        <w:t>-</w:t>
      </w:r>
      <w:r w:rsidR="003857A0">
        <w:t xml:space="preserve">backs, openings, etc.) is required to </w:t>
      </w:r>
      <w:r>
        <w:t>increase visual access to the Escarpment. To date, no design changes to mitigate visual impacts have been undertaken.</w:t>
      </w:r>
    </w:p>
    <w:p w14:paraId="052291B7" w14:textId="63B8EBDF" w:rsidR="00EA2B67" w:rsidRPr="00EA2B67" w:rsidRDefault="00565C79" w:rsidP="001370F0">
      <w:pPr>
        <w:pStyle w:val="Heading3"/>
      </w:pPr>
      <w:r>
        <w:t>STATUS</w:t>
      </w:r>
    </w:p>
    <w:p w14:paraId="283E9098" w14:textId="07EBB0F1" w:rsidR="00BE6DE1" w:rsidRPr="00BE6DE1" w:rsidRDefault="00BE6DE1" w:rsidP="00643159">
      <w:r w:rsidRPr="00BE6DE1">
        <w:t>NEC</w:t>
      </w:r>
      <w:r w:rsidR="00561BA1">
        <w:t xml:space="preserve"> staff</w:t>
      </w:r>
      <w:r w:rsidRPr="00BE6DE1">
        <w:t xml:space="preserve"> informed </w:t>
      </w:r>
      <w:r w:rsidR="007A1785">
        <w:t xml:space="preserve">City </w:t>
      </w:r>
      <w:r w:rsidR="00561BA1">
        <w:t>s</w:t>
      </w:r>
      <w:r w:rsidR="007A1785">
        <w:t>taff</w:t>
      </w:r>
      <w:r w:rsidRPr="00BE6DE1">
        <w:t xml:space="preserve"> and </w:t>
      </w:r>
      <w:r w:rsidR="007A1785">
        <w:t xml:space="preserve">the </w:t>
      </w:r>
      <w:r w:rsidRPr="00BE6DE1">
        <w:t xml:space="preserve">applicant that the </w:t>
      </w:r>
      <w:r w:rsidR="001608CC">
        <w:t xml:space="preserve">current </w:t>
      </w:r>
      <w:r w:rsidRPr="00BE6DE1">
        <w:t>application is unsupportable</w:t>
      </w:r>
      <w:r>
        <w:t>. T</w:t>
      </w:r>
      <w:r w:rsidRPr="00BE6DE1">
        <w:t xml:space="preserve">he proposal is in conflict with several sections of the Niagara Escarpment Plan, including the Purpose and Objectives, the intent of the </w:t>
      </w:r>
      <w:r w:rsidR="00561BA1">
        <w:t>Urban Area</w:t>
      </w:r>
      <w:r w:rsidR="00561BA1" w:rsidRPr="00BE6DE1">
        <w:t xml:space="preserve"> </w:t>
      </w:r>
      <w:r w:rsidRPr="00BE6DE1">
        <w:t>Land Use Designation (Part 1), and the Development Criteria (Part 2)</w:t>
      </w:r>
      <w:r>
        <w:t>.</w:t>
      </w:r>
    </w:p>
    <w:p w14:paraId="31D73D51" w14:textId="009F41D7" w:rsidR="00EA2B67" w:rsidRDefault="00EA2B67" w:rsidP="00643159">
      <w:r>
        <w:t xml:space="preserve">NEC Staff were informed on </w:t>
      </w:r>
      <w:r w:rsidR="007A1785">
        <w:t xml:space="preserve">December 9, </w:t>
      </w:r>
      <w:proofErr w:type="gramStart"/>
      <w:r w:rsidR="007A1785">
        <w:t>2021</w:t>
      </w:r>
      <w:proofErr w:type="gramEnd"/>
      <w:r w:rsidR="007A1785">
        <w:t xml:space="preserve"> </w:t>
      </w:r>
      <w:r>
        <w:t>that the applicant had filed an appeal to the Ontario Land Tribunal (OLT) citing a non-decision by the City of Hamilton on the application.</w:t>
      </w:r>
      <w:r w:rsidR="00D038E3">
        <w:t xml:space="preserve"> </w:t>
      </w:r>
      <w:r w:rsidR="00EE361E">
        <w:t xml:space="preserve">The first Case Management Conference </w:t>
      </w:r>
      <w:r w:rsidR="00B06D7D">
        <w:t>(</w:t>
      </w:r>
      <w:r w:rsidR="00D038E3">
        <w:t>CMC</w:t>
      </w:r>
      <w:r w:rsidR="00B06D7D">
        <w:t>)</w:t>
      </w:r>
      <w:r w:rsidR="00EE361E">
        <w:t xml:space="preserve"> before the OLT</w:t>
      </w:r>
      <w:r w:rsidR="00D038E3">
        <w:t xml:space="preserve"> </w:t>
      </w:r>
      <w:r w:rsidR="00561BA1">
        <w:t>was</w:t>
      </w:r>
      <w:r w:rsidR="00D038E3">
        <w:t xml:space="preserve"> scheduled for</w:t>
      </w:r>
      <w:r w:rsidR="00C8531A">
        <w:t xml:space="preserve"> May 11, 2022</w:t>
      </w:r>
      <w:r w:rsidR="00561BA1">
        <w:t>. NEC staff and legal counsel attended the CMC and requested party status, in anticipation of the Commission endorsing the recommendation in this report.</w:t>
      </w:r>
    </w:p>
    <w:p w14:paraId="3C1634AC" w14:textId="13408B8E" w:rsidR="00D12953" w:rsidRPr="000143F7" w:rsidRDefault="00C8531A" w:rsidP="004A1FF1">
      <w:pPr>
        <w:rPr>
          <w:bCs/>
        </w:rPr>
      </w:pPr>
      <w:bookmarkStart w:id="4" w:name="_Hlk102490845"/>
      <w:r>
        <w:rPr>
          <w:bCs/>
        </w:rPr>
        <w:t>Be</w:t>
      </w:r>
      <w:r w:rsidR="00EE361E">
        <w:rPr>
          <w:bCs/>
        </w:rPr>
        <w:t>ing</w:t>
      </w:r>
      <w:r>
        <w:rPr>
          <w:bCs/>
        </w:rPr>
        <w:t xml:space="preserve"> a party will enable </w:t>
      </w:r>
      <w:r w:rsidR="00EE361E">
        <w:rPr>
          <w:bCs/>
        </w:rPr>
        <w:t>NEC</w:t>
      </w:r>
      <w:r w:rsidR="00561BA1">
        <w:rPr>
          <w:bCs/>
        </w:rPr>
        <w:t xml:space="preserve"> staff to serve as expert witnesses at the OLT hearing and present evidence as to why the proposed official plan and zoning bylaw</w:t>
      </w:r>
      <w:r w:rsidR="003178F5">
        <w:rPr>
          <w:bCs/>
        </w:rPr>
        <w:t xml:space="preserve"> amendments</w:t>
      </w:r>
      <w:r w:rsidR="00561BA1">
        <w:rPr>
          <w:bCs/>
        </w:rPr>
        <w:t xml:space="preserve"> do not meet the policies in the NEP.</w:t>
      </w:r>
      <w:r w:rsidR="00EE361E">
        <w:rPr>
          <w:bCs/>
        </w:rPr>
        <w:t xml:space="preserve"> </w:t>
      </w:r>
      <w:bookmarkEnd w:id="4"/>
      <w:r w:rsidR="00561BA1">
        <w:rPr>
          <w:bCs/>
        </w:rPr>
        <w:t>Prior to proceeding to a hearing, there may also be opportunities to engage in settlement discussions with the applicant and City</w:t>
      </w:r>
      <w:r w:rsidR="00BA5595">
        <w:rPr>
          <w:bCs/>
        </w:rPr>
        <w:t>.</w:t>
      </w:r>
      <w:r w:rsidR="00E6127C">
        <w:rPr>
          <w:bCs/>
        </w:rPr>
        <w:t xml:space="preserve"> </w:t>
      </w:r>
      <w:r w:rsidR="00EE361E">
        <w:rPr>
          <w:bCs/>
        </w:rPr>
        <w:t xml:space="preserve">In the alternative, </w:t>
      </w:r>
      <w:r w:rsidR="00093BFD">
        <w:rPr>
          <w:bCs/>
        </w:rPr>
        <w:t xml:space="preserve">if </w:t>
      </w:r>
      <w:r w:rsidR="00E6127C">
        <w:rPr>
          <w:bCs/>
        </w:rPr>
        <w:t xml:space="preserve">the Commission </w:t>
      </w:r>
      <w:r w:rsidR="00EE361E">
        <w:rPr>
          <w:bCs/>
        </w:rPr>
        <w:t>d</w:t>
      </w:r>
      <w:r w:rsidR="00093BFD">
        <w:rPr>
          <w:bCs/>
        </w:rPr>
        <w:t xml:space="preserve">oes not </w:t>
      </w:r>
      <w:r w:rsidR="00BA5595">
        <w:rPr>
          <w:bCs/>
        </w:rPr>
        <w:t>find that NEC staff’s participation in hearing or settlement discussions is warranted, the request for party status can be withdrawn. However, it is staff’s advice that the policies in the NEP do not support buildings of the proposed height in this particular area, and that the NEP policies should be upheld.</w:t>
      </w:r>
      <w:r w:rsidR="00E6127C">
        <w:rPr>
          <w:bCs/>
        </w:rPr>
        <w:t xml:space="preserve">                                                                                                                                                                                                                                                  </w:t>
      </w:r>
    </w:p>
    <w:p w14:paraId="6EA2C131" w14:textId="2C3749B2" w:rsidR="005D454B" w:rsidRDefault="0027117F" w:rsidP="001370F0">
      <w:pPr>
        <w:pStyle w:val="Heading3"/>
      </w:pPr>
      <w:r>
        <w:t>ANALYSIS</w:t>
      </w:r>
    </w:p>
    <w:p w14:paraId="14543F71" w14:textId="6012F5C6" w:rsidR="0027117F" w:rsidRPr="001370F0" w:rsidRDefault="0027117F" w:rsidP="001370F0">
      <w:pPr>
        <w:pStyle w:val="Heading4"/>
        <w:rPr>
          <w:b/>
          <w:bCs/>
        </w:rPr>
      </w:pPr>
      <w:r w:rsidRPr="001370F0">
        <w:rPr>
          <w:b/>
          <w:bCs/>
        </w:rPr>
        <w:t>Niagara Escarpment Plan</w:t>
      </w:r>
      <w:r w:rsidR="008F471C" w:rsidRPr="001370F0">
        <w:rPr>
          <w:b/>
          <w:bCs/>
        </w:rPr>
        <w:t>:</w:t>
      </w:r>
    </w:p>
    <w:p w14:paraId="1B1AABC0" w14:textId="38354193" w:rsidR="004F0309" w:rsidRPr="001370F0" w:rsidRDefault="004F0309" w:rsidP="001370F0">
      <w:pPr>
        <w:rPr>
          <w:b/>
          <w:bCs/>
        </w:rPr>
      </w:pPr>
      <w:r w:rsidRPr="001370F0">
        <w:rPr>
          <w:b/>
          <w:bCs/>
        </w:rPr>
        <w:t>Plan Purpose and Objectives</w:t>
      </w:r>
      <w:r w:rsidR="008F471C" w:rsidRPr="001370F0">
        <w:rPr>
          <w:b/>
          <w:bCs/>
        </w:rPr>
        <w:t>:</w:t>
      </w:r>
    </w:p>
    <w:p w14:paraId="2F20712C" w14:textId="77777777" w:rsidR="004F0309" w:rsidRPr="005D454B" w:rsidRDefault="004F0309" w:rsidP="004A1FF1">
      <w:r w:rsidRPr="005D454B">
        <w:t xml:space="preserve">The NEP Purpose and the Objectives contain language that both directly and indirectly speak to its scenic resources, including public access to those scenic resources; that is: </w:t>
      </w:r>
    </w:p>
    <w:p w14:paraId="47BB031F" w14:textId="4B234556" w:rsidR="009A62F4" w:rsidRDefault="004F0309" w:rsidP="00643159">
      <w:pPr>
        <w:rPr>
          <w:i/>
        </w:rPr>
      </w:pPr>
      <w:r w:rsidRPr="008F471C">
        <w:rPr>
          <w:bCs/>
        </w:rPr>
        <w:t>The Purpose of the Niagara Escarpment Plan is</w:t>
      </w:r>
      <w:r w:rsidR="008F471C">
        <w:rPr>
          <w:bCs/>
        </w:rPr>
        <w:t xml:space="preserve">: </w:t>
      </w:r>
      <w:r w:rsidRPr="001370F0">
        <w:t>“…to provide for the maintenance of the Niagara Escarpment and land in its vicinity substantially as a</w:t>
      </w:r>
      <w:r w:rsidR="00520EAC" w:rsidRPr="001370F0">
        <w:t xml:space="preserve"> </w:t>
      </w:r>
      <w:r w:rsidRPr="001370F0">
        <w:t xml:space="preserve">continuous natural environment, and to ensure only such development occurs as is compatible with that natural environment.” </w:t>
      </w:r>
    </w:p>
    <w:p w14:paraId="2C4DD1C7" w14:textId="0803E238" w:rsidR="004F0309" w:rsidRPr="001370F0" w:rsidRDefault="004F0309" w:rsidP="00643159">
      <w:r w:rsidRPr="001370F0">
        <w:t>The Plan Purpose states the Niagara Escarpment is to be maintained substantially as a continuous natural environment. These words place emphasis</w:t>
      </w:r>
      <w:r w:rsidR="009A62F4" w:rsidRPr="001370F0">
        <w:t xml:space="preserve"> </w:t>
      </w:r>
      <w:r w:rsidRPr="001370F0">
        <w:t xml:space="preserve">on the physical characteristics and the scenery associated with those </w:t>
      </w:r>
      <w:r w:rsidR="00DC3D47" w:rsidRPr="001370F0">
        <w:tab/>
      </w:r>
      <w:r w:rsidRPr="001370F0">
        <w:t>characteristics.</w:t>
      </w:r>
      <w:r w:rsidR="008F471C" w:rsidRPr="001370F0">
        <w:t xml:space="preserve"> </w:t>
      </w:r>
      <w:r w:rsidRPr="001370F0">
        <w:t>Qualifying that development must be compatible with the natural environment is interpreted to mean it must, as part of the test, be compatible with the scenic resources.</w:t>
      </w:r>
    </w:p>
    <w:p w14:paraId="393CF770" w14:textId="77777777" w:rsidR="005A50E9" w:rsidRPr="001370F0" w:rsidRDefault="005A50E9" w:rsidP="001370F0">
      <w:pPr>
        <w:rPr>
          <w:b/>
          <w:bCs/>
        </w:rPr>
      </w:pPr>
      <w:r w:rsidRPr="001370F0">
        <w:rPr>
          <w:b/>
          <w:bCs/>
        </w:rPr>
        <w:lastRenderedPageBreak/>
        <w:t>Plan Objectives:</w:t>
      </w:r>
    </w:p>
    <w:p w14:paraId="2E92309D" w14:textId="02863567" w:rsidR="004F0309" w:rsidRPr="00A62D6E" w:rsidRDefault="004A1FF1" w:rsidP="001370F0">
      <w:pPr>
        <w:pStyle w:val="ListParagraph"/>
        <w:numPr>
          <w:ilvl w:val="0"/>
          <w:numId w:val="65"/>
        </w:numPr>
      </w:pPr>
      <w:r>
        <w:t>Objective 5:</w:t>
      </w:r>
      <w:r w:rsidR="001370F0">
        <w:t xml:space="preserve"> </w:t>
      </w:r>
      <w:r w:rsidR="004F0309" w:rsidRPr="001370F0">
        <w:t>To ensure that all new development is compatible with the purpose of the Plan;</w:t>
      </w:r>
    </w:p>
    <w:p w14:paraId="395FB155" w14:textId="47616EC0" w:rsidR="004F0309" w:rsidRPr="001370F0" w:rsidRDefault="004A1FF1" w:rsidP="001370F0">
      <w:pPr>
        <w:pStyle w:val="ListParagraph"/>
        <w:numPr>
          <w:ilvl w:val="0"/>
          <w:numId w:val="65"/>
        </w:numPr>
      </w:pPr>
      <w:r w:rsidRPr="001370F0">
        <w:t xml:space="preserve">Objective 6:  </w:t>
      </w:r>
      <w:r w:rsidR="004F0309" w:rsidRPr="001370F0">
        <w:t>To provide for adequate public access to the Niagara Escarpment;</w:t>
      </w:r>
    </w:p>
    <w:p w14:paraId="7AA24A35" w14:textId="16DFBC1E" w:rsidR="005A50E9" w:rsidRPr="00A62D6E" w:rsidRDefault="005A50E9" w:rsidP="00643159">
      <w:r w:rsidRPr="00A62D6E">
        <w:t>Objectives 5 and 6 bring focus to the importance of ensuring proposed development is compatible with the natural environment / scenic resources and that it maintains and provides for adequate public access to the Escarpment.</w:t>
      </w:r>
      <w:r w:rsidR="007E480C" w:rsidRPr="00A62D6E">
        <w:t xml:space="preserve"> </w:t>
      </w:r>
      <w:r w:rsidRPr="00A62D6E">
        <w:t>Access may be physical access like the Bruce</w:t>
      </w:r>
      <w:r w:rsidR="000F53B1" w:rsidRPr="00A62D6E">
        <w:t xml:space="preserve"> Trail</w:t>
      </w:r>
      <w:r w:rsidRPr="00A62D6E">
        <w:t xml:space="preserve"> or through the ability to view </w:t>
      </w:r>
      <w:r w:rsidR="000F53B1" w:rsidRPr="00A62D6E">
        <w:t xml:space="preserve">the landscape (visual access) </w:t>
      </w:r>
      <w:r w:rsidRPr="00A62D6E">
        <w:t xml:space="preserve">from the roads, trails, </w:t>
      </w:r>
      <w:r w:rsidR="007E1C9B" w:rsidRPr="00A62D6E">
        <w:t>land,</w:t>
      </w:r>
      <w:r w:rsidRPr="00A62D6E">
        <w:t xml:space="preserve"> and water within the public domain</w:t>
      </w:r>
      <w:r w:rsidR="007F624F" w:rsidRPr="00A62D6E">
        <w:t>.</w:t>
      </w:r>
      <w:r w:rsidRPr="00A62D6E">
        <w:t xml:space="preserve"> </w:t>
      </w:r>
    </w:p>
    <w:p w14:paraId="00D11CA6" w14:textId="550EB59C" w:rsidR="005D454B" w:rsidRPr="00A62D6E" w:rsidRDefault="004F0309" w:rsidP="00643159">
      <w:r w:rsidRPr="00A62D6E">
        <w:t>Visual access to the Escarpment landscape is an important</w:t>
      </w:r>
      <w:r w:rsidR="003C72F5" w:rsidRPr="00A62D6E">
        <w:t xml:space="preserve"> part of Objective 6 as</w:t>
      </w:r>
      <w:r w:rsidR="007E480C" w:rsidRPr="00A62D6E">
        <w:t xml:space="preserve"> </w:t>
      </w:r>
      <w:r w:rsidR="003C72F5" w:rsidRPr="00A62D6E">
        <w:t xml:space="preserve">approximately </w:t>
      </w:r>
      <w:r w:rsidR="00BA5595">
        <w:t>80</w:t>
      </w:r>
      <w:r w:rsidR="00BA5595" w:rsidRPr="00A62D6E">
        <w:t xml:space="preserve"> </w:t>
      </w:r>
      <w:r w:rsidRPr="00A62D6E">
        <w:t xml:space="preserve">percent of the NEP is privately </w:t>
      </w:r>
      <w:r w:rsidRPr="008F471C">
        <w:t xml:space="preserve">held and not accessible physically to the public. The ability for the public to access the Escarpment scenic resources is therefore largely visual access from roads, trails and lands in the public domain (e.g., parks and open space). </w:t>
      </w:r>
    </w:p>
    <w:p w14:paraId="0C5B6A9D" w14:textId="56965F15" w:rsidR="004F0309" w:rsidRPr="00A62D6E" w:rsidRDefault="004F0309" w:rsidP="00643159">
      <w:r w:rsidRPr="00A62D6E">
        <w:t xml:space="preserve">The size and configuration of the proposed </w:t>
      </w:r>
      <w:r w:rsidR="007E480C" w:rsidRPr="00A62D6E">
        <w:t>towers</w:t>
      </w:r>
      <w:r w:rsidRPr="00A62D6E">
        <w:t xml:space="preserve"> </w:t>
      </w:r>
      <w:r w:rsidR="007E480C" w:rsidRPr="00A62D6E">
        <w:t>presen</w:t>
      </w:r>
      <w:r w:rsidRPr="00A62D6E">
        <w:t>ts a</w:t>
      </w:r>
      <w:r w:rsidR="007E480C" w:rsidRPr="00A62D6E">
        <w:t xml:space="preserve"> </w:t>
      </w:r>
      <w:r w:rsidRPr="00A62D6E">
        <w:t xml:space="preserve">significant change to the existing built form </w:t>
      </w:r>
      <w:r w:rsidR="007E480C" w:rsidRPr="00A62D6E">
        <w:t xml:space="preserve">on the site and </w:t>
      </w:r>
      <w:r w:rsidRPr="00A62D6E">
        <w:t>within the surrounding area and</w:t>
      </w:r>
      <w:r w:rsidR="007E480C" w:rsidRPr="00A62D6E">
        <w:t xml:space="preserve"> </w:t>
      </w:r>
      <w:r w:rsidRPr="00A62D6E">
        <w:t xml:space="preserve">blocks views </w:t>
      </w:r>
      <w:r w:rsidR="007E480C" w:rsidRPr="00A62D6E">
        <w:t xml:space="preserve">of the Escarpment </w:t>
      </w:r>
      <w:r w:rsidRPr="00A62D6E">
        <w:t>from viewpoints within the public realm. As such the proposal presents</w:t>
      </w:r>
      <w:r w:rsidR="007E480C" w:rsidRPr="00A62D6E">
        <w:t xml:space="preserve"> </w:t>
      </w:r>
      <w:r w:rsidRPr="00A62D6E">
        <w:t>serious concerns associated with compatibility of the development and impact on the existing visual access for the public to the scenery of the Escarpment’s wooded slopes and brow.</w:t>
      </w:r>
    </w:p>
    <w:p w14:paraId="2A15C74D" w14:textId="180A3C9D" w:rsidR="004F0309" w:rsidRPr="001370F0" w:rsidRDefault="004F0309" w:rsidP="001370F0">
      <w:pPr>
        <w:rPr>
          <w:b/>
          <w:bCs/>
        </w:rPr>
      </w:pPr>
      <w:r w:rsidRPr="001370F0">
        <w:rPr>
          <w:b/>
          <w:bCs/>
        </w:rPr>
        <w:t xml:space="preserve">Part </w:t>
      </w:r>
      <w:r w:rsidR="00202818" w:rsidRPr="001370F0">
        <w:rPr>
          <w:b/>
          <w:bCs/>
        </w:rPr>
        <w:t>1.7 Urban Area</w:t>
      </w:r>
      <w:r w:rsidR="008F471C" w:rsidRPr="001370F0">
        <w:rPr>
          <w:b/>
          <w:bCs/>
        </w:rPr>
        <w:t>:</w:t>
      </w:r>
    </w:p>
    <w:p w14:paraId="296AD6FD" w14:textId="7AC53593" w:rsidR="004F0309" w:rsidRPr="00A62D6E" w:rsidRDefault="004F0309" w:rsidP="00643159">
      <w:r w:rsidRPr="00A62D6E">
        <w:t xml:space="preserve">This designation identifies Urban Areas in which the </w:t>
      </w:r>
      <w:r w:rsidRPr="00A62D6E">
        <w:rPr>
          <w:iCs/>
        </w:rPr>
        <w:t xml:space="preserve">Escarpment </w:t>
      </w:r>
      <w:r w:rsidRPr="00A62D6E">
        <w:t xml:space="preserve">and closely related lands are located. In some areas, the </w:t>
      </w:r>
      <w:r w:rsidRPr="00A62D6E">
        <w:rPr>
          <w:iCs/>
        </w:rPr>
        <w:t xml:space="preserve">Escarpment </w:t>
      </w:r>
      <w:r w:rsidRPr="00A62D6E">
        <w:t xml:space="preserve">is still largely undeveloped although surrounded by existing development (e.g., Hamilton). In other areas, urban growth already has encroached substantially on the </w:t>
      </w:r>
      <w:r w:rsidR="00181308" w:rsidRPr="00A62D6E">
        <w:rPr>
          <w:iCs/>
        </w:rPr>
        <w:t>Escarpment</w:t>
      </w:r>
      <w:r w:rsidR="009E2324" w:rsidRPr="00A62D6E">
        <w:rPr>
          <w:iCs/>
        </w:rPr>
        <w:t xml:space="preserve"> </w:t>
      </w:r>
      <w:r w:rsidRPr="00A62D6E">
        <w:t>(e.g., former Town of Wiarton).</w:t>
      </w:r>
    </w:p>
    <w:p w14:paraId="7FE438C3" w14:textId="0A8B4446" w:rsidR="007E480C" w:rsidRPr="009A62F4" w:rsidRDefault="004F0309" w:rsidP="00643159">
      <w:pPr>
        <w:rPr>
          <w:u w:val="single"/>
        </w:rPr>
      </w:pPr>
      <w:r w:rsidRPr="00A62D6E">
        <w:t>The subject lands are designated Urban Area and are located within an established</w:t>
      </w:r>
      <w:r w:rsidR="00242B7D" w:rsidRPr="00A62D6E">
        <w:t xml:space="preserve"> </w:t>
      </w:r>
      <w:r w:rsidRPr="00A62D6E">
        <w:t>residential area of the City of Hamilton. The wooded Escarpment slopes</w:t>
      </w:r>
      <w:r w:rsidR="00242B7D" w:rsidRPr="00A62D6E">
        <w:t xml:space="preserve"> </w:t>
      </w:r>
      <w:r w:rsidRPr="00A62D6E">
        <w:t xml:space="preserve">and brow form an integral part of the surroundings and these features are visible from </w:t>
      </w:r>
      <w:r w:rsidR="007E480C" w:rsidRPr="00A62D6E">
        <w:t>roads</w:t>
      </w:r>
      <w:r w:rsidRPr="00A62D6E">
        <w:t>, trails</w:t>
      </w:r>
      <w:r w:rsidR="007E480C" w:rsidRPr="00A62D6E">
        <w:t>,</w:t>
      </w:r>
      <w:r w:rsidRPr="00A62D6E">
        <w:t xml:space="preserve"> and public parks</w:t>
      </w:r>
      <w:r w:rsidR="007F624F" w:rsidRPr="00A62D6E">
        <w:t xml:space="preserve"> in the area.  </w:t>
      </w:r>
    </w:p>
    <w:p w14:paraId="7BA8CE5F" w14:textId="59D2D0C9" w:rsidR="004F0309" w:rsidRPr="00A62D6E" w:rsidRDefault="007E480C" w:rsidP="00643159">
      <w:r w:rsidRPr="00A62D6E">
        <w:t xml:space="preserve">At </w:t>
      </w:r>
      <w:r w:rsidR="00242B7D" w:rsidRPr="00A62D6E">
        <w:t>25, 24, and 22 storeys</w:t>
      </w:r>
      <w:r w:rsidRPr="00A62D6E">
        <w:t>, the proposed towers will be visible from multiple viewpoints in the public realm and</w:t>
      </w:r>
      <w:r w:rsidR="00242B7D" w:rsidRPr="00A62D6E">
        <w:t xml:space="preserve"> </w:t>
      </w:r>
      <w:r w:rsidR="00E34B16" w:rsidRPr="00A62D6E">
        <w:t>are</w:t>
      </w:r>
      <w:r w:rsidR="00434AEB" w:rsidRPr="00A62D6E">
        <w:t xml:space="preserve"> significantly taller than existing residential</w:t>
      </w:r>
      <w:r w:rsidR="00242B7D" w:rsidRPr="00A62D6E">
        <w:t xml:space="preserve"> </w:t>
      </w:r>
      <w:r w:rsidR="00434AEB" w:rsidRPr="00A62D6E">
        <w:t>building</w:t>
      </w:r>
      <w:r w:rsidR="00242B7D" w:rsidRPr="00A62D6E">
        <w:t>s</w:t>
      </w:r>
      <w:r w:rsidR="00434AEB" w:rsidRPr="00A62D6E">
        <w:t xml:space="preserve"> </w:t>
      </w:r>
      <w:r w:rsidRPr="00A62D6E">
        <w:t xml:space="preserve">in the NEP Urban Area </w:t>
      </w:r>
      <w:r w:rsidR="00E34B16" w:rsidRPr="00A62D6E">
        <w:t xml:space="preserve">between the Plan </w:t>
      </w:r>
      <w:r w:rsidRPr="00A62D6E">
        <w:t>boundary</w:t>
      </w:r>
      <w:r w:rsidR="00E34B16" w:rsidRPr="00A62D6E">
        <w:t xml:space="preserve"> and the wooded Escarpment slopes</w:t>
      </w:r>
      <w:r w:rsidR="00242B7D" w:rsidRPr="00A62D6E">
        <w:t>. Only two other older buildings in the Plan Area skyline above the brow</w:t>
      </w:r>
      <w:r w:rsidRPr="00A62D6E">
        <w:t xml:space="preserve"> </w:t>
      </w:r>
      <w:r w:rsidR="00B64285">
        <w:t xml:space="preserve">when viewed from an elevated position </w:t>
      </w:r>
      <w:r w:rsidR="00242B7D" w:rsidRPr="00A62D6E">
        <w:t xml:space="preserve">– the </w:t>
      </w:r>
      <w:proofErr w:type="spellStart"/>
      <w:r w:rsidR="00242B7D" w:rsidRPr="00A62D6E">
        <w:t>Arkledun</w:t>
      </w:r>
      <w:proofErr w:type="spellEnd"/>
      <w:r w:rsidR="00242B7D" w:rsidRPr="00A62D6E">
        <w:t xml:space="preserve"> </w:t>
      </w:r>
      <w:r w:rsidR="006C4966" w:rsidRPr="00A62D6E">
        <w:t>and the Olympia Apartments</w:t>
      </w:r>
      <w:r w:rsidR="00242B7D" w:rsidRPr="00A62D6E">
        <w:t xml:space="preserve">. </w:t>
      </w:r>
      <w:r w:rsidR="006C4966" w:rsidRPr="00A62D6E">
        <w:t>It is understood that the</w:t>
      </w:r>
      <w:r w:rsidRPr="00A62D6E">
        <w:t xml:space="preserve"> approval of the</w:t>
      </w:r>
      <w:r w:rsidR="006C4966" w:rsidRPr="00A62D6E">
        <w:t xml:space="preserve">se </w:t>
      </w:r>
      <w:proofErr w:type="gramStart"/>
      <w:r w:rsidR="006C4966" w:rsidRPr="00A62D6E">
        <w:t>buildings</w:t>
      </w:r>
      <w:proofErr w:type="gramEnd"/>
      <w:r w:rsidR="006C4966" w:rsidRPr="00A62D6E">
        <w:t xml:space="preserve"> pre-date</w:t>
      </w:r>
      <w:r w:rsidRPr="00A62D6E">
        <w:t>s</w:t>
      </w:r>
      <w:r w:rsidR="006C4966" w:rsidRPr="00A62D6E">
        <w:t xml:space="preserve"> the NEP.  </w:t>
      </w:r>
    </w:p>
    <w:p w14:paraId="60450E9C" w14:textId="00736E19" w:rsidR="0011432D" w:rsidRPr="001370F0" w:rsidRDefault="008F471C" w:rsidP="00643159">
      <w:pPr>
        <w:rPr>
          <w:iCs/>
        </w:rPr>
      </w:pPr>
      <w:r w:rsidRPr="001370F0">
        <w:rPr>
          <w:iCs/>
        </w:rPr>
        <w:t>The objective of Part 1.7.1 seeks t</w:t>
      </w:r>
      <w:r w:rsidR="004F0309" w:rsidRPr="001370F0">
        <w:rPr>
          <w:iCs/>
        </w:rPr>
        <w:t>o minimize the impact and prevent further encroachment of urban growth on the</w:t>
      </w:r>
      <w:r w:rsidR="0011432D" w:rsidRPr="001370F0">
        <w:rPr>
          <w:iCs/>
        </w:rPr>
        <w:t xml:space="preserve"> Escarpment </w:t>
      </w:r>
      <w:r w:rsidR="003178F5" w:rsidRPr="001370F0">
        <w:rPr>
          <w:iCs/>
        </w:rPr>
        <w:t>e</w:t>
      </w:r>
      <w:r w:rsidR="0011432D" w:rsidRPr="001370F0">
        <w:rPr>
          <w:iCs/>
        </w:rPr>
        <w:t xml:space="preserve">nvironment. </w:t>
      </w:r>
    </w:p>
    <w:p w14:paraId="273D02B2" w14:textId="1FE69727" w:rsidR="00FB54DB" w:rsidRPr="001370F0" w:rsidRDefault="00643159" w:rsidP="00643159">
      <w:pPr>
        <w:rPr>
          <w:bCs/>
          <w:iCs/>
        </w:rPr>
      </w:pPr>
      <w:r w:rsidRPr="001370F0">
        <w:rPr>
          <w:bCs/>
          <w:iCs/>
        </w:rPr>
        <w:lastRenderedPageBreak/>
        <w:t xml:space="preserve">In the NEP, </w:t>
      </w:r>
      <w:r w:rsidR="003178F5" w:rsidRPr="001370F0">
        <w:rPr>
          <w:bCs/>
          <w:iCs/>
        </w:rPr>
        <w:t>“</w:t>
      </w:r>
      <w:r w:rsidR="0011432D" w:rsidRPr="001370F0">
        <w:rPr>
          <w:bCs/>
          <w:iCs/>
        </w:rPr>
        <w:t xml:space="preserve">Escarpment </w:t>
      </w:r>
      <w:r w:rsidR="003178F5" w:rsidRPr="001370F0">
        <w:rPr>
          <w:bCs/>
          <w:iCs/>
        </w:rPr>
        <w:t>e</w:t>
      </w:r>
      <w:r w:rsidR="0011432D" w:rsidRPr="001370F0">
        <w:rPr>
          <w:bCs/>
          <w:iCs/>
        </w:rPr>
        <w:t>nvironment</w:t>
      </w:r>
      <w:r w:rsidR="003178F5" w:rsidRPr="001370F0">
        <w:rPr>
          <w:bCs/>
          <w:iCs/>
        </w:rPr>
        <w:t>”</w:t>
      </w:r>
      <w:r w:rsidR="0011432D" w:rsidRPr="001370F0">
        <w:rPr>
          <w:bCs/>
          <w:iCs/>
        </w:rPr>
        <w:t xml:space="preserve"> </w:t>
      </w:r>
      <w:r w:rsidR="00BA5595" w:rsidRPr="001370F0">
        <w:rPr>
          <w:bCs/>
          <w:iCs/>
        </w:rPr>
        <w:t>is defined as t</w:t>
      </w:r>
      <w:r w:rsidR="00FB54DB" w:rsidRPr="001370F0">
        <w:rPr>
          <w:bCs/>
          <w:iCs/>
        </w:rPr>
        <w:t>he physical and natural heritage features, cultural heritage resources, and scenic resources associated with the Escarpment landscape.</w:t>
      </w:r>
    </w:p>
    <w:p w14:paraId="34D92677" w14:textId="0DB768F2" w:rsidR="004F0309" w:rsidRPr="00A62D6E" w:rsidRDefault="001370F0" w:rsidP="00643159">
      <w:r>
        <w:t>T</w:t>
      </w:r>
      <w:r w:rsidR="004F0309" w:rsidRPr="00A62D6E">
        <w:t xml:space="preserve">he impact of the proposed </w:t>
      </w:r>
      <w:r w:rsidR="006C4966" w:rsidRPr="00A62D6E">
        <w:t>towers</w:t>
      </w:r>
      <w:r w:rsidR="005C062A" w:rsidRPr="00A62D6E">
        <w:t xml:space="preserve"> does not minimize </w:t>
      </w:r>
      <w:r w:rsidR="000A59C5" w:rsidRPr="00A62D6E">
        <w:t>further encroachment of urban growth on the Escarpment environment</w:t>
      </w:r>
      <w:r w:rsidR="006A2AE4">
        <w:t xml:space="preserve"> (i.e., the scenic resources)</w:t>
      </w:r>
      <w:r w:rsidR="000A59C5" w:rsidRPr="00A62D6E">
        <w:t xml:space="preserve">. </w:t>
      </w:r>
      <w:r w:rsidR="003348C2" w:rsidRPr="00A62D6E">
        <w:t xml:space="preserve">At the proposed heights and with proposed massing, the towers </w:t>
      </w:r>
      <w:r w:rsidR="004F0309" w:rsidRPr="00A62D6E">
        <w:t xml:space="preserve">encroach on views </w:t>
      </w:r>
      <w:r w:rsidR="003348C2" w:rsidRPr="00A62D6E">
        <w:t xml:space="preserve">of the Escarpment environment, in particular, views </w:t>
      </w:r>
      <w:r w:rsidR="004F0309" w:rsidRPr="00A62D6E">
        <w:t xml:space="preserve">to the wooded Escarpment slopes </w:t>
      </w:r>
      <w:r w:rsidR="003348C2" w:rsidRPr="00A62D6E">
        <w:t>and views of the distant Escarpment brow</w:t>
      </w:r>
      <w:r w:rsidR="004F0309" w:rsidRPr="00A62D6E">
        <w:t>.</w:t>
      </w:r>
    </w:p>
    <w:p w14:paraId="2B34FECD" w14:textId="48AC683F" w:rsidR="004F0309" w:rsidRPr="001370F0" w:rsidRDefault="004015F3" w:rsidP="00643159">
      <w:pPr>
        <w:rPr>
          <w:bCs/>
          <w:iCs/>
        </w:rPr>
      </w:pPr>
      <w:r w:rsidRPr="001370F0">
        <w:rPr>
          <w:bCs/>
          <w:iCs/>
        </w:rPr>
        <w:t xml:space="preserve">Part </w:t>
      </w:r>
      <w:r w:rsidR="004F0309" w:rsidRPr="001370F0">
        <w:rPr>
          <w:bCs/>
          <w:iCs/>
        </w:rPr>
        <w:t>1.7.5.1</w:t>
      </w:r>
      <w:r w:rsidR="00985E7D" w:rsidRPr="001370F0">
        <w:rPr>
          <w:bCs/>
          <w:iCs/>
        </w:rPr>
        <w:t xml:space="preserve"> requires that a</w:t>
      </w:r>
      <w:r w:rsidR="004F0309" w:rsidRPr="001370F0">
        <w:rPr>
          <w:bCs/>
          <w:iCs/>
        </w:rPr>
        <w:t>ll development shall be of an urban design</w:t>
      </w:r>
      <w:r w:rsidR="0011432D" w:rsidRPr="001370F0">
        <w:rPr>
          <w:bCs/>
          <w:iCs/>
        </w:rPr>
        <w:t xml:space="preserve"> compatible</w:t>
      </w:r>
      <w:r w:rsidR="004F0309" w:rsidRPr="001370F0">
        <w:rPr>
          <w:bCs/>
          <w:iCs/>
        </w:rPr>
        <w:t xml:space="preserve"> with the</w:t>
      </w:r>
      <w:r w:rsidR="0011432D" w:rsidRPr="001370F0">
        <w:rPr>
          <w:bCs/>
          <w:iCs/>
        </w:rPr>
        <w:t xml:space="preserve"> scenic resources </w:t>
      </w:r>
      <w:r w:rsidR="004F0309" w:rsidRPr="001370F0">
        <w:rPr>
          <w:bCs/>
          <w:iCs/>
        </w:rPr>
        <w:t xml:space="preserve">of the Escarpment. Where appropriate, </w:t>
      </w:r>
      <w:r w:rsidR="00031815" w:rsidRPr="001370F0">
        <w:rPr>
          <w:bCs/>
          <w:iCs/>
        </w:rPr>
        <w:t xml:space="preserve">provision for </w:t>
      </w:r>
      <w:r w:rsidR="004F0309" w:rsidRPr="001370F0">
        <w:rPr>
          <w:bCs/>
          <w:iCs/>
        </w:rPr>
        <w:t>maximum heights, adequate setbacks and screening are required to minimize the</w:t>
      </w:r>
      <w:r w:rsidR="0011432D" w:rsidRPr="001370F0">
        <w:rPr>
          <w:bCs/>
          <w:iCs/>
        </w:rPr>
        <w:t xml:space="preserve"> visual impact</w:t>
      </w:r>
      <w:r w:rsidR="004F0309" w:rsidRPr="001370F0">
        <w:rPr>
          <w:bCs/>
          <w:iCs/>
        </w:rPr>
        <w:t xml:space="preserve"> of urban development.</w:t>
      </w:r>
      <w:r w:rsidR="00DD4B81" w:rsidRPr="001370F0">
        <w:rPr>
          <w:bCs/>
          <w:iCs/>
        </w:rPr>
        <w:t xml:space="preserve"> </w:t>
      </w:r>
    </w:p>
    <w:p w14:paraId="01F1A9F2" w14:textId="3F9AE2FA" w:rsidR="004F0309" w:rsidRPr="001370F0" w:rsidRDefault="008F5159" w:rsidP="00643159">
      <w:pPr>
        <w:rPr>
          <w:iCs/>
        </w:rPr>
      </w:pPr>
      <w:r w:rsidRPr="001370F0">
        <w:rPr>
          <w:bCs/>
          <w:iCs/>
        </w:rPr>
        <w:t>In the NEP,</w:t>
      </w:r>
      <w:r w:rsidR="0011432D" w:rsidRPr="001370F0">
        <w:rPr>
          <w:bCs/>
          <w:iCs/>
        </w:rPr>
        <w:t xml:space="preserve"> </w:t>
      </w:r>
      <w:r w:rsidR="003178F5" w:rsidRPr="001370F0">
        <w:rPr>
          <w:bCs/>
          <w:iCs/>
        </w:rPr>
        <w:t>“</w:t>
      </w:r>
      <w:r w:rsidR="0011432D" w:rsidRPr="001370F0">
        <w:rPr>
          <w:bCs/>
          <w:iCs/>
        </w:rPr>
        <w:t>compatible</w:t>
      </w:r>
      <w:r w:rsidR="003178F5" w:rsidRPr="001370F0">
        <w:rPr>
          <w:bCs/>
          <w:iCs/>
        </w:rPr>
        <w:t>”</w:t>
      </w:r>
      <w:r w:rsidR="006A2AE4" w:rsidRPr="001370F0">
        <w:rPr>
          <w:bCs/>
          <w:iCs/>
        </w:rPr>
        <w:t xml:space="preserve"> is defined as follows</w:t>
      </w:r>
      <w:r w:rsidR="004F0309" w:rsidRPr="001370F0">
        <w:rPr>
          <w:bCs/>
          <w:iCs/>
        </w:rPr>
        <w:t xml:space="preserve">: </w:t>
      </w:r>
      <w:r w:rsidR="004F0309" w:rsidRPr="001370F0">
        <w:rPr>
          <w:iCs/>
        </w:rPr>
        <w:t>Where the building, structure, activity or use blends, conforms or is harmonious with the Escarpment environment.</w:t>
      </w:r>
    </w:p>
    <w:p w14:paraId="4A232235" w14:textId="79E9500B" w:rsidR="004F0309" w:rsidRPr="001370F0" w:rsidRDefault="00643159" w:rsidP="008F5159">
      <w:pPr>
        <w:rPr>
          <w:iCs/>
        </w:rPr>
      </w:pPr>
      <w:r w:rsidRPr="001370F0">
        <w:rPr>
          <w:bCs/>
          <w:iCs/>
        </w:rPr>
        <w:t>In the NEP,</w:t>
      </w:r>
      <w:r w:rsidR="0011432D" w:rsidRPr="001370F0">
        <w:rPr>
          <w:bCs/>
          <w:iCs/>
        </w:rPr>
        <w:t xml:space="preserve"> </w:t>
      </w:r>
      <w:r w:rsidR="003178F5" w:rsidRPr="001370F0">
        <w:rPr>
          <w:bCs/>
          <w:iCs/>
        </w:rPr>
        <w:t>“</w:t>
      </w:r>
      <w:r w:rsidR="0011432D" w:rsidRPr="001370F0">
        <w:rPr>
          <w:bCs/>
          <w:iCs/>
        </w:rPr>
        <w:t>scenic resources</w:t>
      </w:r>
      <w:r w:rsidR="003178F5" w:rsidRPr="001370F0">
        <w:rPr>
          <w:bCs/>
          <w:iCs/>
        </w:rPr>
        <w:t>”</w:t>
      </w:r>
      <w:r w:rsidR="0011432D" w:rsidRPr="001370F0">
        <w:rPr>
          <w:bCs/>
          <w:iCs/>
        </w:rPr>
        <w:t xml:space="preserve"> </w:t>
      </w:r>
      <w:r w:rsidR="006A2AE4" w:rsidRPr="001370F0">
        <w:rPr>
          <w:bCs/>
          <w:iCs/>
        </w:rPr>
        <w:t>is defined as follows</w:t>
      </w:r>
      <w:r w:rsidR="004F0309" w:rsidRPr="001370F0">
        <w:rPr>
          <w:bCs/>
          <w:iCs/>
        </w:rPr>
        <w:t xml:space="preserve">: </w:t>
      </w:r>
      <w:r w:rsidR="004F0309" w:rsidRPr="001370F0">
        <w:rPr>
          <w:iCs/>
        </w:rPr>
        <w:t>The general appearance of a place or landscape, or the features of a landscape, taking into consideration the visual condition and scenic quality, which vary by location and are dependent on features such as geology, vegetation, landforms, and human developments. The heritage attributes of protected heritage properties may also include or be, in themselves, scenic resources.</w:t>
      </w:r>
    </w:p>
    <w:p w14:paraId="40D67EFC" w14:textId="52BD4C9B" w:rsidR="00246F5E" w:rsidRPr="001370F0" w:rsidRDefault="00643159" w:rsidP="008F5159">
      <w:pPr>
        <w:rPr>
          <w:iCs/>
        </w:rPr>
      </w:pPr>
      <w:r w:rsidRPr="001370F0">
        <w:rPr>
          <w:bCs/>
          <w:iCs/>
        </w:rPr>
        <w:t>In the NEP,</w:t>
      </w:r>
      <w:r w:rsidR="0011432D" w:rsidRPr="001370F0">
        <w:rPr>
          <w:bCs/>
          <w:iCs/>
        </w:rPr>
        <w:t xml:space="preserve"> </w:t>
      </w:r>
      <w:r w:rsidR="003178F5" w:rsidRPr="001370F0">
        <w:rPr>
          <w:bCs/>
          <w:iCs/>
        </w:rPr>
        <w:t>“</w:t>
      </w:r>
      <w:r w:rsidR="0011432D" w:rsidRPr="001370F0">
        <w:rPr>
          <w:bCs/>
          <w:iCs/>
        </w:rPr>
        <w:t>visual impact</w:t>
      </w:r>
      <w:r w:rsidR="003178F5" w:rsidRPr="001370F0">
        <w:rPr>
          <w:bCs/>
          <w:iCs/>
        </w:rPr>
        <w:t>”</w:t>
      </w:r>
      <w:r w:rsidR="0011432D" w:rsidRPr="001370F0">
        <w:rPr>
          <w:bCs/>
          <w:iCs/>
        </w:rPr>
        <w:t xml:space="preserve"> </w:t>
      </w:r>
      <w:r w:rsidR="006A2AE4" w:rsidRPr="001370F0">
        <w:rPr>
          <w:bCs/>
          <w:iCs/>
        </w:rPr>
        <w:t>is defined as follows</w:t>
      </w:r>
      <w:r w:rsidR="004F0309" w:rsidRPr="001370F0">
        <w:rPr>
          <w:bCs/>
          <w:iCs/>
        </w:rPr>
        <w:t xml:space="preserve">: </w:t>
      </w:r>
      <w:r w:rsidR="004F0309" w:rsidRPr="001370F0">
        <w:rPr>
          <w:iCs/>
        </w:rPr>
        <w:t>A change to the existing cultural and natural landscape from viewing points, usually associated with proposed development.</w:t>
      </w:r>
    </w:p>
    <w:p w14:paraId="0A6A472A" w14:textId="131A3037" w:rsidR="004F0309" w:rsidRPr="00A62D6E" w:rsidRDefault="005820DD" w:rsidP="008F5159">
      <w:r w:rsidRPr="00A62D6E">
        <w:t xml:space="preserve">Due to </w:t>
      </w:r>
      <w:r w:rsidR="00CE4287" w:rsidRPr="00A62D6E">
        <w:t xml:space="preserve">the </w:t>
      </w:r>
      <w:r w:rsidRPr="00985E7D">
        <w:t>height</w:t>
      </w:r>
      <w:r w:rsidR="000A59C5" w:rsidRPr="00985E7D">
        <w:t xml:space="preserve"> and setbacks from the property line,</w:t>
      </w:r>
      <w:r w:rsidRPr="00985E7D">
        <w:t xml:space="preserve"> the </w:t>
      </w:r>
      <w:r w:rsidR="004F0309" w:rsidRPr="00985E7D">
        <w:t>proposed building</w:t>
      </w:r>
      <w:r w:rsidRPr="00985E7D">
        <w:t>s</w:t>
      </w:r>
      <w:r w:rsidR="004F0309" w:rsidRPr="00985E7D">
        <w:t xml:space="preserve"> </w:t>
      </w:r>
      <w:r w:rsidRPr="00985E7D">
        <w:t xml:space="preserve">do not </w:t>
      </w:r>
      <w:r w:rsidR="004F0309" w:rsidRPr="00985E7D">
        <w:t>blend</w:t>
      </w:r>
      <w:r w:rsidRPr="00985E7D">
        <w:t xml:space="preserve"> </w:t>
      </w:r>
      <w:r w:rsidR="004F0309" w:rsidRPr="00985E7D">
        <w:t>harmoniously with the existing natural scenery</w:t>
      </w:r>
      <w:r w:rsidRPr="00985E7D">
        <w:t xml:space="preserve"> and Escarpment landscape</w:t>
      </w:r>
      <w:r w:rsidR="004F0309" w:rsidRPr="00985E7D">
        <w:t xml:space="preserve">. </w:t>
      </w:r>
      <w:r w:rsidR="00ED0F95">
        <w:t>D</w:t>
      </w:r>
      <w:r w:rsidR="000A59C5" w:rsidRPr="00985E7D">
        <w:t>esign changes, to date, have been insufficient to</w:t>
      </w:r>
      <w:r w:rsidR="004F0309" w:rsidRPr="00985E7D">
        <w:t xml:space="preserve"> minimize the visual impact of the building</w:t>
      </w:r>
      <w:r w:rsidR="000A59C5" w:rsidRPr="00985E7D">
        <w:t>s</w:t>
      </w:r>
      <w:r w:rsidR="004F0309" w:rsidRPr="00985E7D">
        <w:t xml:space="preserve"> </w:t>
      </w:r>
      <w:r w:rsidR="000A59C5" w:rsidRPr="00985E7D">
        <w:t>o</w:t>
      </w:r>
      <w:r w:rsidR="004F0309" w:rsidRPr="00985E7D">
        <w:t>n</w:t>
      </w:r>
      <w:r w:rsidR="000A59C5" w:rsidRPr="00985E7D">
        <w:t xml:space="preserve"> </w:t>
      </w:r>
      <w:r w:rsidR="004F0309" w:rsidRPr="00985E7D">
        <w:t>the Escarpment environment.</w:t>
      </w:r>
      <w:r w:rsidR="000A59C5" w:rsidRPr="00985E7D">
        <w:t xml:space="preserve"> Screening </w:t>
      </w:r>
      <w:r w:rsidR="000A59C5" w:rsidRPr="00A62D6E">
        <w:t xml:space="preserve">is not a possible mitigation approach in this scenario, however, </w:t>
      </w:r>
      <w:r w:rsidR="00933128">
        <w:t xml:space="preserve">measures including </w:t>
      </w:r>
      <w:r w:rsidR="000A59C5" w:rsidRPr="00A62D6E">
        <w:t>a reduction in height and increased setbacks and building step</w:t>
      </w:r>
      <w:r w:rsidR="00643159">
        <w:t>-</w:t>
      </w:r>
      <w:r w:rsidR="000A59C5" w:rsidRPr="00A62D6E">
        <w:t>backs would minimize visual impacts.</w:t>
      </w:r>
    </w:p>
    <w:p w14:paraId="5E44329E" w14:textId="79B6F810" w:rsidR="004F0309" w:rsidRPr="001370F0" w:rsidRDefault="004F0309" w:rsidP="001370F0">
      <w:pPr>
        <w:rPr>
          <w:b/>
          <w:bCs/>
        </w:rPr>
      </w:pPr>
      <w:r w:rsidRPr="001370F0">
        <w:rPr>
          <w:b/>
          <w:bCs/>
        </w:rPr>
        <w:t>Part 2.2 General Development Criteria</w:t>
      </w:r>
      <w:r w:rsidR="00AF5B5A" w:rsidRPr="001370F0">
        <w:rPr>
          <w:b/>
          <w:bCs/>
        </w:rPr>
        <w:t>:</w:t>
      </w:r>
    </w:p>
    <w:p w14:paraId="6199DF3D" w14:textId="0DEDF1E8" w:rsidR="00110061" w:rsidRPr="001370F0" w:rsidRDefault="00CD5239" w:rsidP="008F5159">
      <w:pPr>
        <w:rPr>
          <w:iCs/>
        </w:rPr>
      </w:pPr>
      <w:r w:rsidRPr="001370F0">
        <w:rPr>
          <w:iCs/>
        </w:rPr>
        <w:t xml:space="preserve">Part 2.2.1 of the NEP </w:t>
      </w:r>
      <w:r w:rsidR="00FB54DB" w:rsidRPr="001370F0">
        <w:rPr>
          <w:iCs/>
        </w:rPr>
        <w:t xml:space="preserve">requires that </w:t>
      </w:r>
      <w:r w:rsidRPr="001370F0">
        <w:rPr>
          <w:iCs/>
        </w:rPr>
        <w:t>t</w:t>
      </w:r>
      <w:r w:rsidR="004F0309" w:rsidRPr="001370F0">
        <w:rPr>
          <w:iCs/>
        </w:rPr>
        <w:t xml:space="preserve">he Escarpment environment shall be protected, restored and where possible enhanced for the </w:t>
      </w:r>
      <w:r w:rsidR="00B06D7D" w:rsidRPr="001370F0">
        <w:rPr>
          <w:iCs/>
        </w:rPr>
        <w:t>long-term</w:t>
      </w:r>
      <w:r w:rsidR="004F0309" w:rsidRPr="001370F0">
        <w:rPr>
          <w:iCs/>
        </w:rPr>
        <w:t xml:space="preserve"> having regard to single, multiple or successive development that have occurred or are likely to occur.</w:t>
      </w:r>
    </w:p>
    <w:p w14:paraId="4F6B12CE" w14:textId="4E03A9D9" w:rsidR="004F0309" w:rsidRDefault="004F0309" w:rsidP="008F5159">
      <w:r w:rsidRPr="00A62D6E">
        <w:t xml:space="preserve">The introduction of </w:t>
      </w:r>
      <w:r w:rsidR="006C4966" w:rsidRPr="00A62D6E">
        <w:t>towers</w:t>
      </w:r>
      <w:r w:rsidRPr="00A62D6E">
        <w:t xml:space="preserve"> into this area of the Plan does not enhance the scenic resources</w:t>
      </w:r>
      <w:r w:rsidR="000A59C5" w:rsidRPr="00A62D6E">
        <w:t>, rather it represents further degradation of the Escarpment environment</w:t>
      </w:r>
      <w:r w:rsidRPr="00A62D6E">
        <w:t>. Further, should this proposal be implemented the potential exists for future development of the same scale to be brought forward. The result of a single development would not protect,</w:t>
      </w:r>
      <w:r w:rsidR="000A59C5" w:rsidRPr="00A62D6E">
        <w:t xml:space="preserve"> </w:t>
      </w:r>
      <w:r w:rsidRPr="00A62D6E">
        <w:t>enhance or restore the Escarpment environment</w:t>
      </w:r>
      <w:r w:rsidR="000A59C5" w:rsidRPr="00A62D6E">
        <w:t xml:space="preserve">, and </w:t>
      </w:r>
      <w:r w:rsidRPr="00A62D6E">
        <w:t xml:space="preserve">multiple or successive development of similar scale would </w:t>
      </w:r>
      <w:r w:rsidR="003178F5">
        <w:t>exacerbate the</w:t>
      </w:r>
      <w:r w:rsidR="0011432D">
        <w:t xml:space="preserve"> negative impact.</w:t>
      </w:r>
      <w:r w:rsidRPr="00A62D6E">
        <w:t xml:space="preserve"> </w:t>
      </w:r>
    </w:p>
    <w:p w14:paraId="4458F92A" w14:textId="7237D990" w:rsidR="00DD4B81" w:rsidRPr="001370F0" w:rsidRDefault="00DD4B81" w:rsidP="008F5159">
      <w:pPr>
        <w:rPr>
          <w:iCs/>
        </w:rPr>
      </w:pPr>
      <w:r w:rsidRPr="001370F0">
        <w:rPr>
          <w:bCs/>
          <w:iCs/>
        </w:rPr>
        <w:lastRenderedPageBreak/>
        <w:t>In the NEP,</w:t>
      </w:r>
      <w:r w:rsidR="0011432D" w:rsidRPr="001370F0">
        <w:rPr>
          <w:bCs/>
          <w:iCs/>
        </w:rPr>
        <w:t xml:space="preserve"> </w:t>
      </w:r>
      <w:r w:rsidR="003178F5" w:rsidRPr="001370F0">
        <w:rPr>
          <w:bCs/>
          <w:iCs/>
        </w:rPr>
        <w:t>“</w:t>
      </w:r>
      <w:r w:rsidR="0011432D" w:rsidRPr="001370F0">
        <w:rPr>
          <w:bCs/>
          <w:iCs/>
        </w:rPr>
        <w:t>negative impact</w:t>
      </w:r>
      <w:r w:rsidR="003178F5" w:rsidRPr="001370F0">
        <w:rPr>
          <w:bCs/>
          <w:iCs/>
        </w:rPr>
        <w:t>”</w:t>
      </w:r>
      <w:r w:rsidR="0011432D" w:rsidRPr="001370F0">
        <w:rPr>
          <w:bCs/>
          <w:iCs/>
        </w:rPr>
        <w:t xml:space="preserve"> </w:t>
      </w:r>
      <w:r w:rsidRPr="001370F0">
        <w:rPr>
          <w:bCs/>
          <w:iCs/>
        </w:rPr>
        <w:t xml:space="preserve">is defined as follows: </w:t>
      </w:r>
      <w:r w:rsidRPr="001370F0">
        <w:rPr>
          <w:iCs/>
        </w:rPr>
        <w:t xml:space="preserve">d) in regard to scenic resources, a degradation to the natural scenery and scenic quality due to single, multiple or successive development. </w:t>
      </w:r>
    </w:p>
    <w:p w14:paraId="4ACB20AA" w14:textId="7B57776B" w:rsidR="004F0309" w:rsidRPr="001370F0" w:rsidRDefault="004F0309" w:rsidP="001370F0">
      <w:pPr>
        <w:rPr>
          <w:b/>
          <w:bCs/>
        </w:rPr>
      </w:pPr>
      <w:r w:rsidRPr="001370F0">
        <w:rPr>
          <w:b/>
          <w:bCs/>
        </w:rPr>
        <w:t>Part 2.13 Scenic Resources and Landform Conservation</w:t>
      </w:r>
      <w:r w:rsidR="00AF5B5A" w:rsidRPr="001370F0">
        <w:rPr>
          <w:b/>
          <w:bCs/>
        </w:rPr>
        <w:t>:</w:t>
      </w:r>
    </w:p>
    <w:p w14:paraId="37EB6CDA" w14:textId="57228A38" w:rsidR="004F0309" w:rsidRPr="001370F0" w:rsidRDefault="004F0309" w:rsidP="00951921">
      <w:pPr>
        <w:rPr>
          <w:iCs/>
        </w:rPr>
      </w:pPr>
      <w:r w:rsidRPr="001370F0">
        <w:rPr>
          <w:bCs/>
          <w:iCs/>
        </w:rPr>
        <w:t xml:space="preserve">The objective </w:t>
      </w:r>
      <w:r w:rsidR="00AF5B5A" w:rsidRPr="001370F0">
        <w:rPr>
          <w:bCs/>
          <w:iCs/>
        </w:rPr>
        <w:t>of this section</w:t>
      </w:r>
      <w:r w:rsidR="00AF5B5A" w:rsidRPr="001370F0">
        <w:rPr>
          <w:b/>
          <w:iCs/>
        </w:rPr>
        <w:t xml:space="preserve"> </w:t>
      </w:r>
      <w:r w:rsidRPr="001370F0">
        <w:rPr>
          <w:iCs/>
        </w:rPr>
        <w:t xml:space="preserve">is to ensure that development preserves the </w:t>
      </w:r>
      <w:r w:rsidR="0011432D" w:rsidRPr="001370F0">
        <w:rPr>
          <w:iCs/>
        </w:rPr>
        <w:t>natural scenery</w:t>
      </w:r>
      <w:r w:rsidRPr="001370F0">
        <w:rPr>
          <w:iCs/>
        </w:rPr>
        <w:t xml:space="preserve"> and maintains Escarpment Related Landforms and the open landscape character of the Escarpment.</w:t>
      </w:r>
    </w:p>
    <w:p w14:paraId="7D9D771F" w14:textId="70178FA2" w:rsidR="00110061" w:rsidRPr="001370F0" w:rsidRDefault="00951921" w:rsidP="00951921">
      <w:r w:rsidRPr="001370F0">
        <w:t>Part 2.13.1 requires that d</w:t>
      </w:r>
      <w:r w:rsidR="004F0309" w:rsidRPr="001370F0">
        <w:t>evelopment shall ensure the protection of the scenic resources of the Escarpment.</w:t>
      </w:r>
    </w:p>
    <w:p w14:paraId="61A3D2F5" w14:textId="17381ADF" w:rsidR="00EA2C3B" w:rsidRPr="001370F0" w:rsidRDefault="00951921" w:rsidP="00951921">
      <w:r w:rsidRPr="001370F0">
        <w:t>Part 2.13.2 requires that w</w:t>
      </w:r>
      <w:r w:rsidR="004F0309" w:rsidRPr="001370F0">
        <w:t xml:space="preserve">here a visual impact on the scenic resources is identified as a concern by the implementing authority, a visual impact assessment shall be required. </w:t>
      </w:r>
    </w:p>
    <w:p w14:paraId="57959E5A" w14:textId="0B956D53" w:rsidR="00110061" w:rsidRPr="001370F0" w:rsidRDefault="00951921" w:rsidP="00951921">
      <w:r w:rsidRPr="001370F0">
        <w:t>Part 2.13.3 requires that a</w:t>
      </w:r>
      <w:r w:rsidR="0011432D" w:rsidRPr="001370F0">
        <w:t xml:space="preserve"> visual impact assessment </w:t>
      </w:r>
      <w:r w:rsidR="004F0309" w:rsidRPr="001370F0">
        <w:t xml:space="preserve">shall: </w:t>
      </w:r>
    </w:p>
    <w:p w14:paraId="433D5846" w14:textId="2476CEB2" w:rsidR="00FB54DB" w:rsidRPr="001370F0" w:rsidRDefault="00FB54DB" w:rsidP="00951921">
      <w:pPr>
        <w:pStyle w:val="ListParagraph"/>
        <w:numPr>
          <w:ilvl w:val="0"/>
          <w:numId w:val="63"/>
        </w:numPr>
      </w:pPr>
      <w:r w:rsidRPr="001370F0">
        <w:t>establish a baseline for existing conditions;</w:t>
      </w:r>
    </w:p>
    <w:p w14:paraId="70DBB397" w14:textId="01054BE6" w:rsidR="00EA2C3B" w:rsidRPr="001370F0" w:rsidRDefault="004F0309" w:rsidP="00951921">
      <w:pPr>
        <w:pStyle w:val="ListParagraph"/>
        <w:numPr>
          <w:ilvl w:val="0"/>
          <w:numId w:val="63"/>
        </w:numPr>
      </w:pPr>
      <w:r w:rsidRPr="001370F0">
        <w:t>identify the proposed physical changes; and</w:t>
      </w:r>
    </w:p>
    <w:p w14:paraId="650F76A3" w14:textId="77777777" w:rsidR="00EA2C3B" w:rsidRPr="001370F0" w:rsidRDefault="004F0309" w:rsidP="00951921">
      <w:pPr>
        <w:pStyle w:val="ListParagraph"/>
        <w:numPr>
          <w:ilvl w:val="0"/>
          <w:numId w:val="63"/>
        </w:numPr>
      </w:pPr>
      <w:r w:rsidRPr="001370F0">
        <w:t>assess the impact of the proposed change on the scenic resources of the Escarpment; and</w:t>
      </w:r>
    </w:p>
    <w:p w14:paraId="6768A9AB" w14:textId="445BF65B" w:rsidR="009E2324" w:rsidRPr="001370F0" w:rsidRDefault="004F0309" w:rsidP="00951921">
      <w:pPr>
        <w:pStyle w:val="ListParagraph"/>
        <w:numPr>
          <w:ilvl w:val="0"/>
          <w:numId w:val="63"/>
        </w:numPr>
      </w:pPr>
      <w:r w:rsidRPr="001370F0">
        <w:t>propose measures to minimize any visual impacts.</w:t>
      </w:r>
    </w:p>
    <w:p w14:paraId="0A6CBE5D" w14:textId="1F1E0961" w:rsidR="0006464D" w:rsidRPr="001370F0" w:rsidRDefault="00951921" w:rsidP="00951921">
      <w:pPr>
        <w:rPr>
          <w:bCs/>
        </w:rPr>
      </w:pPr>
      <w:r w:rsidRPr="001370F0">
        <w:rPr>
          <w:bCs/>
        </w:rPr>
        <w:t>Part 2.13.4 requires that a</w:t>
      </w:r>
      <w:r w:rsidR="004F0309" w:rsidRPr="001370F0">
        <w:rPr>
          <w:bCs/>
        </w:rPr>
        <w:t>ppropriate siting and design measures shall be used to minimize the impact of development on the</w:t>
      </w:r>
      <w:r w:rsidR="0011432D" w:rsidRPr="001370F0">
        <w:rPr>
          <w:bCs/>
        </w:rPr>
        <w:t xml:space="preserve"> scenic resources </w:t>
      </w:r>
      <w:r w:rsidR="004F0309" w:rsidRPr="001370F0">
        <w:rPr>
          <w:bCs/>
        </w:rPr>
        <w:t xml:space="preserve">of the Escarpment, including: </w:t>
      </w:r>
    </w:p>
    <w:p w14:paraId="5B917A10" w14:textId="77777777" w:rsidR="005476D0" w:rsidRPr="001370F0" w:rsidRDefault="004F0309" w:rsidP="00951921">
      <w:pPr>
        <w:pStyle w:val="ListParagraph"/>
        <w:numPr>
          <w:ilvl w:val="0"/>
          <w:numId w:val="62"/>
        </w:numPr>
        <w:rPr>
          <w:bCs/>
        </w:rPr>
      </w:pPr>
      <w:r w:rsidRPr="001370F0">
        <w:rPr>
          <w:bCs/>
        </w:rPr>
        <w:t xml:space="preserve">establishing appropriate setbacks and maximum building </w:t>
      </w:r>
      <w:r w:rsidRPr="001370F0">
        <w:rPr>
          <w:bCs/>
          <w:u w:val="single"/>
        </w:rPr>
        <w:t>heights</w:t>
      </w:r>
      <w:r w:rsidRPr="001370F0">
        <w:rPr>
          <w:bCs/>
        </w:rPr>
        <w:t>;</w:t>
      </w:r>
    </w:p>
    <w:p w14:paraId="43742F42" w14:textId="77777777" w:rsidR="005476D0" w:rsidRPr="001370F0" w:rsidRDefault="004F0309" w:rsidP="00951921">
      <w:pPr>
        <w:pStyle w:val="ListParagraph"/>
        <w:numPr>
          <w:ilvl w:val="0"/>
          <w:numId w:val="62"/>
        </w:numPr>
        <w:rPr>
          <w:bCs/>
        </w:rPr>
      </w:pPr>
      <w:r w:rsidRPr="001370F0">
        <w:rPr>
          <w:bCs/>
        </w:rPr>
        <w:t xml:space="preserve">changing the orientation and height of built form to reduce visibility and </w:t>
      </w:r>
      <w:proofErr w:type="spellStart"/>
      <w:r w:rsidRPr="001370F0">
        <w:rPr>
          <w:bCs/>
        </w:rPr>
        <w:t>skylining</w:t>
      </w:r>
      <w:proofErr w:type="spellEnd"/>
      <w:r w:rsidRPr="001370F0">
        <w:rPr>
          <w:bCs/>
        </w:rPr>
        <w:t>;</w:t>
      </w:r>
    </w:p>
    <w:p w14:paraId="351024FB" w14:textId="77777777" w:rsidR="005476D0" w:rsidRPr="001370F0" w:rsidRDefault="004F0309" w:rsidP="00951921">
      <w:pPr>
        <w:pStyle w:val="ListParagraph"/>
        <w:numPr>
          <w:ilvl w:val="0"/>
          <w:numId w:val="62"/>
        </w:numPr>
        <w:rPr>
          <w:bCs/>
        </w:rPr>
      </w:pPr>
      <w:r w:rsidRPr="001370F0">
        <w:rPr>
          <w:bCs/>
        </w:rPr>
        <w:t>clustering buildings where appropriate;</w:t>
      </w:r>
    </w:p>
    <w:p w14:paraId="65A3381F" w14:textId="77777777" w:rsidR="005476D0" w:rsidRPr="001370F0" w:rsidRDefault="004F0309" w:rsidP="00951921">
      <w:pPr>
        <w:pStyle w:val="ListParagraph"/>
        <w:numPr>
          <w:ilvl w:val="0"/>
          <w:numId w:val="62"/>
        </w:numPr>
        <w:rPr>
          <w:bCs/>
        </w:rPr>
      </w:pPr>
      <w:r w:rsidRPr="001370F0">
        <w:rPr>
          <w:bCs/>
        </w:rPr>
        <w:t>minimizing the development footprint and changes to the existing topography and vegetation;</w:t>
      </w:r>
    </w:p>
    <w:p w14:paraId="57EC9300" w14:textId="77777777" w:rsidR="005476D0" w:rsidRPr="001370F0" w:rsidRDefault="004F0309" w:rsidP="00951921">
      <w:pPr>
        <w:pStyle w:val="ListParagraph"/>
        <w:numPr>
          <w:ilvl w:val="0"/>
          <w:numId w:val="62"/>
        </w:numPr>
        <w:rPr>
          <w:bCs/>
        </w:rPr>
      </w:pPr>
      <w:r w:rsidRPr="001370F0">
        <w:rPr>
          <w:bCs/>
        </w:rPr>
        <w:t>using natural topography and vegetation as screening for visual mitigation;</w:t>
      </w:r>
    </w:p>
    <w:p w14:paraId="0AF84B29" w14:textId="77777777" w:rsidR="005476D0" w:rsidRPr="001370F0" w:rsidRDefault="004F0309" w:rsidP="00951921">
      <w:pPr>
        <w:pStyle w:val="ListParagraph"/>
        <w:numPr>
          <w:ilvl w:val="0"/>
          <w:numId w:val="62"/>
        </w:numPr>
        <w:rPr>
          <w:bCs/>
        </w:rPr>
      </w:pPr>
      <w:r w:rsidRPr="001370F0">
        <w:rPr>
          <w:bCs/>
        </w:rPr>
        <w:t>where there is minimal existing screening or vegetation that cannot be retained, providing new planting of native species to screen development;</w:t>
      </w:r>
    </w:p>
    <w:p w14:paraId="102DF06A" w14:textId="77777777" w:rsidR="005476D0" w:rsidRPr="001370F0" w:rsidRDefault="004F0309" w:rsidP="00951921">
      <w:pPr>
        <w:pStyle w:val="ListParagraph"/>
        <w:numPr>
          <w:ilvl w:val="0"/>
          <w:numId w:val="62"/>
        </w:numPr>
        <w:rPr>
          <w:bCs/>
        </w:rPr>
      </w:pPr>
      <w:r w:rsidRPr="001370F0">
        <w:rPr>
          <w:bCs/>
        </w:rPr>
        <w:t>using non-reflective materials on roofs and walls along with measures to reduce reflectivity associated with windows; and</w:t>
      </w:r>
    </w:p>
    <w:p w14:paraId="13AA1640" w14:textId="08DB2B55" w:rsidR="004F0309" w:rsidRPr="001370F0" w:rsidRDefault="004F0309" w:rsidP="00951921">
      <w:pPr>
        <w:pStyle w:val="ListParagraph"/>
        <w:numPr>
          <w:ilvl w:val="0"/>
          <w:numId w:val="62"/>
        </w:numPr>
        <w:rPr>
          <w:bCs/>
        </w:rPr>
      </w:pPr>
      <w:r w:rsidRPr="001370F0">
        <w:rPr>
          <w:bCs/>
        </w:rPr>
        <w:t>minimizing the effect from exterior lighting (e.g., lighting directed downward).</w:t>
      </w:r>
    </w:p>
    <w:p w14:paraId="3671892E" w14:textId="48E68298" w:rsidR="007F4EDE" w:rsidRPr="001370F0" w:rsidRDefault="00643159" w:rsidP="008F5159">
      <w:pPr>
        <w:autoSpaceDE w:val="0"/>
        <w:autoSpaceDN w:val="0"/>
        <w:adjustRightInd w:val="0"/>
        <w:rPr>
          <w:rFonts w:cs="Arial"/>
          <w:b/>
          <w:color w:val="000000"/>
        </w:rPr>
      </w:pPr>
      <w:r w:rsidRPr="001370F0">
        <w:rPr>
          <w:bCs/>
        </w:rPr>
        <w:t>In the NEP,</w:t>
      </w:r>
      <w:r w:rsidR="0011432D" w:rsidRPr="001370F0">
        <w:rPr>
          <w:bCs/>
        </w:rPr>
        <w:t xml:space="preserve"> </w:t>
      </w:r>
      <w:r w:rsidR="003178F5" w:rsidRPr="001370F0">
        <w:rPr>
          <w:bCs/>
        </w:rPr>
        <w:t>“</w:t>
      </w:r>
      <w:r w:rsidR="0011432D" w:rsidRPr="001370F0">
        <w:rPr>
          <w:bCs/>
        </w:rPr>
        <w:t>natural scenery</w:t>
      </w:r>
      <w:r w:rsidR="003178F5" w:rsidRPr="001370F0">
        <w:rPr>
          <w:bCs/>
        </w:rPr>
        <w:t>”</w:t>
      </w:r>
      <w:r w:rsidRPr="001370F0">
        <w:rPr>
          <w:rFonts w:cs="Arial"/>
          <w:bCs/>
          <w:color w:val="000000"/>
        </w:rPr>
        <w:t xml:space="preserve"> is defined as follows:</w:t>
      </w:r>
      <w:r w:rsidR="007F4EDE" w:rsidRPr="001370F0">
        <w:rPr>
          <w:rFonts w:cs="Arial"/>
          <w:bCs/>
          <w:color w:val="000000"/>
        </w:rPr>
        <w:t xml:space="preserve"> </w:t>
      </w:r>
      <w:r w:rsidR="007F4EDE" w:rsidRPr="001370F0">
        <w:rPr>
          <w:rFonts w:cs="Arial"/>
          <w:color w:val="000000"/>
        </w:rPr>
        <w:t>The existing scenery of the Escarpment environment associated with the continuous natural environment.</w:t>
      </w:r>
    </w:p>
    <w:p w14:paraId="3CA87DEE" w14:textId="3D4276E5" w:rsidR="007F4EDE" w:rsidRPr="001370F0" w:rsidRDefault="00643159" w:rsidP="008F5159">
      <w:pPr>
        <w:autoSpaceDE w:val="0"/>
        <w:autoSpaceDN w:val="0"/>
        <w:adjustRightInd w:val="0"/>
        <w:rPr>
          <w:rFonts w:cs="Arial"/>
          <w:color w:val="000000"/>
        </w:rPr>
      </w:pPr>
      <w:r w:rsidRPr="001370F0">
        <w:rPr>
          <w:bCs/>
        </w:rPr>
        <w:t>In the NEP,</w:t>
      </w:r>
      <w:r w:rsidR="0011432D" w:rsidRPr="001370F0">
        <w:rPr>
          <w:bCs/>
        </w:rPr>
        <w:t xml:space="preserve"> </w:t>
      </w:r>
      <w:r w:rsidR="003178F5" w:rsidRPr="001370F0">
        <w:rPr>
          <w:bCs/>
        </w:rPr>
        <w:t>“</w:t>
      </w:r>
      <w:r w:rsidR="0011432D" w:rsidRPr="001370F0">
        <w:rPr>
          <w:bCs/>
        </w:rPr>
        <w:t>visual impact assessment</w:t>
      </w:r>
      <w:r w:rsidR="003178F5" w:rsidRPr="001370F0">
        <w:rPr>
          <w:bCs/>
        </w:rPr>
        <w:t>”</w:t>
      </w:r>
      <w:r w:rsidRPr="001370F0">
        <w:rPr>
          <w:rFonts w:cs="Arial"/>
          <w:bCs/>
          <w:color w:val="000000"/>
        </w:rPr>
        <w:t xml:space="preserve"> is defined as follows: </w:t>
      </w:r>
      <w:r w:rsidR="007F4EDE" w:rsidRPr="001370F0">
        <w:rPr>
          <w:rFonts w:cs="Arial"/>
          <w:color w:val="000000"/>
        </w:rPr>
        <w:t>A study in accordance with the NEC Visual Assessment Guidelines.</w:t>
      </w:r>
    </w:p>
    <w:p w14:paraId="34DACED5" w14:textId="24F5BAC6" w:rsidR="000541A2" w:rsidRPr="001370F0" w:rsidRDefault="00643159" w:rsidP="00D75BD9">
      <w:pPr>
        <w:rPr>
          <w:rFonts w:cs="Arial"/>
          <w:color w:val="000000"/>
        </w:rPr>
      </w:pPr>
      <w:r w:rsidRPr="001370F0">
        <w:rPr>
          <w:bCs/>
        </w:rPr>
        <w:lastRenderedPageBreak/>
        <w:t xml:space="preserve">In the NEP, </w:t>
      </w:r>
      <w:r w:rsidR="003178F5" w:rsidRPr="001370F0">
        <w:rPr>
          <w:bCs/>
        </w:rPr>
        <w:t>“</w:t>
      </w:r>
      <w:proofErr w:type="spellStart"/>
      <w:r w:rsidRPr="001370F0">
        <w:rPr>
          <w:rFonts w:cs="Arial"/>
          <w:bCs/>
          <w:color w:val="000000"/>
        </w:rPr>
        <w:t>s</w:t>
      </w:r>
      <w:r w:rsidR="000541A2" w:rsidRPr="001370F0">
        <w:rPr>
          <w:rFonts w:cs="Arial"/>
          <w:bCs/>
          <w:color w:val="000000"/>
        </w:rPr>
        <w:t>kylining</w:t>
      </w:r>
      <w:proofErr w:type="spellEnd"/>
      <w:r w:rsidR="003178F5" w:rsidRPr="001370F0">
        <w:rPr>
          <w:rFonts w:cs="Arial"/>
          <w:bCs/>
          <w:color w:val="000000"/>
        </w:rPr>
        <w:t>”</w:t>
      </w:r>
      <w:r w:rsidRPr="001370F0">
        <w:rPr>
          <w:rFonts w:cs="Arial"/>
          <w:bCs/>
          <w:color w:val="000000"/>
        </w:rPr>
        <w:t xml:space="preserve"> is defined as follows</w:t>
      </w:r>
      <w:r w:rsidR="000541A2" w:rsidRPr="001370F0">
        <w:rPr>
          <w:rFonts w:cs="Arial"/>
          <w:bCs/>
          <w:color w:val="000000"/>
        </w:rPr>
        <w:t xml:space="preserve">: </w:t>
      </w:r>
      <w:r w:rsidR="000541A2" w:rsidRPr="001370F0">
        <w:rPr>
          <w:rFonts w:cs="Arial"/>
          <w:color w:val="000000"/>
        </w:rPr>
        <w:t>Extending above the horizon line of the Escarpment brow, slope or other prominent landform and, where applicable, associated vegetation.</w:t>
      </w:r>
    </w:p>
    <w:p w14:paraId="7E8D78D4" w14:textId="2F5BCE05" w:rsidR="004F0309" w:rsidRPr="001370F0" w:rsidRDefault="00643159" w:rsidP="008F5159">
      <w:r w:rsidRPr="001370F0">
        <w:rPr>
          <w:bCs/>
        </w:rPr>
        <w:t>In the NEP,</w:t>
      </w:r>
      <w:r w:rsidR="0011432D" w:rsidRPr="001370F0">
        <w:rPr>
          <w:bCs/>
        </w:rPr>
        <w:t xml:space="preserve"> </w:t>
      </w:r>
      <w:r w:rsidR="003178F5" w:rsidRPr="001370F0">
        <w:rPr>
          <w:bCs/>
        </w:rPr>
        <w:t>“</w:t>
      </w:r>
      <w:r w:rsidR="0011432D" w:rsidRPr="001370F0">
        <w:rPr>
          <w:bCs/>
        </w:rPr>
        <w:t>height</w:t>
      </w:r>
      <w:r w:rsidR="003178F5" w:rsidRPr="001370F0">
        <w:rPr>
          <w:bCs/>
        </w:rPr>
        <w:t>”</w:t>
      </w:r>
      <w:r w:rsidR="0011432D" w:rsidRPr="001370F0">
        <w:rPr>
          <w:bCs/>
        </w:rPr>
        <w:t xml:space="preserve"> </w:t>
      </w:r>
      <w:r w:rsidRPr="001370F0">
        <w:rPr>
          <w:bCs/>
        </w:rPr>
        <w:t>is defined as follows:</w:t>
      </w:r>
      <w:r w:rsidR="004F0309" w:rsidRPr="001370F0">
        <w:rPr>
          <w:bCs/>
        </w:rPr>
        <w:t xml:space="preserve"> </w:t>
      </w:r>
      <w:r w:rsidR="004F0309" w:rsidRPr="001370F0">
        <w:t xml:space="preserve">With respect to a building, means the greatest vertical distance between the point of lowest finished grade adjoining any exterior wall of a building and the highest point of the roof. With respect to a structure, means the greatest vertical distance between the point of lowest finished grade and the highest point or </w:t>
      </w:r>
      <w:r w:rsidR="00416212" w:rsidRPr="001370F0">
        <w:t xml:space="preserve">points </w:t>
      </w:r>
      <w:r w:rsidR="00B12086" w:rsidRPr="001370F0">
        <w:t xml:space="preserve">of </w:t>
      </w:r>
      <w:r w:rsidR="004F0309" w:rsidRPr="001370F0">
        <w:t>the structure.</w:t>
      </w:r>
    </w:p>
    <w:p w14:paraId="2A2E57C9" w14:textId="77777777" w:rsidR="007F4EDE" w:rsidRPr="001370F0" w:rsidRDefault="007F4EDE" w:rsidP="008F5159">
      <w:pPr>
        <w:rPr>
          <w:u w:val="single"/>
        </w:rPr>
      </w:pPr>
      <w:r w:rsidRPr="001370F0">
        <w:t>While the technical aspects of the VIA study meet NEC standards, staff do not concur with the findings on visual impacts and no measures were proposed to minimize the visual impact. The VIA demonstrates that the proposed development would bring about significant change and would not preserve or protect the scenic resources of the Escarpment.</w:t>
      </w:r>
    </w:p>
    <w:p w14:paraId="23999834" w14:textId="46DC906D" w:rsidR="004F0309" w:rsidRPr="001370F0" w:rsidRDefault="008B2467" w:rsidP="008F5159">
      <w:pPr>
        <w:rPr>
          <w:rFonts w:cs="Arial"/>
        </w:rPr>
      </w:pPr>
      <w:r w:rsidRPr="001370F0">
        <w:rPr>
          <w:rFonts w:cs="Arial"/>
        </w:rPr>
        <w:t>The use of appropriate design measures has the potential to minimize the impact of development on the scenic resources of the Escarpment, in particular, a height reduction and a minimized building mass would mitigate impacts on views from Sam Lawrence Park</w:t>
      </w:r>
      <w:r w:rsidR="006C4966" w:rsidRPr="001370F0">
        <w:rPr>
          <w:rFonts w:cs="Arial"/>
        </w:rPr>
        <w:t xml:space="preserve"> and John Street South</w:t>
      </w:r>
      <w:r w:rsidRPr="001370F0">
        <w:rPr>
          <w:rFonts w:cs="Arial"/>
        </w:rPr>
        <w:t xml:space="preserve">. The </w:t>
      </w:r>
      <w:r w:rsidR="004F0309" w:rsidRPr="001370F0">
        <w:rPr>
          <w:rFonts w:cs="Arial"/>
        </w:rPr>
        <w:t xml:space="preserve">building </w:t>
      </w:r>
      <w:r w:rsidRPr="001370F0">
        <w:rPr>
          <w:rFonts w:cs="Arial"/>
        </w:rPr>
        <w:t xml:space="preserve">design, as proposed, </w:t>
      </w:r>
      <w:r w:rsidR="004F0309" w:rsidRPr="001370F0">
        <w:rPr>
          <w:rFonts w:cs="Arial"/>
        </w:rPr>
        <w:t xml:space="preserve">does not minimize the impact of the development on the scenic resources of the Escarpment.  </w:t>
      </w:r>
    </w:p>
    <w:p w14:paraId="6C73EDB8" w14:textId="3655C3BE" w:rsidR="00DD4B81" w:rsidRPr="00C43358" w:rsidRDefault="00DD4B81" w:rsidP="001370F0">
      <w:pPr>
        <w:pStyle w:val="Heading3"/>
      </w:pPr>
      <w:r w:rsidRPr="00C43358">
        <w:t>Ontario Regulation 826/90 (NEC Area of Development Control</w:t>
      </w:r>
      <w:r w:rsidR="00EC5695">
        <w:t>)</w:t>
      </w:r>
    </w:p>
    <w:p w14:paraId="51CFB9BD" w14:textId="77777777" w:rsidR="00DD4B81" w:rsidRDefault="00DD4B81" w:rsidP="00C43358">
      <w:pPr>
        <w:rPr>
          <w:rFonts w:cs="Arial"/>
          <w:bCs/>
        </w:rPr>
      </w:pPr>
      <w:r>
        <w:rPr>
          <w:rFonts w:cs="Arial"/>
          <w:bCs/>
        </w:rPr>
        <w:t>As noted above, the lands subject to this development proposal are designated Urban Area, and do not fall within the NEC’s Area of Development Control. However, the policies of the NEP still apply, and it is expected that NEP policies are reflected in municipal official plans and zoning bylaws. It is NEC staff’s opinion that the proposed amendments to the Urban Hamilton Official Plan and zoning bylaw are not consistent with the policies of the NEP.</w:t>
      </w:r>
    </w:p>
    <w:p w14:paraId="068D90AA" w14:textId="1AAE856A" w:rsidR="00FB7369" w:rsidRPr="001370F0" w:rsidRDefault="00FB7369" w:rsidP="001370F0">
      <w:pPr>
        <w:pStyle w:val="Heading3"/>
      </w:pPr>
      <w:r w:rsidRPr="001370F0">
        <w:t>A Place to Grow: Growth Plan for the Greater Golden Horseshoe</w:t>
      </w:r>
    </w:p>
    <w:p w14:paraId="48328B71" w14:textId="1DD405F2" w:rsidR="00FB7369" w:rsidRDefault="00FB7369" w:rsidP="00AD11E6">
      <w:r w:rsidRPr="00AD11E6">
        <w:t>As the proposed development is taking place within a</w:t>
      </w:r>
      <w:r>
        <w:t>n Urban Growth Centre, as identified in the Growth Plan,</w:t>
      </w:r>
      <w:r w:rsidRPr="00AD11E6">
        <w:t xml:space="preserve"> </w:t>
      </w:r>
      <w:r>
        <w:t xml:space="preserve">provincial policy directs that minimum intensification targets must be achieved to support complete communities, compact </w:t>
      </w:r>
      <w:r w:rsidR="00B7399F">
        <w:t>built form</w:t>
      </w:r>
      <w:r>
        <w:t>, and to protect agricultural and natural heritage systems from urban sprawl.</w:t>
      </w:r>
      <w:r w:rsidR="001D005D">
        <w:t xml:space="preserve"> While affordable housing and transit-oriented communities </w:t>
      </w:r>
      <w:r w:rsidR="00B7399F">
        <w:t>are</w:t>
      </w:r>
      <w:r w:rsidR="001D005D">
        <w:t xml:space="preserve"> provincial p</w:t>
      </w:r>
      <w:r w:rsidR="00B7399F">
        <w:t>riorities</w:t>
      </w:r>
      <w:r w:rsidR="001D005D">
        <w:t xml:space="preserve">, it is important to note that the Growth Plan also seeks to promote urban design and site design policies that support a high-quality public realm, as well as foster a sense of place by protection cultural heritage resources, including cultural heritage landscapes. Protecting views to the “ribbon of green” that surrounds urban Hamilton could be seen as a laudable objective </w:t>
      </w:r>
      <w:r w:rsidR="00B7399F">
        <w:t>that is consistent with these Growth Plan objectives</w:t>
      </w:r>
      <w:r w:rsidR="001D005D">
        <w:t>, and</w:t>
      </w:r>
      <w:r w:rsidR="00B7399F">
        <w:t xml:space="preserve"> furthermore, is mindful of the interdependencies that exist between provincial plans:</w:t>
      </w:r>
      <w:r w:rsidR="001D005D">
        <w:t xml:space="preserve"> </w:t>
      </w:r>
      <w:r w:rsidR="00B7399F">
        <w:t>where there is conflict between the Growth Plan and another provincial plan, including the</w:t>
      </w:r>
      <w:r w:rsidR="00B7399F" w:rsidRPr="00B7399F">
        <w:t xml:space="preserve"> Niagara Escarpment Plan</w:t>
      </w:r>
      <w:r w:rsidR="00B7399F">
        <w:t xml:space="preserve">, </w:t>
      </w:r>
      <w:r w:rsidR="00B7399F" w:rsidRPr="00B7399F">
        <w:t xml:space="preserve">the </w:t>
      </w:r>
      <w:r w:rsidR="00B7399F">
        <w:t xml:space="preserve">Plan that provides </w:t>
      </w:r>
      <w:r w:rsidR="00B7399F" w:rsidRPr="00B7399F">
        <w:t>more protection to the natural environment or human health</w:t>
      </w:r>
      <w:r w:rsidR="00B7399F">
        <w:t xml:space="preserve"> </w:t>
      </w:r>
      <w:r w:rsidR="00B7399F" w:rsidRPr="00B7399F">
        <w:t>prevails.</w:t>
      </w:r>
    </w:p>
    <w:p w14:paraId="69F4E4EF" w14:textId="44576C58" w:rsidR="00B2331D" w:rsidRDefault="00B2331D" w:rsidP="00E57BC7">
      <w:pPr>
        <w:pStyle w:val="Heading3"/>
      </w:pPr>
      <w:r>
        <w:lastRenderedPageBreak/>
        <w:t xml:space="preserve">Provincial Policy Statement (PPS, 2020) </w:t>
      </w:r>
    </w:p>
    <w:p w14:paraId="030360DA" w14:textId="678D62B4" w:rsidR="00B2331D" w:rsidRPr="005010C4" w:rsidRDefault="00B2331D" w:rsidP="001B603D">
      <w:pPr>
        <w:rPr>
          <w:rFonts w:cs="Arial"/>
        </w:rPr>
      </w:pPr>
      <w:r w:rsidRPr="005010C4">
        <w:rPr>
          <w:rFonts w:cs="Arial"/>
        </w:rPr>
        <w:t xml:space="preserve">The Provincial Policy Statement (PPS) provides direction on matters of provincial interest and sets the policy foundation for regulating the development and use of land within the Province. It sets out policies for appropriate development while protecting resources of provincial interest, public health and safety, and the quality of the natural and built environment.  The document itself is to be read in its entirety; there is no implied order of importance or weighting of the policies contained in the PPS. Many policies contained in the PPS refer to planning objectives that need to be considered in the context of a planning area or municipality as a </w:t>
      </w:r>
      <w:r w:rsidR="00E57BC7" w:rsidRPr="005010C4">
        <w:rPr>
          <w:rFonts w:cs="Arial"/>
        </w:rPr>
        <w:t>whole and</w:t>
      </w:r>
      <w:r w:rsidRPr="005010C4">
        <w:rPr>
          <w:rFonts w:cs="Arial"/>
        </w:rPr>
        <w:t xml:space="preserve"> are not necessarily applicable to a specific site or development. The policies of the PPS represent minimum standards; planning authorities are permitted to go beyond these standards to address matters of importance to a specific community or planning area. </w:t>
      </w:r>
    </w:p>
    <w:p w14:paraId="33F948B1" w14:textId="75C66914" w:rsidR="00B2331D" w:rsidRPr="005010C4" w:rsidRDefault="00B2331D" w:rsidP="001B603D">
      <w:pPr>
        <w:rPr>
          <w:rFonts w:cs="Arial"/>
        </w:rPr>
      </w:pPr>
      <w:r w:rsidRPr="005010C4">
        <w:rPr>
          <w:rFonts w:cs="Arial"/>
        </w:rPr>
        <w:t xml:space="preserve">Provincial </w:t>
      </w:r>
      <w:r w:rsidR="00484C52">
        <w:rPr>
          <w:rFonts w:cs="Arial"/>
        </w:rPr>
        <w:t>p</w:t>
      </w:r>
      <w:r w:rsidRPr="005010C4">
        <w:rPr>
          <w:rFonts w:cs="Arial"/>
        </w:rPr>
        <w:t xml:space="preserve">lans, such as the </w:t>
      </w:r>
      <w:r w:rsidR="000B06B6">
        <w:rPr>
          <w:rFonts w:cs="Arial"/>
        </w:rPr>
        <w:t>NEP</w:t>
      </w:r>
      <w:r w:rsidRPr="005010C4">
        <w:rPr>
          <w:rFonts w:cs="Arial"/>
        </w:rPr>
        <w:t xml:space="preserve">, build upon the policies of the PPS by providing policies to address issues facing specific geographic areas in Ontario. These plans are read in conjunction with the PPS, however the Provincial Plan will take precedence over the policies of the PPS </w:t>
      </w:r>
      <w:r w:rsidR="00DF0C27">
        <w:rPr>
          <w:rFonts w:cs="Arial"/>
        </w:rPr>
        <w:t>when a policy conflict arises.</w:t>
      </w:r>
    </w:p>
    <w:p w14:paraId="4653538F" w14:textId="2955B5B4" w:rsidR="00DF0C27" w:rsidRDefault="00A52985" w:rsidP="001B603D">
      <w:pPr>
        <w:rPr>
          <w:rFonts w:cs="Arial"/>
        </w:rPr>
      </w:pPr>
      <w:r>
        <w:rPr>
          <w:rFonts w:cs="Arial"/>
        </w:rPr>
        <w:t>Section</w:t>
      </w:r>
      <w:r w:rsidRPr="005010C4">
        <w:rPr>
          <w:rFonts w:cs="Arial"/>
        </w:rPr>
        <w:t xml:space="preserve"> </w:t>
      </w:r>
      <w:r w:rsidR="00B2331D" w:rsidRPr="005010C4">
        <w:rPr>
          <w:rFonts w:cs="Arial"/>
        </w:rPr>
        <w:t xml:space="preserve">1.0 of the PPS puts forth the policies that relate to building strong and healthy communities. Within the context of the development proposal </w:t>
      </w:r>
      <w:r w:rsidR="00DF0C27">
        <w:rPr>
          <w:rFonts w:cs="Arial"/>
        </w:rPr>
        <w:t>at hand,</w:t>
      </w:r>
      <w:r w:rsidR="00B2331D" w:rsidRPr="005010C4">
        <w:rPr>
          <w:rFonts w:cs="Arial"/>
        </w:rPr>
        <w:t xml:space="preserve"> a number of policies of the PPS are relevant. </w:t>
      </w:r>
    </w:p>
    <w:p w14:paraId="601A4EEA" w14:textId="5828908F" w:rsidR="00B2331D" w:rsidRPr="00E57BC7" w:rsidRDefault="00A52985" w:rsidP="001B603D">
      <w:pPr>
        <w:rPr>
          <w:rFonts w:cs="Arial"/>
        </w:rPr>
      </w:pPr>
      <w:r w:rsidRPr="00E57BC7">
        <w:rPr>
          <w:rFonts w:cs="Arial"/>
        </w:rPr>
        <w:t xml:space="preserve">Section </w:t>
      </w:r>
      <w:r w:rsidR="00B2331D" w:rsidRPr="00E57BC7">
        <w:rPr>
          <w:rFonts w:cs="Arial"/>
        </w:rPr>
        <w:t>1.1.1 identifies broad components that contribute to the creation and sustainability of healthy, liveable, and safe communities. Of note are the following items:</w:t>
      </w:r>
    </w:p>
    <w:p w14:paraId="6C5250E1" w14:textId="2682B64B" w:rsidR="00B2331D" w:rsidRPr="00E57BC7" w:rsidRDefault="00B2331D" w:rsidP="001B603D">
      <w:pPr>
        <w:ind w:left="993" w:hanging="426"/>
        <w:rPr>
          <w:rFonts w:cs="Arial"/>
        </w:rPr>
      </w:pPr>
      <w:r w:rsidRPr="00E57BC7">
        <w:rPr>
          <w:rFonts w:cs="Arial"/>
        </w:rPr>
        <w:t xml:space="preserve">b)  </w:t>
      </w:r>
      <w:r w:rsidR="0055369E" w:rsidRPr="00E57BC7">
        <w:t>accommodating an appropriate affordable and market-based range and mix of residential types (including single-detached, additional residential units, multi-unit housing, affordable housing and housing for older persons), employment (including industrial and commercial), institutional (including places of worship, cemeteries and long-term care homes), recreation, park and open space, and other uses to meet long-term needs;</w:t>
      </w:r>
    </w:p>
    <w:p w14:paraId="2CF5BAD4" w14:textId="77777777" w:rsidR="00B2331D" w:rsidRPr="00E57BC7" w:rsidRDefault="00B2331D" w:rsidP="001B603D">
      <w:pPr>
        <w:ind w:left="993" w:hanging="426"/>
        <w:rPr>
          <w:rFonts w:cs="Arial"/>
        </w:rPr>
      </w:pPr>
      <w:r w:rsidRPr="00E57BC7">
        <w:rPr>
          <w:rFonts w:cs="Arial"/>
        </w:rPr>
        <w:t>c)   avoiding development and land use patterns which may cause environmental or public health and safety concerns</w:t>
      </w:r>
    </w:p>
    <w:p w14:paraId="1718133C" w14:textId="70D03FE8" w:rsidR="00B2331D" w:rsidRPr="00E57BC7" w:rsidRDefault="00B2331D" w:rsidP="009925EB">
      <w:pPr>
        <w:ind w:left="993" w:hanging="426"/>
        <w:rPr>
          <w:rFonts w:cs="Arial"/>
        </w:rPr>
      </w:pPr>
      <w:r w:rsidRPr="00E57BC7">
        <w:rPr>
          <w:rFonts w:cs="Arial"/>
        </w:rPr>
        <w:t xml:space="preserve">e) </w:t>
      </w:r>
      <w:r w:rsidRPr="00E57BC7">
        <w:rPr>
          <w:rFonts w:cs="Arial"/>
          <w:sz w:val="28"/>
          <w:szCs w:val="28"/>
        </w:rPr>
        <w:t xml:space="preserve"> </w:t>
      </w:r>
      <w:r w:rsidR="0055369E" w:rsidRPr="00E57BC7">
        <w:t>promoting the integration of land use planning, growth management, transit-supportive development, intensification and infrastructure planning to achieve cost-effective development patterns, optimization of transit investments, and standards to minimize land consumption and servicing costs;</w:t>
      </w:r>
    </w:p>
    <w:p w14:paraId="0B4D03C1" w14:textId="7E79619C" w:rsidR="00B2331D" w:rsidRPr="00E57BC7" w:rsidRDefault="00B2331D" w:rsidP="001B603D">
      <w:pPr>
        <w:rPr>
          <w:rFonts w:cs="Arial"/>
        </w:rPr>
      </w:pPr>
      <w:r w:rsidRPr="00E57BC7">
        <w:rPr>
          <w:rFonts w:cs="Arial"/>
        </w:rPr>
        <w:t>Under section 1.1.3 (Settlement Areas) the PPS provides a number of policies specifically directed towards the promotion of intensification stating that settlement areas shall be the focus of growth and development and should be planned for a range of uses and opportunities for intensification and redevelopment in accordance with policy 1.1.3.3 which states:</w:t>
      </w:r>
    </w:p>
    <w:p w14:paraId="1F98C45F" w14:textId="6C2BF705" w:rsidR="00B2331D" w:rsidRPr="00E57BC7" w:rsidRDefault="0055369E" w:rsidP="001B603D">
      <w:pPr>
        <w:ind w:left="567"/>
        <w:rPr>
          <w:rFonts w:cs="Arial"/>
          <w:sz w:val="28"/>
          <w:szCs w:val="28"/>
        </w:rPr>
      </w:pPr>
      <w:r w:rsidRPr="00E57BC7">
        <w:lastRenderedPageBreak/>
        <w:t xml:space="preserve">Planning authorities shall identify appropriate locations and promote opportunities for transit-supportive development, accommodating a significant supply and range of housing options through intensification and redevelopment where this can be accommodated </w:t>
      </w:r>
      <w:proofErr w:type="gramStart"/>
      <w:r w:rsidRPr="00E57BC7">
        <w:t>taking into account</w:t>
      </w:r>
      <w:proofErr w:type="gramEnd"/>
      <w:r w:rsidRPr="00E57BC7">
        <w:t xml:space="preserve"> existing building stock or areas, including brownfield sites, and the availability of suitable existing or planned infrastructure and public service facilities required to accommodate projected needs.</w:t>
      </w:r>
    </w:p>
    <w:p w14:paraId="4C3A379C" w14:textId="6FEE199D" w:rsidR="00B2331D" w:rsidRPr="00E57BC7" w:rsidRDefault="0055369E" w:rsidP="001B603D">
      <w:pPr>
        <w:rPr>
          <w:rFonts w:cs="Arial"/>
        </w:rPr>
      </w:pPr>
      <w:r w:rsidRPr="00E57BC7">
        <w:rPr>
          <w:rFonts w:cs="Arial"/>
        </w:rPr>
        <w:t xml:space="preserve">The </w:t>
      </w:r>
      <w:r w:rsidR="00AB283C" w:rsidRPr="00E57BC7">
        <w:rPr>
          <w:rFonts w:cs="Arial"/>
        </w:rPr>
        <w:t>urbanized area</w:t>
      </w:r>
      <w:r w:rsidRPr="00E57BC7">
        <w:rPr>
          <w:rFonts w:cs="Arial"/>
        </w:rPr>
        <w:t xml:space="preserve"> of the City of Hamilton</w:t>
      </w:r>
      <w:r w:rsidR="00B2331D" w:rsidRPr="00E57BC7">
        <w:rPr>
          <w:rFonts w:cs="Arial"/>
        </w:rPr>
        <w:t xml:space="preserve"> has been targeted as appropriate for intensification including, but not limited to, existing residential neighbourhoods. </w:t>
      </w:r>
      <w:r w:rsidRPr="00E57BC7">
        <w:rPr>
          <w:rFonts w:cs="Arial"/>
        </w:rPr>
        <w:t>A</w:t>
      </w:r>
      <w:r w:rsidR="00B2331D" w:rsidRPr="00E57BC7">
        <w:rPr>
          <w:rFonts w:cs="Arial"/>
        </w:rPr>
        <w:t>pplications proposing residential intensification must still be appropriate within the context of the site and surrounding neighbourhood.</w:t>
      </w:r>
      <w:r w:rsidR="00DC4FF8" w:rsidRPr="00E57BC7">
        <w:rPr>
          <w:rFonts w:cs="Arial"/>
        </w:rPr>
        <w:t xml:space="preserve"> The existing official plan and zoning bylaw policies do allow for significant intensification of the site in a manner that </w:t>
      </w:r>
      <w:r w:rsidR="00CB4514" w:rsidRPr="00E57BC7">
        <w:rPr>
          <w:rFonts w:cs="Arial"/>
        </w:rPr>
        <w:t>could show</w:t>
      </w:r>
      <w:r w:rsidR="00DC4FF8" w:rsidRPr="00E57BC7">
        <w:rPr>
          <w:rFonts w:cs="Arial"/>
        </w:rPr>
        <w:t xml:space="preserve"> greater sensitivity to views to the Escarpment and the unique sense of place that the Escarpment creates within the subject area. </w:t>
      </w:r>
      <w:r w:rsidR="00B2331D" w:rsidRPr="00E57BC7">
        <w:rPr>
          <w:rFonts w:cs="Arial"/>
        </w:rPr>
        <w:t xml:space="preserve"> </w:t>
      </w:r>
    </w:p>
    <w:p w14:paraId="353B7401" w14:textId="1E3077B1" w:rsidR="00B2331D" w:rsidRPr="00E57BC7" w:rsidRDefault="00A52985" w:rsidP="001B603D">
      <w:pPr>
        <w:rPr>
          <w:rFonts w:cs="Arial"/>
        </w:rPr>
      </w:pPr>
      <w:r w:rsidRPr="00E57BC7">
        <w:rPr>
          <w:rFonts w:cs="Arial"/>
        </w:rPr>
        <w:t xml:space="preserve">Section </w:t>
      </w:r>
      <w:r w:rsidR="00B2331D" w:rsidRPr="00E57BC7">
        <w:rPr>
          <w:rFonts w:cs="Arial"/>
        </w:rPr>
        <w:t xml:space="preserve">1.4 of the PPS reiterates many of the policies found within </w:t>
      </w:r>
      <w:r w:rsidRPr="00E57BC7">
        <w:rPr>
          <w:rFonts w:cs="Arial"/>
        </w:rPr>
        <w:t xml:space="preserve">section </w:t>
      </w:r>
      <w:r w:rsidR="00B2331D" w:rsidRPr="00E57BC7">
        <w:rPr>
          <w:rFonts w:cs="Arial"/>
        </w:rPr>
        <w:t xml:space="preserve">1.1.3 requiring the establishment of affordable housing by municipalities, as well as facilitating and permitting all forms of residential intensification and redevelopment. </w:t>
      </w:r>
      <w:r w:rsidR="009925EB" w:rsidRPr="00E57BC7">
        <w:rPr>
          <w:rFonts w:cs="Arial"/>
        </w:rPr>
        <w:t>T</w:t>
      </w:r>
      <w:r w:rsidR="00B2331D" w:rsidRPr="00E57BC7">
        <w:rPr>
          <w:rFonts w:cs="Arial"/>
        </w:rPr>
        <w:t>he propos</w:t>
      </w:r>
      <w:r w:rsidR="009925EB" w:rsidRPr="00E57BC7">
        <w:rPr>
          <w:rFonts w:cs="Arial"/>
        </w:rPr>
        <w:t xml:space="preserve">ed </w:t>
      </w:r>
      <w:r w:rsidR="00A47C4F" w:rsidRPr="00E57BC7">
        <w:rPr>
          <w:rFonts w:cs="Arial"/>
        </w:rPr>
        <w:t>development</w:t>
      </w:r>
      <w:r w:rsidR="00B2331D" w:rsidRPr="00E57BC7">
        <w:rPr>
          <w:rFonts w:cs="Arial"/>
        </w:rPr>
        <w:t xml:space="preserve"> on the subject lands </w:t>
      </w:r>
      <w:r w:rsidR="00DC4FF8" w:rsidRPr="00E57BC7">
        <w:rPr>
          <w:rFonts w:cs="Arial"/>
        </w:rPr>
        <w:t xml:space="preserve">is </w:t>
      </w:r>
      <w:r w:rsidR="00A47C4F" w:rsidRPr="00E57BC7">
        <w:rPr>
          <w:rFonts w:cs="Arial"/>
        </w:rPr>
        <w:t>consistent with</w:t>
      </w:r>
      <w:r w:rsidR="00B2331D" w:rsidRPr="00E57BC7">
        <w:rPr>
          <w:rFonts w:cs="Arial"/>
        </w:rPr>
        <w:t xml:space="preserve"> many of the goals and policies </w:t>
      </w:r>
      <w:r w:rsidR="00A47C4F" w:rsidRPr="00E57BC7">
        <w:rPr>
          <w:rFonts w:cs="Arial"/>
        </w:rPr>
        <w:t xml:space="preserve">within </w:t>
      </w:r>
      <w:r w:rsidRPr="00E57BC7">
        <w:rPr>
          <w:rFonts w:cs="Arial"/>
        </w:rPr>
        <w:t>Section</w:t>
      </w:r>
      <w:r w:rsidR="00DC4FF8" w:rsidRPr="00E57BC7">
        <w:rPr>
          <w:rFonts w:cs="Arial"/>
        </w:rPr>
        <w:t xml:space="preserve"> 1 of </w:t>
      </w:r>
      <w:r w:rsidR="00A47C4F" w:rsidRPr="00E57BC7">
        <w:rPr>
          <w:rFonts w:cs="Arial"/>
        </w:rPr>
        <w:t>the PPS.</w:t>
      </w:r>
    </w:p>
    <w:p w14:paraId="17D23F91" w14:textId="2F0C7834" w:rsidR="00B2331D" w:rsidRPr="00E57BC7" w:rsidRDefault="00DC4FF8" w:rsidP="001B603D">
      <w:pPr>
        <w:rPr>
          <w:rFonts w:cs="Arial"/>
        </w:rPr>
      </w:pPr>
      <w:r w:rsidRPr="00E57BC7">
        <w:rPr>
          <w:rFonts w:cs="Arial"/>
        </w:rPr>
        <w:t xml:space="preserve">Policies within </w:t>
      </w:r>
      <w:r w:rsidR="00A52985" w:rsidRPr="00E57BC7">
        <w:rPr>
          <w:rFonts w:cs="Arial"/>
        </w:rPr>
        <w:t>Section</w:t>
      </w:r>
      <w:r w:rsidRPr="00E57BC7">
        <w:rPr>
          <w:rFonts w:cs="Arial"/>
        </w:rPr>
        <w:t xml:space="preserve"> 2</w:t>
      </w:r>
      <w:r w:rsidR="00A52985" w:rsidRPr="00E57BC7">
        <w:rPr>
          <w:rFonts w:cs="Arial"/>
        </w:rPr>
        <w:t>.0</w:t>
      </w:r>
      <w:r w:rsidRPr="00E57BC7">
        <w:rPr>
          <w:rFonts w:cs="Arial"/>
        </w:rPr>
        <w:t xml:space="preserve"> of the PPS must also be considered. </w:t>
      </w:r>
      <w:r w:rsidR="00A52985" w:rsidRPr="00E57BC7">
        <w:rPr>
          <w:rFonts w:cs="Arial"/>
        </w:rPr>
        <w:t xml:space="preserve">Section </w:t>
      </w:r>
      <w:r w:rsidR="00B2331D" w:rsidRPr="00E57BC7">
        <w:rPr>
          <w:rFonts w:cs="Arial"/>
        </w:rPr>
        <w:t>2.0 of the PPS relates to the wise use and management of resources</w:t>
      </w:r>
      <w:r w:rsidRPr="00E57BC7">
        <w:rPr>
          <w:rFonts w:cs="Arial"/>
        </w:rPr>
        <w:t>, including natural and cultural heritage</w:t>
      </w:r>
      <w:r w:rsidR="00B2331D" w:rsidRPr="00E57BC7">
        <w:rPr>
          <w:rFonts w:cs="Arial"/>
        </w:rPr>
        <w:t xml:space="preserve">. </w:t>
      </w:r>
      <w:r w:rsidR="00A52985" w:rsidRPr="00E57BC7">
        <w:rPr>
          <w:rFonts w:cs="Arial"/>
        </w:rPr>
        <w:t xml:space="preserve">Section </w:t>
      </w:r>
      <w:r w:rsidR="00B2331D" w:rsidRPr="00E57BC7">
        <w:rPr>
          <w:rFonts w:cs="Arial"/>
        </w:rPr>
        <w:t>2.1.1 requires that: “natural features and areas shall be protected for the long term</w:t>
      </w:r>
      <w:r w:rsidRPr="00E57BC7">
        <w:rPr>
          <w:rFonts w:cs="Arial"/>
        </w:rPr>
        <w:t>.</w:t>
      </w:r>
      <w:r w:rsidR="00B2331D" w:rsidRPr="00E57BC7">
        <w:rPr>
          <w:rFonts w:cs="Arial"/>
        </w:rPr>
        <w:t xml:space="preserve">” </w:t>
      </w:r>
      <w:r w:rsidRPr="00E57BC7">
        <w:rPr>
          <w:rFonts w:cs="Arial"/>
        </w:rPr>
        <w:t xml:space="preserve">The Niagara Escarpment is the prominent natural area in close vicinity to the proposed development. Although the proposed development is within the Urban Area </w:t>
      </w:r>
      <w:r w:rsidR="00C2697F" w:rsidRPr="00E57BC7">
        <w:rPr>
          <w:rFonts w:cs="Arial"/>
        </w:rPr>
        <w:t xml:space="preserve">designation </w:t>
      </w:r>
      <w:r w:rsidRPr="00E57BC7">
        <w:rPr>
          <w:rFonts w:cs="Arial"/>
        </w:rPr>
        <w:t xml:space="preserve">and may not result in direct physical degradation </w:t>
      </w:r>
      <w:r w:rsidR="00264FD4" w:rsidRPr="00E57BC7">
        <w:rPr>
          <w:rFonts w:cs="Arial"/>
        </w:rPr>
        <w:t>within the Escarpment Natural Area designation</w:t>
      </w:r>
      <w:r w:rsidR="00A52985" w:rsidRPr="00E57BC7">
        <w:rPr>
          <w:rFonts w:cs="Arial"/>
        </w:rPr>
        <w:t xml:space="preserve">, the definition of “Escarpment environment” and policies providing for access to the Escarpment (both visual and physical) </w:t>
      </w:r>
      <w:r w:rsidR="0037213B" w:rsidRPr="00E57BC7">
        <w:rPr>
          <w:rFonts w:cs="Arial"/>
        </w:rPr>
        <w:t>are</w:t>
      </w:r>
      <w:r w:rsidR="00A52985" w:rsidRPr="00E57BC7">
        <w:rPr>
          <w:rFonts w:cs="Arial"/>
        </w:rPr>
        <w:t xml:space="preserve"> part of the protection that is mandated in both the PPS and the NEP. Section 2.6 of the PPS speaks to conserving significant cultural heritage landscapes. The importance of the Escarpment to the scenic character of Hamilton (and southern Ontario more generally), its protection through a provincial land use plan, and its designation as UNESCO World Biosphere warrants the Escarpment’s conservation as a cultural heritage landscape.</w:t>
      </w:r>
    </w:p>
    <w:p w14:paraId="31AA1DF3" w14:textId="6B108F96" w:rsidR="00B2331D" w:rsidRPr="00E57BC7" w:rsidRDefault="00761325" w:rsidP="001B603D">
      <w:pPr>
        <w:rPr>
          <w:b/>
          <w:bCs/>
        </w:rPr>
      </w:pPr>
      <w:r w:rsidRPr="00E57BC7">
        <w:rPr>
          <w:rFonts w:cs="Arial"/>
        </w:rPr>
        <w:t>NEC Staff consider</w:t>
      </w:r>
      <w:r w:rsidR="00B2331D" w:rsidRPr="00E57BC7">
        <w:rPr>
          <w:rFonts w:cs="Arial"/>
        </w:rPr>
        <w:t xml:space="preserve"> the proposal for</w:t>
      </w:r>
      <w:r w:rsidR="00A47C4F" w:rsidRPr="00E57BC7">
        <w:rPr>
          <w:rFonts w:cs="Arial"/>
        </w:rPr>
        <w:t xml:space="preserve"> three</w:t>
      </w:r>
      <w:r w:rsidR="00B2331D" w:rsidRPr="00E57BC7">
        <w:rPr>
          <w:rFonts w:cs="Arial"/>
        </w:rPr>
        <w:t xml:space="preserve"> </w:t>
      </w:r>
      <w:r w:rsidRPr="00E57BC7">
        <w:rPr>
          <w:rFonts w:cs="Arial"/>
        </w:rPr>
        <w:t>22, 24 &amp; 25 storey</w:t>
      </w:r>
      <w:r w:rsidR="00B2331D" w:rsidRPr="00E57BC7">
        <w:rPr>
          <w:rFonts w:cs="Arial"/>
        </w:rPr>
        <w:t xml:space="preserve"> residential building</w:t>
      </w:r>
      <w:r w:rsidRPr="00E57BC7">
        <w:rPr>
          <w:rFonts w:cs="Arial"/>
        </w:rPr>
        <w:t xml:space="preserve">s </w:t>
      </w:r>
      <w:r w:rsidR="00A47C4F" w:rsidRPr="00E57BC7">
        <w:rPr>
          <w:rFonts w:cs="Arial"/>
        </w:rPr>
        <w:t xml:space="preserve">to be </w:t>
      </w:r>
      <w:r w:rsidRPr="00E57BC7">
        <w:rPr>
          <w:rFonts w:cs="Arial"/>
        </w:rPr>
        <w:t>consistent</w:t>
      </w:r>
      <w:r w:rsidR="00B2331D" w:rsidRPr="00E57BC7">
        <w:rPr>
          <w:rFonts w:cs="Arial"/>
        </w:rPr>
        <w:t xml:space="preserve"> with </w:t>
      </w:r>
      <w:r w:rsidR="00A52985" w:rsidRPr="00E57BC7">
        <w:rPr>
          <w:rFonts w:cs="Arial"/>
        </w:rPr>
        <w:t>aspects of the PPS that address intensification and redevelopment, but the proposal is not consistent with P</w:t>
      </w:r>
      <w:r w:rsidR="000F3D1F" w:rsidRPr="00E57BC7">
        <w:rPr>
          <w:rFonts w:cs="Arial"/>
        </w:rPr>
        <w:t xml:space="preserve">PS policies that protect natural and cultural heritage. </w:t>
      </w:r>
      <w:r w:rsidR="009C2C4C" w:rsidRPr="00E57BC7">
        <w:rPr>
          <w:rFonts w:cs="Arial"/>
        </w:rPr>
        <w:t>The proposal</w:t>
      </w:r>
      <w:r w:rsidR="000F3D1F" w:rsidRPr="00E57BC7">
        <w:rPr>
          <w:rFonts w:cs="Arial"/>
        </w:rPr>
        <w:t xml:space="preserve"> also does not consider the precedence in provincial land use planning: that the NEP takes precedence over the PPS where there is a conflict, that the more specific policies of a provincial plan satisfy the more general policies of the PPS, and that land use planning decisions must conform or not conflict with provincial plans. </w:t>
      </w:r>
    </w:p>
    <w:p w14:paraId="4413B817" w14:textId="5DBD2712" w:rsidR="001F7BBA" w:rsidRDefault="00535563" w:rsidP="00E57BC7">
      <w:pPr>
        <w:pStyle w:val="Heading3"/>
        <w:rPr>
          <w:u w:val="single"/>
        </w:rPr>
      </w:pPr>
      <w:r>
        <w:lastRenderedPageBreak/>
        <w:t>SUMMARY</w:t>
      </w:r>
    </w:p>
    <w:p w14:paraId="01093002" w14:textId="69E97652" w:rsidR="00EE6290" w:rsidRDefault="00EE6290" w:rsidP="00AD11E6">
      <w:pPr>
        <w:rPr>
          <w:lang w:eastAsia="en-US"/>
        </w:rPr>
      </w:pPr>
      <w:r w:rsidRPr="00EE6290">
        <w:rPr>
          <w:lang w:eastAsia="en-US"/>
        </w:rPr>
        <w:t xml:space="preserve">The conclusions of the </w:t>
      </w:r>
      <w:r w:rsidR="003B492F">
        <w:rPr>
          <w:lang w:eastAsia="en-US"/>
        </w:rPr>
        <w:t xml:space="preserve">consultant who prepared the </w:t>
      </w:r>
      <w:r w:rsidRPr="00EE6290">
        <w:rPr>
          <w:lang w:eastAsia="en-US"/>
        </w:rPr>
        <w:t>VIA are not shared by NEC staff. Staff is of the opinion that the photo simulations provided in the VIA demonstrate significant impact</w:t>
      </w:r>
      <w:r>
        <w:rPr>
          <w:lang w:eastAsia="en-US"/>
        </w:rPr>
        <w:t>s</w:t>
      </w:r>
      <w:r w:rsidRPr="00EE6290">
        <w:rPr>
          <w:lang w:eastAsia="en-US"/>
        </w:rPr>
        <w:t xml:space="preserve"> on the scenic resources of the Escarpment environment.</w:t>
      </w:r>
      <w:r>
        <w:rPr>
          <w:lang w:eastAsia="en-US"/>
        </w:rPr>
        <w:t xml:space="preserve"> The proposal is not compatible with the surrounding residential area, represents further encroachment of urban development on the Escarpment environment, and does not protect, restore, or enhance the Escarpment environment. Successive developments of a similar scale would pose further impacts.   </w:t>
      </w:r>
    </w:p>
    <w:p w14:paraId="2539A83C" w14:textId="1648181C" w:rsidR="001F7BBA" w:rsidRDefault="001F7BBA" w:rsidP="00AD11E6">
      <w:pPr>
        <w:rPr>
          <w:lang w:eastAsia="en-US"/>
        </w:rPr>
      </w:pPr>
      <w:r>
        <w:rPr>
          <w:lang w:eastAsia="en-US"/>
        </w:rPr>
        <w:t xml:space="preserve">It is NEC </w:t>
      </w:r>
      <w:r w:rsidR="008B2467">
        <w:rPr>
          <w:lang w:eastAsia="en-US"/>
        </w:rPr>
        <w:t>s</w:t>
      </w:r>
      <w:r>
        <w:rPr>
          <w:lang w:eastAsia="en-US"/>
        </w:rPr>
        <w:t xml:space="preserve">taff’s </w:t>
      </w:r>
      <w:r w:rsidRPr="006C4966">
        <w:rPr>
          <w:lang w:eastAsia="en-US"/>
        </w:rPr>
        <w:t xml:space="preserve">opinion that the proposal for </w:t>
      </w:r>
      <w:r w:rsidR="003C77EC" w:rsidRPr="006C4966">
        <w:rPr>
          <w:lang w:eastAsia="en-US"/>
        </w:rPr>
        <w:t>three</w:t>
      </w:r>
      <w:r w:rsidR="006C4966" w:rsidRPr="006C4966">
        <w:rPr>
          <w:lang w:eastAsia="en-US"/>
        </w:rPr>
        <w:t xml:space="preserve"> towers at 25, 24, and 22 storeys in height (</w:t>
      </w:r>
      <w:r w:rsidRPr="006C4966">
        <w:rPr>
          <w:lang w:eastAsia="en-US"/>
        </w:rPr>
        <w:t>plus mechanical</w:t>
      </w:r>
      <w:r w:rsidR="006C4966" w:rsidRPr="006C4966">
        <w:rPr>
          <w:lang w:eastAsia="en-US"/>
        </w:rPr>
        <w:t xml:space="preserve"> suite</w:t>
      </w:r>
      <w:r w:rsidRPr="006C4966">
        <w:rPr>
          <w:lang w:eastAsia="en-US"/>
        </w:rPr>
        <w:t>)</w:t>
      </w:r>
      <w:r w:rsidR="005C062A" w:rsidRPr="006C4966">
        <w:rPr>
          <w:lang w:eastAsia="en-US"/>
        </w:rPr>
        <w:t xml:space="preserve"> </w:t>
      </w:r>
      <w:r w:rsidRPr="006C4966">
        <w:rPr>
          <w:lang w:eastAsia="en-US"/>
        </w:rPr>
        <w:t>on the subject</w:t>
      </w:r>
      <w:r>
        <w:rPr>
          <w:lang w:eastAsia="en-US"/>
        </w:rPr>
        <w:t xml:space="preserve"> </w:t>
      </w:r>
      <w:r w:rsidRPr="006C4966">
        <w:rPr>
          <w:lang w:eastAsia="en-US"/>
        </w:rPr>
        <w:t xml:space="preserve">lands does not meet the </w:t>
      </w:r>
      <w:r w:rsidR="008B2467" w:rsidRPr="006C4966">
        <w:rPr>
          <w:lang w:eastAsia="en-US"/>
        </w:rPr>
        <w:t xml:space="preserve">Purpose and Objectives of the NEP, the </w:t>
      </w:r>
      <w:r w:rsidRPr="006C4966">
        <w:rPr>
          <w:lang w:eastAsia="en-US"/>
        </w:rPr>
        <w:t>intent or purpose of the applicable Land Use Designation (Part 1)</w:t>
      </w:r>
      <w:r w:rsidR="008B2467" w:rsidRPr="006C4966">
        <w:rPr>
          <w:lang w:eastAsia="en-US"/>
        </w:rPr>
        <w:t>,</w:t>
      </w:r>
      <w:r w:rsidRPr="006C4966">
        <w:rPr>
          <w:lang w:eastAsia="en-US"/>
        </w:rPr>
        <w:t xml:space="preserve"> or the Development Criteria (Part 2) of the Niagara Escarpment Plan. Specifically, the proposal conflicts with Part 1.7.1, Part 1.7.5.1, Part 2.2.1, and Part 2.13 of the NEP</w:t>
      </w:r>
      <w:r w:rsidR="00EE6290">
        <w:rPr>
          <w:lang w:eastAsia="en-US"/>
        </w:rPr>
        <w:t xml:space="preserve">. </w:t>
      </w:r>
      <w:r w:rsidR="00640B2B">
        <w:rPr>
          <w:lang w:eastAsia="en-US"/>
        </w:rPr>
        <w:t>Re-design</w:t>
      </w:r>
      <w:r w:rsidR="0078125B">
        <w:rPr>
          <w:lang w:eastAsia="en-US"/>
        </w:rPr>
        <w:t>ing the buildings</w:t>
      </w:r>
      <w:r w:rsidR="00640B2B">
        <w:rPr>
          <w:lang w:eastAsia="en-US"/>
        </w:rPr>
        <w:t>,</w:t>
      </w:r>
      <w:r w:rsidR="00EE6290">
        <w:rPr>
          <w:lang w:eastAsia="en-US"/>
        </w:rPr>
        <w:t xml:space="preserve"> including a reduction in height and massing</w:t>
      </w:r>
      <w:r w:rsidR="00640B2B">
        <w:rPr>
          <w:lang w:eastAsia="en-US"/>
        </w:rPr>
        <w:t>,</w:t>
      </w:r>
      <w:r w:rsidR="00EE6290">
        <w:rPr>
          <w:lang w:eastAsia="en-US"/>
        </w:rPr>
        <w:t xml:space="preserve"> ha</w:t>
      </w:r>
      <w:r w:rsidR="00640B2B">
        <w:rPr>
          <w:lang w:eastAsia="en-US"/>
        </w:rPr>
        <w:t>s</w:t>
      </w:r>
      <w:r w:rsidR="00EE6290">
        <w:rPr>
          <w:lang w:eastAsia="en-US"/>
        </w:rPr>
        <w:t xml:space="preserve"> the potential to reduce visual impacts and bring the proposal into conformity with </w:t>
      </w:r>
      <w:r w:rsidR="0078125B">
        <w:rPr>
          <w:lang w:eastAsia="en-US"/>
        </w:rPr>
        <w:t>NEP</w:t>
      </w:r>
      <w:r w:rsidR="00EE6290">
        <w:rPr>
          <w:lang w:eastAsia="en-US"/>
        </w:rPr>
        <w:t xml:space="preserve"> policies.</w:t>
      </w:r>
      <w:r w:rsidR="00B7399F">
        <w:rPr>
          <w:lang w:eastAsia="en-US"/>
        </w:rPr>
        <w:t xml:space="preserve"> This approach is also supported by the Growth Plan in that the existing zoning bylaw allows for building heights that achieve significant intensification, but also </w:t>
      </w:r>
      <w:r w:rsidR="000F3D1F">
        <w:rPr>
          <w:lang w:eastAsia="en-US"/>
        </w:rPr>
        <w:t xml:space="preserve">allows for </w:t>
      </w:r>
      <w:r w:rsidR="00B7399F">
        <w:rPr>
          <w:lang w:eastAsia="en-US"/>
        </w:rPr>
        <w:t>urban design that protects the scenic value of the Niagara Escarpment.</w:t>
      </w:r>
    </w:p>
    <w:p w14:paraId="39A79BF7" w14:textId="1295C162" w:rsidR="00E870D9" w:rsidRPr="00337436" w:rsidRDefault="00E870D9" w:rsidP="00E57BC7">
      <w:pPr>
        <w:pStyle w:val="Heading3"/>
      </w:pPr>
      <w:r w:rsidRPr="00337436">
        <w:t>RECOMMENDATION</w:t>
      </w:r>
    </w:p>
    <w:p w14:paraId="0352CA71" w14:textId="77777777" w:rsidR="0078125B" w:rsidRPr="00EF6051" w:rsidRDefault="0078125B" w:rsidP="00AD11E6">
      <w:pPr>
        <w:ind w:left="567"/>
        <w:rPr>
          <w:lang w:eastAsia="en-US"/>
        </w:rPr>
      </w:pPr>
      <w:r w:rsidRPr="00EF6051">
        <w:t xml:space="preserve">That the Niagara Escarpment Commission obtain party status in Ontario Land Tribunal case OLT-21-001723 (official plan) and OLT-21-001724 (zoning) to oppose and/or seek to reduce the height of </w:t>
      </w:r>
      <w:r w:rsidRPr="00EF6051">
        <w:rPr>
          <w:lang w:eastAsia="en-US"/>
        </w:rPr>
        <w:t>three 22 to 25 storey towers at 299-307 John Street South &amp; 97 St. Joseph’s Drive in the City of Hamilton, to uphold the Niagara Escarpment Plan and reduce visual impacts on the Escarpment.</w:t>
      </w:r>
    </w:p>
    <w:p w14:paraId="5284D53D" w14:textId="77777777" w:rsidR="007E7E35" w:rsidRDefault="007E7E35" w:rsidP="00E57BC7">
      <w:pPr>
        <w:pStyle w:val="Heading3"/>
      </w:pPr>
    </w:p>
    <w:p w14:paraId="798CE743" w14:textId="4435798C" w:rsidR="009A6196" w:rsidRPr="009A6196" w:rsidRDefault="009A6196" w:rsidP="00E57BC7">
      <w:pPr>
        <w:pStyle w:val="Heading3"/>
      </w:pPr>
      <w:r w:rsidRPr="009A6196">
        <w:t>Prepared by:</w:t>
      </w:r>
      <w:r w:rsidRPr="009A6196">
        <w:tab/>
      </w:r>
      <w:r w:rsidRPr="009A6196">
        <w:tab/>
      </w:r>
      <w:r w:rsidRPr="009A6196">
        <w:tab/>
      </w:r>
      <w:r w:rsidRPr="009A6196">
        <w:tab/>
      </w:r>
      <w:r w:rsidRPr="009A6196">
        <w:tab/>
      </w:r>
    </w:p>
    <w:p w14:paraId="4856D65A" w14:textId="045B1C6F" w:rsidR="0020590B" w:rsidRDefault="007E7E35" w:rsidP="00AD11E6">
      <w:pPr>
        <w:rPr>
          <w:sz w:val="20"/>
          <w:szCs w:val="20"/>
        </w:rPr>
      </w:pPr>
      <w:r>
        <w:rPr>
          <w:noProof/>
        </w:rPr>
        <w:t>ORIGINAL SIGNED BY:</w:t>
      </w:r>
      <w:r>
        <w:rPr>
          <w:noProof/>
        </w:rPr>
        <w:tab/>
      </w:r>
      <w:r>
        <w:rPr>
          <w:noProof/>
        </w:rPr>
        <w:tab/>
      </w:r>
      <w:r>
        <w:rPr>
          <w:noProof/>
        </w:rPr>
        <w:tab/>
      </w:r>
      <w:r>
        <w:rPr>
          <w:noProof/>
        </w:rPr>
        <w:tab/>
        <w:t>ORIGINAL SIGNED BY:</w:t>
      </w:r>
    </w:p>
    <w:p w14:paraId="2D733E0F" w14:textId="4A4757E7" w:rsidR="009A6196" w:rsidRDefault="009A6196" w:rsidP="007E7E35">
      <w:pPr>
        <w:spacing w:after="0"/>
      </w:pPr>
      <w:r>
        <w:t>________________________</w:t>
      </w:r>
      <w:r>
        <w:tab/>
      </w:r>
      <w:r>
        <w:tab/>
      </w:r>
      <w:r>
        <w:tab/>
        <w:t>_______________________</w:t>
      </w:r>
    </w:p>
    <w:p w14:paraId="6D3ADE66" w14:textId="7BE45E13" w:rsidR="009A6196" w:rsidRDefault="00EA2B67" w:rsidP="007E7E35">
      <w:pPr>
        <w:spacing w:after="0"/>
      </w:pPr>
      <w:r>
        <w:t>Andrej Obradovic</w:t>
      </w:r>
      <w:r w:rsidR="009A6196">
        <w:tab/>
      </w:r>
      <w:r w:rsidR="009A6196">
        <w:tab/>
      </w:r>
      <w:r w:rsidR="009A6196">
        <w:tab/>
      </w:r>
      <w:r w:rsidR="00F43325">
        <w:tab/>
      </w:r>
      <w:r w:rsidR="00F43325">
        <w:tab/>
      </w:r>
      <w:r>
        <w:t>Karen Bannister</w:t>
      </w:r>
      <w:r w:rsidR="00F43325">
        <w:t>, OALA, CSLA</w:t>
      </w:r>
    </w:p>
    <w:p w14:paraId="75DA3F53" w14:textId="4B642AEF" w:rsidR="00504179" w:rsidRPr="0020590B" w:rsidRDefault="0020590B" w:rsidP="007E7E35">
      <w:pPr>
        <w:spacing w:after="0"/>
      </w:pPr>
      <w:r>
        <w:t xml:space="preserve">Senior </w:t>
      </w:r>
      <w:r w:rsidR="00F43325">
        <w:t>Planner</w:t>
      </w:r>
      <w:r w:rsidR="009A6196">
        <w:tab/>
      </w:r>
      <w:r>
        <w:tab/>
      </w:r>
      <w:r>
        <w:tab/>
      </w:r>
      <w:r>
        <w:tab/>
      </w:r>
      <w:r>
        <w:tab/>
      </w:r>
      <w:r w:rsidR="00F43325">
        <w:t>Landscape Architect</w:t>
      </w:r>
      <w:r w:rsidR="009A6196">
        <w:tab/>
      </w:r>
      <w:r w:rsidR="009A6196">
        <w:tab/>
      </w:r>
      <w:r w:rsidR="009A6196">
        <w:tab/>
      </w:r>
    </w:p>
    <w:p w14:paraId="1F1C8672" w14:textId="77777777" w:rsidR="007E7E35" w:rsidRDefault="007E7E35" w:rsidP="00AD11E6">
      <w:pPr>
        <w:rPr>
          <w:b/>
        </w:rPr>
      </w:pPr>
    </w:p>
    <w:p w14:paraId="2E42DF8B" w14:textId="5679F0ED" w:rsidR="00F43325" w:rsidRPr="009A6196" w:rsidRDefault="00F43325" w:rsidP="00AD11E6">
      <w:pPr>
        <w:rPr>
          <w:b/>
        </w:rPr>
      </w:pPr>
      <w:r w:rsidRPr="009A6196">
        <w:rPr>
          <w:b/>
        </w:rPr>
        <w:t>Approved by:</w:t>
      </w:r>
    </w:p>
    <w:p w14:paraId="1BA2773E" w14:textId="426901A4" w:rsidR="007F5246" w:rsidRPr="007E7E35" w:rsidRDefault="007E7E35" w:rsidP="00AD11E6">
      <w:r>
        <w:rPr>
          <w:noProof/>
        </w:rPr>
        <w:t>ORIGINAL SIGNED BY:</w:t>
      </w:r>
    </w:p>
    <w:p w14:paraId="2855A631" w14:textId="5101D4B8" w:rsidR="00F43325" w:rsidRDefault="00F43325" w:rsidP="007E7E35">
      <w:pPr>
        <w:spacing w:after="0"/>
      </w:pPr>
      <w:r>
        <w:t>______________________</w:t>
      </w:r>
    </w:p>
    <w:p w14:paraId="3D6F6989" w14:textId="7A6D56C4" w:rsidR="00F43325" w:rsidRDefault="00EA2B67" w:rsidP="007E7E35">
      <w:pPr>
        <w:spacing w:after="0"/>
      </w:pPr>
      <w:r>
        <w:t>Kim Peters</w:t>
      </w:r>
      <w:r w:rsidR="00BC4C95">
        <w:t xml:space="preserve">, </w:t>
      </w:r>
      <w:r w:rsidR="00F43325">
        <w:t>RPP</w:t>
      </w:r>
      <w:r w:rsidR="00BC4C95">
        <w:t>, MCIP</w:t>
      </w:r>
    </w:p>
    <w:p w14:paraId="75AE45F3" w14:textId="50E0B094" w:rsidR="00AD11E6" w:rsidRDefault="00F3230E">
      <w:pPr>
        <w:spacing w:after="0"/>
        <w:rPr>
          <w:b/>
          <w:szCs w:val="20"/>
          <w:lang w:eastAsia="en-US"/>
        </w:rPr>
      </w:pPr>
      <w:r>
        <w:t>Manage</w:t>
      </w:r>
      <w:r w:rsidR="00144AA4">
        <w:t>r</w:t>
      </w:r>
      <w:r w:rsidR="00AD11E6">
        <w:br w:type="page"/>
      </w:r>
    </w:p>
    <w:p w14:paraId="7DC20CE7" w14:textId="49D118B9" w:rsidR="0018076C" w:rsidRPr="009A6196" w:rsidRDefault="007853B7" w:rsidP="00E57BC7">
      <w:pPr>
        <w:pStyle w:val="Heading2"/>
      </w:pPr>
      <w:r w:rsidRPr="007853B7">
        <w:lastRenderedPageBreak/>
        <w:t>ATTACHMENTS</w:t>
      </w:r>
    </w:p>
    <w:p w14:paraId="3432D167" w14:textId="5E2B6F2A" w:rsidR="00A62D6E" w:rsidRPr="00B96B90" w:rsidRDefault="00981CAA">
      <w:pPr>
        <w:rPr>
          <w:rFonts w:cs="Arial"/>
        </w:rPr>
      </w:pPr>
      <w:r>
        <w:rPr>
          <w:rFonts w:cs="Arial"/>
        </w:rPr>
        <w:t xml:space="preserve">Attachment </w:t>
      </w:r>
      <w:r w:rsidR="00B96B90" w:rsidRPr="00B96B90">
        <w:rPr>
          <w:rFonts w:cs="Arial"/>
        </w:rPr>
        <w:t>1</w:t>
      </w:r>
      <w:r w:rsidR="00B96B90" w:rsidRPr="00B96B90">
        <w:rPr>
          <w:rFonts w:cs="Arial"/>
        </w:rPr>
        <w:tab/>
      </w:r>
      <w:r w:rsidR="00A62D6E">
        <w:rPr>
          <w:rFonts w:cs="Arial"/>
        </w:rPr>
        <w:tab/>
      </w:r>
      <w:r w:rsidR="00A62D6E" w:rsidRPr="00B96B90">
        <w:rPr>
          <w:rFonts w:cs="Arial"/>
        </w:rPr>
        <w:t xml:space="preserve">NEP </w:t>
      </w:r>
      <w:r>
        <w:rPr>
          <w:rFonts w:cs="Arial"/>
        </w:rPr>
        <w:t xml:space="preserve">Land Use </w:t>
      </w:r>
      <w:r w:rsidR="00A62D6E" w:rsidRPr="00B96B90">
        <w:rPr>
          <w:rFonts w:cs="Arial"/>
        </w:rPr>
        <w:t>Designations</w:t>
      </w:r>
      <w:r>
        <w:rPr>
          <w:rFonts w:cs="Arial"/>
        </w:rPr>
        <w:t xml:space="preserve"> Map</w:t>
      </w:r>
    </w:p>
    <w:p w14:paraId="21CC6EB7" w14:textId="04D8108D" w:rsidR="00B96B90" w:rsidRPr="00B96B90" w:rsidRDefault="00981CAA">
      <w:pPr>
        <w:rPr>
          <w:rFonts w:cs="Arial"/>
        </w:rPr>
      </w:pPr>
      <w:r>
        <w:rPr>
          <w:rFonts w:cs="Arial"/>
        </w:rPr>
        <w:t>Attachment</w:t>
      </w:r>
      <w:r w:rsidR="00B96B90" w:rsidRPr="00B96B90">
        <w:rPr>
          <w:rFonts w:cs="Arial"/>
        </w:rPr>
        <w:t xml:space="preserve"> </w:t>
      </w:r>
      <w:r w:rsidR="00251F5E">
        <w:rPr>
          <w:rFonts w:cs="Arial"/>
        </w:rPr>
        <w:t>2</w:t>
      </w:r>
      <w:r w:rsidR="00B96B90" w:rsidRPr="00B96B90">
        <w:rPr>
          <w:rFonts w:cs="Arial"/>
        </w:rPr>
        <w:tab/>
      </w:r>
      <w:r w:rsidR="00A62D6E">
        <w:rPr>
          <w:rFonts w:cs="Arial"/>
        </w:rPr>
        <w:tab/>
        <w:t>Neighbourhood Context</w:t>
      </w:r>
      <w:r>
        <w:rPr>
          <w:rFonts w:cs="Arial"/>
        </w:rPr>
        <w:t xml:space="preserve"> Map</w:t>
      </w:r>
    </w:p>
    <w:p w14:paraId="0EC27312" w14:textId="2F3A93DD" w:rsidR="00A62D6E" w:rsidRDefault="00981CAA">
      <w:pPr>
        <w:rPr>
          <w:rFonts w:cs="Arial"/>
        </w:rPr>
      </w:pPr>
      <w:r>
        <w:rPr>
          <w:rFonts w:cs="Arial"/>
        </w:rPr>
        <w:t>Attachment 3</w:t>
      </w:r>
      <w:r>
        <w:rPr>
          <w:rFonts w:cs="Arial"/>
        </w:rPr>
        <w:tab/>
      </w:r>
      <w:r w:rsidR="00A62D6E">
        <w:rPr>
          <w:rFonts w:cs="Arial"/>
        </w:rPr>
        <w:tab/>
      </w:r>
      <w:r w:rsidR="00535915">
        <w:rPr>
          <w:rFonts w:cs="Arial"/>
        </w:rPr>
        <w:t>Views from Sam Lawrence Park</w:t>
      </w:r>
      <w:r>
        <w:rPr>
          <w:rFonts w:cs="Arial"/>
        </w:rPr>
        <w:t xml:space="preserve"> (VIA excerpts)</w:t>
      </w:r>
    </w:p>
    <w:p w14:paraId="04FCFD1B" w14:textId="30FF0B8D" w:rsidR="00A62D6E" w:rsidRDefault="00981CAA">
      <w:pPr>
        <w:rPr>
          <w:rFonts w:cs="Arial"/>
        </w:rPr>
      </w:pPr>
      <w:r>
        <w:rPr>
          <w:rFonts w:cs="Arial"/>
        </w:rPr>
        <w:t>Attachment 4</w:t>
      </w:r>
      <w:r>
        <w:rPr>
          <w:rFonts w:cs="Arial"/>
        </w:rPr>
        <w:tab/>
      </w:r>
      <w:r w:rsidR="00A62D6E">
        <w:rPr>
          <w:rFonts w:cs="Arial"/>
        </w:rPr>
        <w:tab/>
      </w:r>
      <w:r w:rsidR="00535915">
        <w:rPr>
          <w:rFonts w:cs="Arial"/>
        </w:rPr>
        <w:t>Views from John Street South</w:t>
      </w:r>
      <w:r>
        <w:rPr>
          <w:rFonts w:cs="Arial"/>
        </w:rPr>
        <w:t xml:space="preserve"> (VIA excerpts)</w:t>
      </w:r>
    </w:p>
    <w:p w14:paraId="65669F3B" w14:textId="26CD4CDC" w:rsidR="000B5E54" w:rsidRDefault="000B5E54">
      <w:pPr>
        <w:rPr>
          <w:rFonts w:cs="Arial"/>
        </w:rPr>
      </w:pPr>
    </w:p>
    <w:p w14:paraId="030F195D" w14:textId="77777777" w:rsidR="00737173" w:rsidRDefault="00737173">
      <w:pPr>
        <w:spacing w:after="0"/>
        <w:rPr>
          <w:b/>
          <w:szCs w:val="20"/>
          <w:lang w:eastAsia="en-US"/>
        </w:rPr>
      </w:pPr>
      <w:r>
        <w:br w:type="page"/>
      </w:r>
    </w:p>
    <w:p w14:paraId="42E9590F" w14:textId="25D54D9C" w:rsidR="007853B7" w:rsidRDefault="000B5E54" w:rsidP="00E57BC7">
      <w:pPr>
        <w:pStyle w:val="Heading3"/>
      </w:pPr>
      <w:r>
        <w:lastRenderedPageBreak/>
        <w:t>ATTACHMENT 1</w:t>
      </w:r>
    </w:p>
    <w:p w14:paraId="0CD23F50" w14:textId="113F7CB9" w:rsidR="000B5E54" w:rsidRDefault="00737173">
      <w:pPr>
        <w:rPr>
          <w:rFonts w:cs="Arial"/>
          <w:b/>
          <w:bCs/>
        </w:rPr>
      </w:pPr>
      <w:r>
        <w:rPr>
          <w:rFonts w:cs="Arial"/>
          <w:b/>
          <w:bCs/>
          <w:noProof/>
        </w:rPr>
        <w:drawing>
          <wp:inline distT="0" distB="0" distL="0" distR="0" wp14:anchorId="041C05F2" wp14:editId="62FC3C2D">
            <wp:extent cx="7721401" cy="5905716"/>
            <wp:effectExtent l="0" t="6667" r="6667" b="6668"/>
            <wp:docPr id="4" name="Picture 4" descr="Attachment 1: Niagara Escarpment Pla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ttachment 1: Niagara Escarpment Plan Map"/>
                    <pic:cNvPicPr/>
                  </pic:nvPicPr>
                  <pic:blipFill>
                    <a:blip r:embed="rId8"/>
                    <a:stretch>
                      <a:fillRect/>
                    </a:stretch>
                  </pic:blipFill>
                  <pic:spPr>
                    <a:xfrm rot="16200000">
                      <a:off x="0" y="0"/>
                      <a:ext cx="7731661" cy="5913563"/>
                    </a:xfrm>
                    <a:prstGeom prst="rect">
                      <a:avLst/>
                    </a:prstGeom>
                  </pic:spPr>
                </pic:pic>
              </a:graphicData>
            </a:graphic>
          </wp:inline>
        </w:drawing>
      </w:r>
      <w:r w:rsidR="000B5E54">
        <w:rPr>
          <w:rFonts w:cs="Arial"/>
          <w:b/>
          <w:bCs/>
        </w:rPr>
        <w:br w:type="page"/>
      </w:r>
    </w:p>
    <w:p w14:paraId="03256C3B" w14:textId="0C81C1AA" w:rsidR="000B5E54" w:rsidRDefault="000B5E54" w:rsidP="00E57BC7">
      <w:pPr>
        <w:pStyle w:val="Heading3"/>
        <w:rPr>
          <w:rFonts w:cs="Arial"/>
          <w:b w:val="0"/>
          <w:bCs/>
        </w:rPr>
      </w:pPr>
      <w:r>
        <w:lastRenderedPageBreak/>
        <w:t>ATTACHMENT 2</w:t>
      </w:r>
      <w:r w:rsidR="00C0391D">
        <w:rPr>
          <w:rFonts w:cs="Arial"/>
          <w:b w:val="0"/>
          <w:bCs/>
          <w:noProof/>
        </w:rPr>
        <w:drawing>
          <wp:inline distT="0" distB="0" distL="0" distR="0" wp14:anchorId="192C35E6" wp14:editId="082F192C">
            <wp:extent cx="7599976" cy="5734084"/>
            <wp:effectExtent l="0" t="635" r="635" b="635"/>
            <wp:docPr id="5" name="Picture 5" descr="Map od Neighbourhoo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 od Neighbourhood&#10;&#10;"/>
                    <pic:cNvPicPr/>
                  </pic:nvPicPr>
                  <pic:blipFill>
                    <a:blip r:embed="rId9"/>
                    <a:stretch>
                      <a:fillRect/>
                    </a:stretch>
                  </pic:blipFill>
                  <pic:spPr>
                    <a:xfrm rot="16200000">
                      <a:off x="0" y="0"/>
                      <a:ext cx="7610613" cy="5742110"/>
                    </a:xfrm>
                    <a:prstGeom prst="rect">
                      <a:avLst/>
                    </a:prstGeom>
                  </pic:spPr>
                </pic:pic>
              </a:graphicData>
            </a:graphic>
          </wp:inline>
        </w:drawing>
      </w:r>
      <w:r>
        <w:rPr>
          <w:rFonts w:cs="Arial"/>
          <w:bCs/>
        </w:rPr>
        <w:br w:type="page"/>
      </w:r>
    </w:p>
    <w:p w14:paraId="6E9A4E42" w14:textId="5C325E81" w:rsidR="000B5E54" w:rsidRDefault="000B5E54" w:rsidP="00E57BC7">
      <w:pPr>
        <w:pStyle w:val="Heading3"/>
      </w:pPr>
      <w:r>
        <w:lastRenderedPageBreak/>
        <w:t>ATTACHMENT 3</w:t>
      </w:r>
    </w:p>
    <w:p w14:paraId="1BAA7F58" w14:textId="77777777" w:rsidR="00466642" w:rsidRPr="00E57BC7" w:rsidRDefault="00466642" w:rsidP="00E57BC7">
      <w:pPr>
        <w:pStyle w:val="Heading4"/>
        <w:rPr>
          <w:b/>
          <w:bCs/>
          <w:lang w:val="en-US"/>
        </w:rPr>
      </w:pPr>
      <w:r w:rsidRPr="00E57BC7">
        <w:rPr>
          <w:b/>
          <w:bCs/>
          <w:lang w:val="en-US"/>
        </w:rPr>
        <w:t>VIEWS FROM SAM LAWRENCE PARK</w:t>
      </w:r>
    </w:p>
    <w:p w14:paraId="136064F7" w14:textId="30B739CA" w:rsidR="000B5E54" w:rsidRDefault="000B5E54" w:rsidP="00E57BC7">
      <w:pPr>
        <w:pStyle w:val="Heading4"/>
      </w:pPr>
      <w:r w:rsidRPr="00E57BC7">
        <w:rPr>
          <w:b/>
          <w:bCs/>
        </w:rPr>
        <w:t>Excerpted from Visual Impact Assessment (June 2021)</w:t>
      </w:r>
      <w:r w:rsidR="00737173" w:rsidRPr="00737173">
        <w:rPr>
          <w:noProof/>
        </w:rPr>
        <w:t xml:space="preserve"> </w:t>
      </w:r>
      <w:r w:rsidR="00737173" w:rsidRPr="00AC102C">
        <w:rPr>
          <w:noProof/>
        </w:rPr>
        <w:drawing>
          <wp:inline distT="0" distB="0" distL="0" distR="0" wp14:anchorId="44DD48A5" wp14:editId="3BA9A98D">
            <wp:extent cx="7183710" cy="6111526"/>
            <wp:effectExtent l="2540" t="0" r="1270" b="1270"/>
            <wp:docPr id="12" name="Picture 12" descr="Attachment 3: Views from Sam Lawrenc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ttachment 3: Views from Sam Lawrence Park"/>
                    <pic:cNvPicPr/>
                  </pic:nvPicPr>
                  <pic:blipFill>
                    <a:blip r:embed="rId10"/>
                    <a:stretch>
                      <a:fillRect/>
                    </a:stretch>
                  </pic:blipFill>
                  <pic:spPr>
                    <a:xfrm rot="16200000">
                      <a:off x="0" y="0"/>
                      <a:ext cx="7191042" cy="6117763"/>
                    </a:xfrm>
                    <a:prstGeom prst="rect">
                      <a:avLst/>
                    </a:prstGeom>
                  </pic:spPr>
                </pic:pic>
              </a:graphicData>
            </a:graphic>
          </wp:inline>
        </w:drawing>
      </w:r>
    </w:p>
    <w:p w14:paraId="03EFEF73" w14:textId="5FC34CF3" w:rsidR="00AC102C" w:rsidRDefault="00AC102C" w:rsidP="000B5E54">
      <w:pPr>
        <w:jc w:val="center"/>
        <w:rPr>
          <w:rFonts w:cs="Arial"/>
          <w:b/>
          <w:bCs/>
        </w:rPr>
      </w:pPr>
      <w:r w:rsidRPr="00AC102C">
        <w:rPr>
          <w:rFonts w:cs="Arial"/>
          <w:b/>
          <w:bCs/>
          <w:noProof/>
        </w:rPr>
        <w:lastRenderedPageBreak/>
        <w:drawing>
          <wp:inline distT="0" distB="0" distL="0" distR="0" wp14:anchorId="626BF013" wp14:editId="3A456795">
            <wp:extent cx="6716713" cy="6477753"/>
            <wp:effectExtent l="5080" t="0" r="0" b="0"/>
            <wp:docPr id="13" name="Picture 13" descr="Attachment 3: Views from Sam Lawrenc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ttachment 3: Views from Sam Lawrence Park"/>
                    <pic:cNvPicPr/>
                  </pic:nvPicPr>
                  <pic:blipFill>
                    <a:blip r:embed="rId11"/>
                    <a:stretch>
                      <a:fillRect/>
                    </a:stretch>
                  </pic:blipFill>
                  <pic:spPr>
                    <a:xfrm rot="16200000">
                      <a:off x="0" y="0"/>
                      <a:ext cx="6722360" cy="6483199"/>
                    </a:xfrm>
                    <a:prstGeom prst="rect">
                      <a:avLst/>
                    </a:prstGeom>
                  </pic:spPr>
                </pic:pic>
              </a:graphicData>
            </a:graphic>
          </wp:inline>
        </w:drawing>
      </w:r>
    </w:p>
    <w:p w14:paraId="4DC71545" w14:textId="1BB9C4FB" w:rsidR="00AC102C" w:rsidRDefault="00AC102C" w:rsidP="000B5E54">
      <w:pPr>
        <w:jc w:val="center"/>
        <w:rPr>
          <w:rFonts w:cs="Arial"/>
          <w:b/>
          <w:bCs/>
        </w:rPr>
      </w:pPr>
      <w:r w:rsidRPr="00AC102C">
        <w:rPr>
          <w:rFonts w:cs="Arial"/>
          <w:b/>
          <w:bCs/>
          <w:noProof/>
        </w:rPr>
        <w:lastRenderedPageBreak/>
        <w:drawing>
          <wp:inline distT="0" distB="0" distL="0" distR="0" wp14:anchorId="40C68004" wp14:editId="0197960B">
            <wp:extent cx="6829583" cy="6299123"/>
            <wp:effectExtent l="0" t="1270" r="8255" b="8255"/>
            <wp:docPr id="14" name="Picture 14" descr="Attachment 3: Views from Sam Lawrenc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ttachment 3: Views from Sam Lawrence Park"/>
                    <pic:cNvPicPr/>
                  </pic:nvPicPr>
                  <pic:blipFill>
                    <a:blip r:embed="rId12"/>
                    <a:stretch>
                      <a:fillRect/>
                    </a:stretch>
                  </pic:blipFill>
                  <pic:spPr>
                    <a:xfrm rot="16200000">
                      <a:off x="0" y="0"/>
                      <a:ext cx="6835409" cy="6304496"/>
                    </a:xfrm>
                    <a:prstGeom prst="rect">
                      <a:avLst/>
                    </a:prstGeom>
                  </pic:spPr>
                </pic:pic>
              </a:graphicData>
            </a:graphic>
          </wp:inline>
        </w:drawing>
      </w:r>
    </w:p>
    <w:p w14:paraId="001FEAFB" w14:textId="0F1F4538" w:rsidR="000B5E54" w:rsidRDefault="00737173" w:rsidP="00E57BC7">
      <w:pPr>
        <w:pStyle w:val="Heading3"/>
      </w:pPr>
      <w:r>
        <w:br w:type="page"/>
      </w:r>
      <w:r w:rsidR="000B5E54">
        <w:lastRenderedPageBreak/>
        <w:t>ATTACHMENT 4</w:t>
      </w:r>
    </w:p>
    <w:p w14:paraId="4982728B" w14:textId="77777777" w:rsidR="00466642" w:rsidRPr="00E57BC7" w:rsidRDefault="00466642" w:rsidP="00E57BC7">
      <w:pPr>
        <w:pStyle w:val="Heading4"/>
        <w:rPr>
          <w:b/>
          <w:bCs/>
          <w:lang w:val="en-US"/>
        </w:rPr>
      </w:pPr>
      <w:r w:rsidRPr="00E57BC7">
        <w:rPr>
          <w:b/>
          <w:bCs/>
          <w:lang w:val="en-US"/>
        </w:rPr>
        <w:t>VIEWS FROM JOHN STREET SOUTH</w:t>
      </w:r>
    </w:p>
    <w:p w14:paraId="05C5C97C" w14:textId="6509159F" w:rsidR="001E1455" w:rsidRPr="00E57BC7" w:rsidRDefault="001E1455" w:rsidP="00E57BC7">
      <w:pPr>
        <w:pStyle w:val="Heading4"/>
        <w:rPr>
          <w:b/>
          <w:bCs/>
        </w:rPr>
      </w:pPr>
      <w:r w:rsidRPr="00E57BC7">
        <w:rPr>
          <w:b/>
          <w:bCs/>
        </w:rPr>
        <w:t>Excerpted from Visual Impact Assessment (June 2021)</w:t>
      </w:r>
    </w:p>
    <w:p w14:paraId="1EBB60E8" w14:textId="154CDA9B" w:rsidR="001E1455" w:rsidRPr="001E1455" w:rsidRDefault="00AC102C" w:rsidP="001E1455">
      <w:pPr>
        <w:rPr>
          <w:rFonts w:cs="Arial"/>
        </w:rPr>
      </w:pPr>
      <w:r w:rsidRPr="00AC102C">
        <w:rPr>
          <w:rFonts w:cs="Arial"/>
          <w:noProof/>
        </w:rPr>
        <w:drawing>
          <wp:inline distT="0" distB="0" distL="0" distR="0" wp14:anchorId="406B1EA9" wp14:editId="6735A67A">
            <wp:extent cx="7075714" cy="6191250"/>
            <wp:effectExtent l="3810" t="0" r="0" b="0"/>
            <wp:docPr id="15" name="Picture 15" descr="Attachment 4 Views from John Street S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ttachment 4 Views from John Street South"/>
                    <pic:cNvPicPr/>
                  </pic:nvPicPr>
                  <pic:blipFill>
                    <a:blip r:embed="rId13"/>
                    <a:stretch>
                      <a:fillRect/>
                    </a:stretch>
                  </pic:blipFill>
                  <pic:spPr>
                    <a:xfrm rot="16200000">
                      <a:off x="0" y="0"/>
                      <a:ext cx="7079289" cy="6194378"/>
                    </a:xfrm>
                    <a:prstGeom prst="rect">
                      <a:avLst/>
                    </a:prstGeom>
                  </pic:spPr>
                </pic:pic>
              </a:graphicData>
            </a:graphic>
          </wp:inline>
        </w:drawing>
      </w:r>
    </w:p>
    <w:p w14:paraId="5321C852" w14:textId="2E2CBB5D" w:rsidR="001E1455" w:rsidRDefault="00AC102C" w:rsidP="001E1455">
      <w:pPr>
        <w:rPr>
          <w:rFonts w:cs="Arial"/>
        </w:rPr>
      </w:pPr>
      <w:r w:rsidRPr="00AC102C">
        <w:rPr>
          <w:rFonts w:cs="Arial"/>
          <w:noProof/>
        </w:rPr>
        <w:lastRenderedPageBreak/>
        <w:drawing>
          <wp:inline distT="0" distB="0" distL="0" distR="0" wp14:anchorId="0897FE0A" wp14:editId="30C45FD0">
            <wp:extent cx="6811118" cy="6289369"/>
            <wp:effectExtent l="0" t="5715" r="3175" b="3175"/>
            <wp:docPr id="16" name="Picture 16" descr="Attachment 4: Views from John Street S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ttachment 4: Views from John Street South"/>
                    <pic:cNvPicPr/>
                  </pic:nvPicPr>
                  <pic:blipFill>
                    <a:blip r:embed="rId14"/>
                    <a:stretch>
                      <a:fillRect/>
                    </a:stretch>
                  </pic:blipFill>
                  <pic:spPr>
                    <a:xfrm rot="16200000">
                      <a:off x="0" y="0"/>
                      <a:ext cx="6819095" cy="6296735"/>
                    </a:xfrm>
                    <a:prstGeom prst="rect">
                      <a:avLst/>
                    </a:prstGeom>
                  </pic:spPr>
                </pic:pic>
              </a:graphicData>
            </a:graphic>
          </wp:inline>
        </w:drawing>
      </w:r>
    </w:p>
    <w:sectPr w:rsidR="001E1455" w:rsidSect="00B64285">
      <w:headerReference w:type="default" r:id="rId15"/>
      <w:footerReference w:type="default" r:id="rId16"/>
      <w:headerReference w:type="first" r:id="rId17"/>
      <w:footerReference w:type="first" r:id="rId18"/>
      <w:pgSz w:w="12240" w:h="15840" w:code="1"/>
      <w:pgMar w:top="805" w:right="1440" w:bottom="635"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F87947" w14:textId="77777777" w:rsidR="00BE52EF" w:rsidRDefault="00BE52EF">
      <w:r>
        <w:separator/>
      </w:r>
    </w:p>
  </w:endnote>
  <w:endnote w:type="continuationSeparator" w:id="0">
    <w:p w14:paraId="3A093E21" w14:textId="77777777" w:rsidR="00BE52EF" w:rsidRDefault="00BE52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yriad Pro Cond">
    <w:altName w:val="Segoe UI"/>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3634568"/>
      <w:docPartObj>
        <w:docPartGallery w:val="Page Numbers (Bottom of Page)"/>
        <w:docPartUnique/>
      </w:docPartObj>
    </w:sdtPr>
    <w:sdtEndPr>
      <w:rPr>
        <w:rFonts w:cs="Arial"/>
        <w:noProof/>
      </w:rPr>
    </w:sdtEndPr>
    <w:sdtContent>
      <w:p w14:paraId="5FC472A0" w14:textId="77777777" w:rsidR="006801AF" w:rsidRPr="00CB1814" w:rsidRDefault="006801AF">
        <w:pPr>
          <w:pStyle w:val="Footer"/>
          <w:jc w:val="right"/>
          <w:rPr>
            <w:rFonts w:cs="Arial"/>
          </w:rPr>
        </w:pPr>
        <w:r w:rsidRPr="00CB1814">
          <w:rPr>
            <w:rFonts w:cs="Arial"/>
          </w:rPr>
          <w:fldChar w:fldCharType="begin"/>
        </w:r>
        <w:r w:rsidRPr="00CB1814">
          <w:rPr>
            <w:rFonts w:cs="Arial"/>
          </w:rPr>
          <w:instrText xml:space="preserve"> PAGE   \* MERGEFORMAT </w:instrText>
        </w:r>
        <w:r w:rsidRPr="00CB1814">
          <w:rPr>
            <w:rFonts w:cs="Arial"/>
          </w:rPr>
          <w:fldChar w:fldCharType="separate"/>
        </w:r>
        <w:r w:rsidR="0091414A">
          <w:rPr>
            <w:rFonts w:cs="Arial"/>
            <w:noProof/>
          </w:rPr>
          <w:t>15</w:t>
        </w:r>
        <w:r w:rsidRPr="00CB1814">
          <w:rPr>
            <w:rFonts w:cs="Arial"/>
            <w:noProof/>
          </w:rPr>
          <w:fldChar w:fldCharType="end"/>
        </w:r>
      </w:p>
    </w:sdtContent>
  </w:sdt>
  <w:p w14:paraId="0E6E5785" w14:textId="77777777" w:rsidR="006801AF" w:rsidRDefault="006801A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80E8E" w14:textId="77777777" w:rsidR="006801AF" w:rsidRDefault="006801AF" w:rsidP="00AA405A">
    <w:pPr>
      <w:pStyle w:val="Footer"/>
      <w:tabs>
        <w:tab w:val="clear" w:pos="4320"/>
        <w:tab w:val="clear" w:pos="8640"/>
        <w:tab w:val="left" w:pos="1155"/>
      </w:tabs>
    </w:pPr>
    <w:r>
      <w:rPr>
        <w:noProof/>
      </w:rPr>
      <mc:AlternateContent>
        <mc:Choice Requires="wps">
          <w:drawing>
            <wp:anchor distT="0" distB="0" distL="114300" distR="114300" simplePos="0" relativeHeight="251657728" behindDoc="0" locked="0" layoutInCell="1" allowOverlap="1" wp14:anchorId="6B422D1B" wp14:editId="5F2C1F3C">
              <wp:simplePos x="0" y="0"/>
              <wp:positionH relativeFrom="column">
                <wp:posOffset>100330</wp:posOffset>
              </wp:positionH>
              <wp:positionV relativeFrom="paragraph">
                <wp:posOffset>78105</wp:posOffset>
              </wp:positionV>
              <wp:extent cx="5753100" cy="6350"/>
              <wp:effectExtent l="5080" t="11430" r="13970" b="10795"/>
              <wp:wrapNone/>
              <wp:docPr id="3" name="Lin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53100" cy="63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B072EF" id="Line 9" o:spid="_x0000_s1026" alt="&quot;&quot;" style="position:absolute;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pt,6.15pt" to="460.9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"/>
          </w:pict>
        </mc:Fallback>
      </mc:AlternateContent>
    </w:r>
    <w:r>
      <w:rPr>
        <w:noProof/>
      </w:rPr>
      <w:drawing>
        <wp:inline distT="0" distB="0" distL="0" distR="0" wp14:anchorId="1DA510DF" wp14:editId="6084F4B4">
          <wp:extent cx="5943600" cy="361950"/>
          <wp:effectExtent l="0" t="0" r="0" b="0"/>
          <wp:docPr id="2" name="Picture 2" descr="footer samp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oter sample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0" cy="36195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2C5818" w14:textId="77777777" w:rsidR="00BE52EF" w:rsidRDefault="00BE52EF">
      <w:r>
        <w:separator/>
      </w:r>
    </w:p>
  </w:footnote>
  <w:footnote w:type="continuationSeparator" w:id="0">
    <w:p w14:paraId="35DF20FA" w14:textId="77777777" w:rsidR="00BE52EF" w:rsidRDefault="00BE52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92ACD5" w14:textId="77777777" w:rsidR="006801AF" w:rsidRDefault="006801AF" w:rsidP="002F3C18">
    <w:pPr>
      <w:pStyle w:val="Header"/>
      <w:tabs>
        <w:tab w:val="clear" w:pos="4320"/>
        <w:tab w:val="clear" w:pos="8640"/>
        <w:tab w:val="left" w:pos="1680"/>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8AB05" w14:textId="77777777" w:rsidR="00C87E13" w:rsidRPr="00C87E13" w:rsidRDefault="00C87E13" w:rsidP="00C87E13">
    <w:pPr>
      <w:spacing w:before="480" w:after="0" w:line="276" w:lineRule="auto"/>
      <w:contextualSpacing/>
      <w:outlineLvl w:val="0"/>
      <w:rPr>
        <w:rFonts w:cs="Arial"/>
        <w:b/>
        <w:bCs/>
        <w:lang w:eastAsia="en-US"/>
      </w:rPr>
    </w:pPr>
    <w:r w:rsidRPr="00C87E13">
      <w:rPr>
        <w:rFonts w:cs="Arial"/>
        <w:b/>
        <w:bCs/>
        <w:noProof/>
      </w:rPr>
      <w:drawing>
        <wp:anchor distT="0" distB="0" distL="114300" distR="114300" simplePos="0" relativeHeight="251659776" behindDoc="1" locked="0" layoutInCell="1" allowOverlap="1" wp14:anchorId="7B4F2477" wp14:editId="2636E371">
          <wp:simplePos x="0" y="0"/>
          <wp:positionH relativeFrom="column">
            <wp:posOffset>4147820</wp:posOffset>
          </wp:positionH>
          <wp:positionV relativeFrom="paragraph">
            <wp:posOffset>243840</wp:posOffset>
          </wp:positionV>
          <wp:extent cx="2317115" cy="850900"/>
          <wp:effectExtent l="0" t="0" r="6985" b="6350"/>
          <wp:wrapTight wrapText="bothSides">
            <wp:wrapPolygon edited="0">
              <wp:start x="0" y="0"/>
              <wp:lineTo x="0" y="21278"/>
              <wp:lineTo x="21488" y="21278"/>
              <wp:lineTo x="21488" y="0"/>
              <wp:lineTo x="0" y="0"/>
            </wp:wrapPolygon>
          </wp:wrapTight>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rdmark new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17115" cy="850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87E13">
      <w:rPr>
        <w:rFonts w:cs="Arial"/>
        <w:b/>
        <w:bCs/>
        <w:lang w:eastAsia="en-US"/>
      </w:rPr>
      <w:t>Niagara Escarpment Commission</w:t>
    </w:r>
  </w:p>
  <w:p w14:paraId="7CF5C338" w14:textId="77777777" w:rsidR="00C87E13" w:rsidRPr="00C87E13" w:rsidRDefault="00C87E13" w:rsidP="00C87E13">
    <w:pPr>
      <w:tabs>
        <w:tab w:val="center" w:pos="4680"/>
        <w:tab w:val="right" w:pos="9360"/>
      </w:tabs>
      <w:spacing w:after="0"/>
      <w:rPr>
        <w:rFonts w:eastAsia="Arial" w:cs="Arial"/>
        <w:lang w:eastAsia="en-US"/>
      </w:rPr>
    </w:pPr>
    <w:r w:rsidRPr="00C87E13">
      <w:rPr>
        <w:rFonts w:eastAsia="Arial" w:cs="Arial"/>
        <w:lang w:eastAsia="en-US"/>
      </w:rPr>
      <w:t xml:space="preserve">232 Guelph St. </w:t>
    </w:r>
    <w:r w:rsidRPr="00C87E13">
      <w:rPr>
        <w:rFonts w:eastAsia="Arial" w:cs="Arial"/>
        <w:lang w:eastAsia="en-US"/>
      </w:rPr>
      <w:br/>
      <w:t>Georgetown, ON L7G 4B1</w:t>
    </w:r>
    <w:r w:rsidRPr="00C87E13">
      <w:rPr>
        <w:rFonts w:eastAsia="Arial" w:cs="Arial"/>
        <w:lang w:eastAsia="en-US"/>
      </w:rPr>
      <w:br/>
      <w:t>Tel:  905-877-5191</w:t>
    </w:r>
    <w:r w:rsidRPr="00C87E13">
      <w:rPr>
        <w:rFonts w:eastAsia="Arial" w:cs="Arial"/>
        <w:lang w:eastAsia="en-US"/>
      </w:rPr>
      <w:br/>
    </w:r>
    <w:hyperlink r:id="rId2" w:history="1">
      <w:r w:rsidRPr="00C87E13">
        <w:rPr>
          <w:rFonts w:eastAsia="Arial" w:cs="Arial"/>
          <w:color w:val="5F5F5F"/>
          <w:u w:val="single"/>
          <w:lang w:eastAsia="en-US"/>
        </w:rPr>
        <w:t>www.escarpment.org</w:t>
      </w:r>
    </w:hyperlink>
    <w:r w:rsidRPr="00C87E13">
      <w:rPr>
        <w:rFonts w:eastAsia="Arial" w:cs="Arial"/>
        <w:lang w:eastAsia="en-US"/>
      </w:rPr>
      <w:softHyphen/>
    </w:r>
  </w:p>
  <w:p w14:paraId="51DC662B" w14:textId="3238EC22" w:rsidR="006801AF" w:rsidRDefault="006801A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CD08D7BB"/>
    <w:multiLevelType w:val="hybridMultilevel"/>
    <w:tmpl w:val="92D431D6"/>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DC3ABCB9"/>
    <w:multiLevelType w:val="multilevel"/>
    <w:tmpl w:val="E7D2E30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FFFFFF7C"/>
    <w:multiLevelType w:val="singleLevel"/>
    <w:tmpl w:val="CC546096"/>
    <w:lvl w:ilvl="0">
      <w:start w:val="1"/>
      <w:numFmt w:val="decimal"/>
      <w:lvlText w:val="%1."/>
      <w:lvlJc w:val="left"/>
      <w:pPr>
        <w:tabs>
          <w:tab w:val="num" w:pos="1492"/>
        </w:tabs>
        <w:ind w:left="1492" w:hanging="360"/>
      </w:pPr>
    </w:lvl>
  </w:abstractNum>
  <w:abstractNum w:abstractNumId="3" w15:restartNumberingAfterBreak="0">
    <w:nsid w:val="FFFFFF7D"/>
    <w:multiLevelType w:val="singleLevel"/>
    <w:tmpl w:val="210E9D86"/>
    <w:lvl w:ilvl="0">
      <w:start w:val="1"/>
      <w:numFmt w:val="decimal"/>
      <w:lvlText w:val="%1."/>
      <w:lvlJc w:val="left"/>
      <w:pPr>
        <w:tabs>
          <w:tab w:val="num" w:pos="1209"/>
        </w:tabs>
        <w:ind w:left="1209" w:hanging="360"/>
      </w:pPr>
    </w:lvl>
  </w:abstractNum>
  <w:abstractNum w:abstractNumId="4" w15:restartNumberingAfterBreak="0">
    <w:nsid w:val="FFFFFF7E"/>
    <w:multiLevelType w:val="singleLevel"/>
    <w:tmpl w:val="9196A8F4"/>
    <w:lvl w:ilvl="0">
      <w:start w:val="1"/>
      <w:numFmt w:val="decimal"/>
      <w:lvlText w:val="%1."/>
      <w:lvlJc w:val="left"/>
      <w:pPr>
        <w:tabs>
          <w:tab w:val="num" w:pos="926"/>
        </w:tabs>
        <w:ind w:left="926" w:hanging="360"/>
      </w:pPr>
    </w:lvl>
  </w:abstractNum>
  <w:abstractNum w:abstractNumId="5" w15:restartNumberingAfterBreak="0">
    <w:nsid w:val="FFFFFF7F"/>
    <w:multiLevelType w:val="singleLevel"/>
    <w:tmpl w:val="343AF08A"/>
    <w:lvl w:ilvl="0">
      <w:start w:val="1"/>
      <w:numFmt w:val="decimal"/>
      <w:lvlText w:val="%1."/>
      <w:lvlJc w:val="left"/>
      <w:pPr>
        <w:tabs>
          <w:tab w:val="num" w:pos="643"/>
        </w:tabs>
        <w:ind w:left="643" w:hanging="360"/>
      </w:pPr>
    </w:lvl>
  </w:abstractNum>
  <w:abstractNum w:abstractNumId="6" w15:restartNumberingAfterBreak="0">
    <w:nsid w:val="FFFFFF80"/>
    <w:multiLevelType w:val="singleLevel"/>
    <w:tmpl w:val="532C4FFC"/>
    <w:lvl w:ilvl="0">
      <w:start w:val="1"/>
      <w:numFmt w:val="bullet"/>
      <w:lvlText w:val=""/>
      <w:lvlJc w:val="left"/>
      <w:pPr>
        <w:tabs>
          <w:tab w:val="num" w:pos="1492"/>
        </w:tabs>
        <w:ind w:left="1492" w:hanging="360"/>
      </w:pPr>
      <w:rPr>
        <w:rFonts w:ascii="Symbol" w:hAnsi="Symbol" w:hint="default"/>
      </w:rPr>
    </w:lvl>
  </w:abstractNum>
  <w:abstractNum w:abstractNumId="7" w15:restartNumberingAfterBreak="0">
    <w:nsid w:val="FFFFFF81"/>
    <w:multiLevelType w:val="singleLevel"/>
    <w:tmpl w:val="4808CB5E"/>
    <w:lvl w:ilvl="0">
      <w:start w:val="1"/>
      <w:numFmt w:val="bullet"/>
      <w:lvlText w:val=""/>
      <w:lvlJc w:val="left"/>
      <w:pPr>
        <w:tabs>
          <w:tab w:val="num" w:pos="1209"/>
        </w:tabs>
        <w:ind w:left="1209" w:hanging="360"/>
      </w:pPr>
      <w:rPr>
        <w:rFonts w:ascii="Symbol" w:hAnsi="Symbol" w:hint="default"/>
      </w:rPr>
    </w:lvl>
  </w:abstractNum>
  <w:abstractNum w:abstractNumId="8" w15:restartNumberingAfterBreak="0">
    <w:nsid w:val="FFFFFF82"/>
    <w:multiLevelType w:val="singleLevel"/>
    <w:tmpl w:val="C74C2C14"/>
    <w:lvl w:ilvl="0">
      <w:start w:val="1"/>
      <w:numFmt w:val="bullet"/>
      <w:lvlText w:val=""/>
      <w:lvlJc w:val="left"/>
      <w:pPr>
        <w:tabs>
          <w:tab w:val="num" w:pos="926"/>
        </w:tabs>
        <w:ind w:left="926" w:hanging="360"/>
      </w:pPr>
      <w:rPr>
        <w:rFonts w:ascii="Symbol" w:hAnsi="Symbol" w:hint="default"/>
      </w:rPr>
    </w:lvl>
  </w:abstractNum>
  <w:abstractNum w:abstractNumId="9" w15:restartNumberingAfterBreak="0">
    <w:nsid w:val="FFFFFF83"/>
    <w:multiLevelType w:val="singleLevel"/>
    <w:tmpl w:val="41D292A8"/>
    <w:lvl w:ilvl="0">
      <w:start w:val="1"/>
      <w:numFmt w:val="bullet"/>
      <w:lvlText w:val=""/>
      <w:lvlJc w:val="left"/>
      <w:pPr>
        <w:tabs>
          <w:tab w:val="num" w:pos="643"/>
        </w:tabs>
        <w:ind w:left="643" w:hanging="360"/>
      </w:pPr>
      <w:rPr>
        <w:rFonts w:ascii="Symbol" w:hAnsi="Symbol" w:hint="default"/>
      </w:rPr>
    </w:lvl>
  </w:abstractNum>
  <w:abstractNum w:abstractNumId="10" w15:restartNumberingAfterBreak="0">
    <w:nsid w:val="FFFFFF88"/>
    <w:multiLevelType w:val="singleLevel"/>
    <w:tmpl w:val="D73A8E22"/>
    <w:lvl w:ilvl="0">
      <w:start w:val="1"/>
      <w:numFmt w:val="decimal"/>
      <w:lvlText w:val="%1."/>
      <w:lvlJc w:val="left"/>
      <w:pPr>
        <w:tabs>
          <w:tab w:val="num" w:pos="360"/>
        </w:tabs>
        <w:ind w:left="360" w:hanging="360"/>
      </w:pPr>
    </w:lvl>
  </w:abstractNum>
  <w:abstractNum w:abstractNumId="11" w15:restartNumberingAfterBreak="0">
    <w:nsid w:val="FFFFFF89"/>
    <w:multiLevelType w:val="singleLevel"/>
    <w:tmpl w:val="84567648"/>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00F3272E"/>
    <w:multiLevelType w:val="hybridMultilevel"/>
    <w:tmpl w:val="8424BC5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028C74AD"/>
    <w:multiLevelType w:val="hybridMultilevel"/>
    <w:tmpl w:val="CEDC59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053F0482"/>
    <w:multiLevelType w:val="hybridMultilevel"/>
    <w:tmpl w:val="2218607E"/>
    <w:lvl w:ilvl="0" w:tplc="10090001">
      <w:start w:val="1"/>
      <w:numFmt w:val="bullet"/>
      <w:lvlText w:val=""/>
      <w:lvlJc w:val="left"/>
      <w:pPr>
        <w:ind w:left="785" w:hanging="360"/>
      </w:pPr>
      <w:rPr>
        <w:rFonts w:ascii="Symbol" w:hAnsi="Symbol" w:hint="default"/>
      </w:rPr>
    </w:lvl>
    <w:lvl w:ilvl="1" w:tplc="10090003" w:tentative="1">
      <w:start w:val="1"/>
      <w:numFmt w:val="bullet"/>
      <w:lvlText w:val="o"/>
      <w:lvlJc w:val="left"/>
      <w:pPr>
        <w:ind w:left="1505" w:hanging="360"/>
      </w:pPr>
      <w:rPr>
        <w:rFonts w:ascii="Courier New" w:hAnsi="Courier New" w:cs="Courier New" w:hint="default"/>
      </w:rPr>
    </w:lvl>
    <w:lvl w:ilvl="2" w:tplc="10090005" w:tentative="1">
      <w:start w:val="1"/>
      <w:numFmt w:val="bullet"/>
      <w:lvlText w:val=""/>
      <w:lvlJc w:val="left"/>
      <w:pPr>
        <w:ind w:left="2225" w:hanging="360"/>
      </w:pPr>
      <w:rPr>
        <w:rFonts w:ascii="Wingdings" w:hAnsi="Wingdings" w:hint="default"/>
      </w:rPr>
    </w:lvl>
    <w:lvl w:ilvl="3" w:tplc="10090001" w:tentative="1">
      <w:start w:val="1"/>
      <w:numFmt w:val="bullet"/>
      <w:lvlText w:val=""/>
      <w:lvlJc w:val="left"/>
      <w:pPr>
        <w:ind w:left="2945" w:hanging="360"/>
      </w:pPr>
      <w:rPr>
        <w:rFonts w:ascii="Symbol" w:hAnsi="Symbol" w:hint="default"/>
      </w:rPr>
    </w:lvl>
    <w:lvl w:ilvl="4" w:tplc="10090003" w:tentative="1">
      <w:start w:val="1"/>
      <w:numFmt w:val="bullet"/>
      <w:lvlText w:val="o"/>
      <w:lvlJc w:val="left"/>
      <w:pPr>
        <w:ind w:left="3665" w:hanging="360"/>
      </w:pPr>
      <w:rPr>
        <w:rFonts w:ascii="Courier New" w:hAnsi="Courier New" w:cs="Courier New" w:hint="default"/>
      </w:rPr>
    </w:lvl>
    <w:lvl w:ilvl="5" w:tplc="10090005" w:tentative="1">
      <w:start w:val="1"/>
      <w:numFmt w:val="bullet"/>
      <w:lvlText w:val=""/>
      <w:lvlJc w:val="left"/>
      <w:pPr>
        <w:ind w:left="4385" w:hanging="360"/>
      </w:pPr>
      <w:rPr>
        <w:rFonts w:ascii="Wingdings" w:hAnsi="Wingdings" w:hint="default"/>
      </w:rPr>
    </w:lvl>
    <w:lvl w:ilvl="6" w:tplc="10090001" w:tentative="1">
      <w:start w:val="1"/>
      <w:numFmt w:val="bullet"/>
      <w:lvlText w:val=""/>
      <w:lvlJc w:val="left"/>
      <w:pPr>
        <w:ind w:left="5105" w:hanging="360"/>
      </w:pPr>
      <w:rPr>
        <w:rFonts w:ascii="Symbol" w:hAnsi="Symbol" w:hint="default"/>
      </w:rPr>
    </w:lvl>
    <w:lvl w:ilvl="7" w:tplc="10090003" w:tentative="1">
      <w:start w:val="1"/>
      <w:numFmt w:val="bullet"/>
      <w:lvlText w:val="o"/>
      <w:lvlJc w:val="left"/>
      <w:pPr>
        <w:ind w:left="5825" w:hanging="360"/>
      </w:pPr>
      <w:rPr>
        <w:rFonts w:ascii="Courier New" w:hAnsi="Courier New" w:cs="Courier New" w:hint="default"/>
      </w:rPr>
    </w:lvl>
    <w:lvl w:ilvl="8" w:tplc="10090005" w:tentative="1">
      <w:start w:val="1"/>
      <w:numFmt w:val="bullet"/>
      <w:lvlText w:val=""/>
      <w:lvlJc w:val="left"/>
      <w:pPr>
        <w:ind w:left="6545" w:hanging="360"/>
      </w:pPr>
      <w:rPr>
        <w:rFonts w:ascii="Wingdings" w:hAnsi="Wingdings" w:hint="default"/>
      </w:rPr>
    </w:lvl>
  </w:abstractNum>
  <w:abstractNum w:abstractNumId="15" w15:restartNumberingAfterBreak="0">
    <w:nsid w:val="06D54053"/>
    <w:multiLevelType w:val="hybridMultilevel"/>
    <w:tmpl w:val="F5DA46C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08001446"/>
    <w:multiLevelType w:val="hybridMultilevel"/>
    <w:tmpl w:val="15863CCC"/>
    <w:lvl w:ilvl="0" w:tplc="5B68107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84A2F27"/>
    <w:multiLevelType w:val="hybridMultilevel"/>
    <w:tmpl w:val="F2B83AF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0AF761A0"/>
    <w:multiLevelType w:val="hybridMultilevel"/>
    <w:tmpl w:val="194E09E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0B712DB9"/>
    <w:multiLevelType w:val="hybridMultilevel"/>
    <w:tmpl w:val="3D00869A"/>
    <w:lvl w:ilvl="0" w:tplc="6BC4CAC8">
      <w:start w:val="5"/>
      <w:numFmt w:val="decimal"/>
      <w:lvlText w:val="%1."/>
      <w:lvlJc w:val="left"/>
      <w:pPr>
        <w:ind w:left="720" w:hanging="360"/>
      </w:pPr>
      <w:rPr>
        <w:rFonts w:hint="default"/>
        <w:b w:val="0"/>
        <w:bCs/>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15:restartNumberingAfterBreak="0">
    <w:nsid w:val="0EAC204C"/>
    <w:multiLevelType w:val="hybridMultilevel"/>
    <w:tmpl w:val="7F624B1A"/>
    <w:lvl w:ilvl="0" w:tplc="10090001">
      <w:start w:val="1"/>
      <w:numFmt w:val="bullet"/>
      <w:lvlText w:val=""/>
      <w:lvlJc w:val="left"/>
      <w:pPr>
        <w:ind w:left="785" w:hanging="360"/>
      </w:pPr>
      <w:rPr>
        <w:rFonts w:ascii="Symbol" w:hAnsi="Symbol" w:hint="default"/>
      </w:rPr>
    </w:lvl>
    <w:lvl w:ilvl="1" w:tplc="10090003" w:tentative="1">
      <w:start w:val="1"/>
      <w:numFmt w:val="bullet"/>
      <w:lvlText w:val="o"/>
      <w:lvlJc w:val="left"/>
      <w:pPr>
        <w:ind w:left="1505" w:hanging="360"/>
      </w:pPr>
      <w:rPr>
        <w:rFonts w:ascii="Courier New" w:hAnsi="Courier New" w:cs="Courier New" w:hint="default"/>
      </w:rPr>
    </w:lvl>
    <w:lvl w:ilvl="2" w:tplc="10090005" w:tentative="1">
      <w:start w:val="1"/>
      <w:numFmt w:val="bullet"/>
      <w:lvlText w:val=""/>
      <w:lvlJc w:val="left"/>
      <w:pPr>
        <w:ind w:left="2225" w:hanging="360"/>
      </w:pPr>
      <w:rPr>
        <w:rFonts w:ascii="Wingdings" w:hAnsi="Wingdings" w:hint="default"/>
      </w:rPr>
    </w:lvl>
    <w:lvl w:ilvl="3" w:tplc="10090001" w:tentative="1">
      <w:start w:val="1"/>
      <w:numFmt w:val="bullet"/>
      <w:lvlText w:val=""/>
      <w:lvlJc w:val="left"/>
      <w:pPr>
        <w:ind w:left="2945" w:hanging="360"/>
      </w:pPr>
      <w:rPr>
        <w:rFonts w:ascii="Symbol" w:hAnsi="Symbol" w:hint="default"/>
      </w:rPr>
    </w:lvl>
    <w:lvl w:ilvl="4" w:tplc="10090003" w:tentative="1">
      <w:start w:val="1"/>
      <w:numFmt w:val="bullet"/>
      <w:lvlText w:val="o"/>
      <w:lvlJc w:val="left"/>
      <w:pPr>
        <w:ind w:left="3665" w:hanging="360"/>
      </w:pPr>
      <w:rPr>
        <w:rFonts w:ascii="Courier New" w:hAnsi="Courier New" w:cs="Courier New" w:hint="default"/>
      </w:rPr>
    </w:lvl>
    <w:lvl w:ilvl="5" w:tplc="10090005" w:tentative="1">
      <w:start w:val="1"/>
      <w:numFmt w:val="bullet"/>
      <w:lvlText w:val=""/>
      <w:lvlJc w:val="left"/>
      <w:pPr>
        <w:ind w:left="4385" w:hanging="360"/>
      </w:pPr>
      <w:rPr>
        <w:rFonts w:ascii="Wingdings" w:hAnsi="Wingdings" w:hint="default"/>
      </w:rPr>
    </w:lvl>
    <w:lvl w:ilvl="6" w:tplc="10090001" w:tentative="1">
      <w:start w:val="1"/>
      <w:numFmt w:val="bullet"/>
      <w:lvlText w:val=""/>
      <w:lvlJc w:val="left"/>
      <w:pPr>
        <w:ind w:left="5105" w:hanging="360"/>
      </w:pPr>
      <w:rPr>
        <w:rFonts w:ascii="Symbol" w:hAnsi="Symbol" w:hint="default"/>
      </w:rPr>
    </w:lvl>
    <w:lvl w:ilvl="7" w:tplc="10090003" w:tentative="1">
      <w:start w:val="1"/>
      <w:numFmt w:val="bullet"/>
      <w:lvlText w:val="o"/>
      <w:lvlJc w:val="left"/>
      <w:pPr>
        <w:ind w:left="5825" w:hanging="360"/>
      </w:pPr>
      <w:rPr>
        <w:rFonts w:ascii="Courier New" w:hAnsi="Courier New" w:cs="Courier New" w:hint="default"/>
      </w:rPr>
    </w:lvl>
    <w:lvl w:ilvl="8" w:tplc="10090005" w:tentative="1">
      <w:start w:val="1"/>
      <w:numFmt w:val="bullet"/>
      <w:lvlText w:val=""/>
      <w:lvlJc w:val="left"/>
      <w:pPr>
        <w:ind w:left="6545" w:hanging="360"/>
      </w:pPr>
      <w:rPr>
        <w:rFonts w:ascii="Wingdings" w:hAnsi="Wingdings" w:hint="default"/>
      </w:rPr>
    </w:lvl>
  </w:abstractNum>
  <w:abstractNum w:abstractNumId="21" w15:restartNumberingAfterBreak="0">
    <w:nsid w:val="0F6E2FAA"/>
    <w:multiLevelType w:val="hybridMultilevel"/>
    <w:tmpl w:val="7E18DD9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10C04089"/>
    <w:multiLevelType w:val="hybridMultilevel"/>
    <w:tmpl w:val="32D09CC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1453741D"/>
    <w:multiLevelType w:val="hybridMultilevel"/>
    <w:tmpl w:val="8D022A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171421E2"/>
    <w:multiLevelType w:val="hybridMultilevel"/>
    <w:tmpl w:val="7230039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5" w15:restartNumberingAfterBreak="0">
    <w:nsid w:val="18E2586B"/>
    <w:multiLevelType w:val="hybridMultilevel"/>
    <w:tmpl w:val="777896A6"/>
    <w:lvl w:ilvl="0" w:tplc="212CF924">
      <w:numFmt w:val="bullet"/>
      <w:lvlText w:val="-"/>
      <w:lvlJc w:val="left"/>
      <w:pPr>
        <w:ind w:left="720" w:hanging="360"/>
      </w:pPr>
      <w:rPr>
        <w:rFonts w:ascii="Arial" w:eastAsia="Times New Roman"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19394E10"/>
    <w:multiLevelType w:val="hybridMultilevel"/>
    <w:tmpl w:val="92E6E7C2"/>
    <w:lvl w:ilvl="0" w:tplc="C74642F2">
      <w:start w:val="2015"/>
      <w:numFmt w:val="decimal"/>
      <w:lvlText w:val="%1"/>
      <w:lvlJc w:val="left"/>
      <w:pPr>
        <w:ind w:left="888" w:hanging="528"/>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 w15:restartNumberingAfterBreak="0">
    <w:nsid w:val="1FF527D3"/>
    <w:multiLevelType w:val="hybridMultilevel"/>
    <w:tmpl w:val="FC76E86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213D5A58"/>
    <w:multiLevelType w:val="hybridMultilevel"/>
    <w:tmpl w:val="B9D2633C"/>
    <w:lvl w:ilvl="0" w:tplc="1EC0F488">
      <w:start w:val="2015"/>
      <w:numFmt w:val="decimal"/>
      <w:lvlText w:val="%1"/>
      <w:lvlJc w:val="left"/>
      <w:pPr>
        <w:ind w:left="888" w:hanging="528"/>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9" w15:restartNumberingAfterBreak="0">
    <w:nsid w:val="232E5F22"/>
    <w:multiLevelType w:val="hybridMultilevel"/>
    <w:tmpl w:val="B6D0F58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24AA5760"/>
    <w:multiLevelType w:val="hybridMultilevel"/>
    <w:tmpl w:val="8C12373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28F036FC"/>
    <w:multiLevelType w:val="hybridMultilevel"/>
    <w:tmpl w:val="DEC0FF3E"/>
    <w:lvl w:ilvl="0" w:tplc="A7DE8300">
      <w:start w:val="1"/>
      <w:numFmt w:val="decimal"/>
      <w:lvlText w:val="%1."/>
      <w:lvlJc w:val="left"/>
      <w:pPr>
        <w:ind w:left="720" w:hanging="360"/>
      </w:pPr>
      <w:rPr>
        <w:b/>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2" w15:restartNumberingAfterBreak="0">
    <w:nsid w:val="2AFF2F59"/>
    <w:multiLevelType w:val="hybridMultilevel"/>
    <w:tmpl w:val="64EAE174"/>
    <w:lvl w:ilvl="0" w:tplc="B5E6ED76">
      <w:numFmt w:val="bullet"/>
      <w:lvlText w:val="-"/>
      <w:lvlJc w:val="left"/>
      <w:pPr>
        <w:ind w:left="720" w:hanging="360"/>
      </w:pPr>
      <w:rPr>
        <w:rFonts w:ascii="Arial" w:eastAsia="Times New Roman"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308C2AFC"/>
    <w:multiLevelType w:val="hybridMultilevel"/>
    <w:tmpl w:val="84262D3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375026D8"/>
    <w:multiLevelType w:val="hybridMultilevel"/>
    <w:tmpl w:val="C6EE3FF6"/>
    <w:lvl w:ilvl="0" w:tplc="C4266890">
      <w:start w:val="1"/>
      <w:numFmt w:val="decimal"/>
      <w:lvlText w:val="%1."/>
      <w:lvlJc w:val="left"/>
      <w:pPr>
        <w:ind w:left="1800" w:hanging="360"/>
      </w:pPr>
      <w:rPr>
        <w:rFonts w:hint="default"/>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35" w15:restartNumberingAfterBreak="0">
    <w:nsid w:val="3A905AE7"/>
    <w:multiLevelType w:val="hybridMultilevel"/>
    <w:tmpl w:val="98D6DB7A"/>
    <w:lvl w:ilvl="0" w:tplc="C4266890">
      <w:start w:val="1"/>
      <w:numFmt w:val="decimal"/>
      <w:lvlText w:val="%1."/>
      <w:lvlJc w:val="left"/>
      <w:pPr>
        <w:ind w:left="1080" w:hanging="360"/>
      </w:pPr>
      <w:rPr>
        <w:rFonts w:hint="default"/>
      </w:rPr>
    </w:lvl>
    <w:lvl w:ilvl="1" w:tplc="5DF4B458">
      <w:start w:val="1"/>
      <w:numFmt w:val="lowerLetter"/>
      <w:lvlText w:val="%2)"/>
      <w:lvlJc w:val="left"/>
      <w:pPr>
        <w:ind w:left="1800" w:hanging="360"/>
      </w:pPr>
      <w:rPr>
        <w:b w:val="0"/>
        <w:bCs w:val="0"/>
      </w:r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36" w15:restartNumberingAfterBreak="0">
    <w:nsid w:val="3D412306"/>
    <w:multiLevelType w:val="hybridMultilevel"/>
    <w:tmpl w:val="8834CEEC"/>
    <w:lvl w:ilvl="0" w:tplc="1009000F">
      <w:start w:val="1"/>
      <w:numFmt w:val="decimal"/>
      <w:lvlText w:val="%1."/>
      <w:lvlJc w:val="left"/>
      <w:pPr>
        <w:ind w:left="720" w:hanging="360"/>
      </w:pPr>
      <w:rPr>
        <w:rFont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3DA23720"/>
    <w:multiLevelType w:val="hybridMultilevel"/>
    <w:tmpl w:val="DA1C1B4E"/>
    <w:lvl w:ilvl="0" w:tplc="CCF20C96">
      <w:start w:val="1"/>
      <w:numFmt w:val="decimal"/>
      <w:lvlText w:val="%1."/>
      <w:lvlJc w:val="left"/>
      <w:pPr>
        <w:ind w:left="720" w:hanging="360"/>
      </w:pPr>
      <w:rPr>
        <w:b w:val="0"/>
        <w:bCs w:val="0"/>
      </w:rPr>
    </w:lvl>
    <w:lvl w:ilvl="1" w:tplc="10090017">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8" w15:restartNumberingAfterBreak="0">
    <w:nsid w:val="40CC1E00"/>
    <w:multiLevelType w:val="hybridMultilevel"/>
    <w:tmpl w:val="C1E4DFE0"/>
    <w:lvl w:ilvl="0" w:tplc="C4266890">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39" w15:restartNumberingAfterBreak="0">
    <w:nsid w:val="498240C9"/>
    <w:multiLevelType w:val="hybridMultilevel"/>
    <w:tmpl w:val="418C06B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4EA7236A"/>
    <w:multiLevelType w:val="hybridMultilevel"/>
    <w:tmpl w:val="C8889E1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15:restartNumberingAfterBreak="0">
    <w:nsid w:val="503D7400"/>
    <w:multiLevelType w:val="hybridMultilevel"/>
    <w:tmpl w:val="7230039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2" w15:restartNumberingAfterBreak="0">
    <w:nsid w:val="53EB2680"/>
    <w:multiLevelType w:val="hybridMultilevel"/>
    <w:tmpl w:val="44CE2578"/>
    <w:lvl w:ilvl="0" w:tplc="C4266890">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3" w15:restartNumberingAfterBreak="0">
    <w:nsid w:val="54FD3AF7"/>
    <w:multiLevelType w:val="hybridMultilevel"/>
    <w:tmpl w:val="87FEA090"/>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4" w15:restartNumberingAfterBreak="0">
    <w:nsid w:val="55FD1F57"/>
    <w:multiLevelType w:val="multilevel"/>
    <w:tmpl w:val="1122AA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567B7733"/>
    <w:multiLevelType w:val="hybridMultilevel"/>
    <w:tmpl w:val="AB28A8B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6" w15:restartNumberingAfterBreak="0">
    <w:nsid w:val="5FAF00BF"/>
    <w:multiLevelType w:val="hybridMultilevel"/>
    <w:tmpl w:val="213416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1205803"/>
    <w:multiLevelType w:val="hybridMultilevel"/>
    <w:tmpl w:val="5B2059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8" w15:restartNumberingAfterBreak="0">
    <w:nsid w:val="6232637E"/>
    <w:multiLevelType w:val="hybridMultilevel"/>
    <w:tmpl w:val="27C2A130"/>
    <w:lvl w:ilvl="0" w:tplc="A114F4BE">
      <w:start w:val="3"/>
      <w:numFmt w:val="decimal"/>
      <w:lvlText w:val="%1."/>
      <w:lvlJc w:val="left"/>
      <w:pPr>
        <w:ind w:left="0" w:firstLine="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9" w15:restartNumberingAfterBreak="0">
    <w:nsid w:val="62911808"/>
    <w:multiLevelType w:val="hybridMultilevel"/>
    <w:tmpl w:val="57CC99C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0" w15:restartNumberingAfterBreak="0">
    <w:nsid w:val="65734A9F"/>
    <w:multiLevelType w:val="multilevel"/>
    <w:tmpl w:val="10E2F2DC"/>
    <w:lvl w:ilvl="0">
      <w:start w:val="2"/>
      <w:numFmt w:val="decimal"/>
      <w:lvlText w:val="%1"/>
      <w:lvlJc w:val="left"/>
      <w:pPr>
        <w:ind w:left="660" w:hanging="660"/>
      </w:pPr>
      <w:rPr>
        <w:rFonts w:hint="default"/>
      </w:rPr>
    </w:lvl>
    <w:lvl w:ilvl="1">
      <w:start w:val="13"/>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679A3931"/>
    <w:multiLevelType w:val="hybridMultilevel"/>
    <w:tmpl w:val="9A08C5CE"/>
    <w:lvl w:ilvl="0" w:tplc="10090017">
      <w:start w:val="1"/>
      <w:numFmt w:val="low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2" w15:restartNumberingAfterBreak="0">
    <w:nsid w:val="6A546A8C"/>
    <w:multiLevelType w:val="hybridMultilevel"/>
    <w:tmpl w:val="A57615D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3" w15:restartNumberingAfterBreak="0">
    <w:nsid w:val="70F66BE5"/>
    <w:multiLevelType w:val="hybridMultilevel"/>
    <w:tmpl w:val="158C04B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4" w15:restartNumberingAfterBreak="0">
    <w:nsid w:val="71BA3B16"/>
    <w:multiLevelType w:val="hybridMultilevel"/>
    <w:tmpl w:val="994C7FD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5" w15:restartNumberingAfterBreak="0">
    <w:nsid w:val="728F2A87"/>
    <w:multiLevelType w:val="hybridMultilevel"/>
    <w:tmpl w:val="7A48A2A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6" w15:restartNumberingAfterBreak="0">
    <w:nsid w:val="73461073"/>
    <w:multiLevelType w:val="hybridMultilevel"/>
    <w:tmpl w:val="28AA7A1C"/>
    <w:lvl w:ilvl="0" w:tplc="2990F094">
      <w:start w:val="4"/>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49A04A9"/>
    <w:multiLevelType w:val="hybridMultilevel"/>
    <w:tmpl w:val="0700C69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8" w15:restartNumberingAfterBreak="0">
    <w:nsid w:val="74F22FA7"/>
    <w:multiLevelType w:val="hybridMultilevel"/>
    <w:tmpl w:val="8D903A7E"/>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9" w15:restartNumberingAfterBreak="0">
    <w:nsid w:val="76B95C68"/>
    <w:multiLevelType w:val="hybridMultilevel"/>
    <w:tmpl w:val="DE82C10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8AC3579"/>
    <w:multiLevelType w:val="hybridMultilevel"/>
    <w:tmpl w:val="84E25172"/>
    <w:lvl w:ilvl="0" w:tplc="10090003">
      <w:start w:val="1"/>
      <w:numFmt w:val="bullet"/>
      <w:lvlText w:val="o"/>
      <w:lvlJc w:val="left"/>
      <w:pPr>
        <w:ind w:left="1440" w:hanging="360"/>
      </w:pPr>
      <w:rPr>
        <w:rFonts w:ascii="Courier New" w:hAnsi="Courier New" w:cs="Courier New"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61" w15:restartNumberingAfterBreak="0">
    <w:nsid w:val="797664F8"/>
    <w:multiLevelType w:val="hybridMultilevel"/>
    <w:tmpl w:val="349225F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2" w15:restartNumberingAfterBreak="0">
    <w:nsid w:val="79904C24"/>
    <w:multiLevelType w:val="hybridMultilevel"/>
    <w:tmpl w:val="AB4E4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FAE00A4"/>
    <w:multiLevelType w:val="hybridMultilevel"/>
    <w:tmpl w:val="6E96068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4" w15:restartNumberingAfterBreak="0">
    <w:nsid w:val="7FF1024D"/>
    <w:multiLevelType w:val="hybridMultilevel"/>
    <w:tmpl w:val="3B626E4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32"/>
  </w:num>
  <w:num w:numId="2">
    <w:abstractNumId w:val="25"/>
  </w:num>
  <w:num w:numId="3">
    <w:abstractNumId w:val="52"/>
  </w:num>
  <w:num w:numId="4">
    <w:abstractNumId w:val="59"/>
  </w:num>
  <w:num w:numId="5">
    <w:abstractNumId w:val="46"/>
  </w:num>
  <w:num w:numId="6">
    <w:abstractNumId w:val="62"/>
  </w:num>
  <w:num w:numId="7">
    <w:abstractNumId w:val="16"/>
  </w:num>
  <w:num w:numId="8">
    <w:abstractNumId w:val="56"/>
  </w:num>
  <w:num w:numId="9">
    <w:abstractNumId w:val="49"/>
  </w:num>
  <w:num w:numId="10">
    <w:abstractNumId w:val="19"/>
  </w:num>
  <w:num w:numId="11">
    <w:abstractNumId w:val="15"/>
  </w:num>
  <w:num w:numId="12">
    <w:abstractNumId w:val="0"/>
  </w:num>
  <w:num w:numId="13">
    <w:abstractNumId w:val="1"/>
  </w:num>
  <w:num w:numId="14">
    <w:abstractNumId w:val="55"/>
  </w:num>
  <w:num w:numId="15">
    <w:abstractNumId w:val="61"/>
  </w:num>
  <w:num w:numId="16">
    <w:abstractNumId w:val="48"/>
  </w:num>
  <w:num w:numId="17">
    <w:abstractNumId w:val="40"/>
  </w:num>
  <w:num w:numId="18">
    <w:abstractNumId w:val="20"/>
  </w:num>
  <w:num w:numId="19">
    <w:abstractNumId w:val="14"/>
  </w:num>
  <w:num w:numId="20">
    <w:abstractNumId w:val="45"/>
  </w:num>
  <w:num w:numId="21">
    <w:abstractNumId w:val="63"/>
  </w:num>
  <w:num w:numId="22">
    <w:abstractNumId w:val="60"/>
  </w:num>
  <w:num w:numId="23">
    <w:abstractNumId w:val="26"/>
  </w:num>
  <w:num w:numId="24">
    <w:abstractNumId w:val="28"/>
  </w:num>
  <w:num w:numId="25">
    <w:abstractNumId w:val="38"/>
  </w:num>
  <w:num w:numId="26">
    <w:abstractNumId w:val="35"/>
  </w:num>
  <w:num w:numId="27">
    <w:abstractNumId w:val="34"/>
  </w:num>
  <w:num w:numId="28">
    <w:abstractNumId w:val="27"/>
  </w:num>
  <w:num w:numId="29">
    <w:abstractNumId w:val="31"/>
  </w:num>
  <w:num w:numId="30">
    <w:abstractNumId w:val="37"/>
  </w:num>
  <w:num w:numId="31">
    <w:abstractNumId w:val="42"/>
  </w:num>
  <w:num w:numId="32">
    <w:abstractNumId w:val="41"/>
  </w:num>
  <w:num w:numId="33">
    <w:abstractNumId w:val="17"/>
  </w:num>
  <w:num w:numId="34">
    <w:abstractNumId w:val="57"/>
  </w:num>
  <w:num w:numId="35">
    <w:abstractNumId w:val="47"/>
  </w:num>
  <w:num w:numId="36">
    <w:abstractNumId w:val="13"/>
  </w:num>
  <w:num w:numId="37">
    <w:abstractNumId w:val="33"/>
  </w:num>
  <w:num w:numId="38">
    <w:abstractNumId w:val="39"/>
  </w:num>
  <w:num w:numId="39">
    <w:abstractNumId w:val="30"/>
  </w:num>
  <w:num w:numId="40">
    <w:abstractNumId w:val="24"/>
  </w:num>
  <w:num w:numId="41">
    <w:abstractNumId w:val="43"/>
  </w:num>
  <w:num w:numId="42">
    <w:abstractNumId w:val="44"/>
  </w:num>
  <w:num w:numId="43">
    <w:abstractNumId w:val="22"/>
  </w:num>
  <w:num w:numId="44">
    <w:abstractNumId w:val="36"/>
  </w:num>
  <w:num w:numId="45">
    <w:abstractNumId w:val="53"/>
  </w:num>
  <w:num w:numId="46">
    <w:abstractNumId w:val="12"/>
  </w:num>
  <w:num w:numId="47">
    <w:abstractNumId w:val="21"/>
  </w:num>
  <w:num w:numId="48">
    <w:abstractNumId w:val="29"/>
  </w:num>
  <w:num w:numId="49">
    <w:abstractNumId w:val="11"/>
  </w:num>
  <w:num w:numId="50">
    <w:abstractNumId w:val="9"/>
  </w:num>
  <w:num w:numId="51">
    <w:abstractNumId w:val="8"/>
  </w:num>
  <w:num w:numId="52">
    <w:abstractNumId w:val="7"/>
  </w:num>
  <w:num w:numId="53">
    <w:abstractNumId w:val="6"/>
  </w:num>
  <w:num w:numId="54">
    <w:abstractNumId w:val="10"/>
  </w:num>
  <w:num w:numId="55">
    <w:abstractNumId w:val="5"/>
  </w:num>
  <w:num w:numId="56">
    <w:abstractNumId w:val="4"/>
  </w:num>
  <w:num w:numId="57">
    <w:abstractNumId w:val="3"/>
  </w:num>
  <w:num w:numId="58">
    <w:abstractNumId w:val="2"/>
  </w:num>
  <w:num w:numId="59">
    <w:abstractNumId w:val="64"/>
  </w:num>
  <w:num w:numId="60">
    <w:abstractNumId w:val="50"/>
  </w:num>
  <w:num w:numId="61">
    <w:abstractNumId w:val="51"/>
  </w:num>
  <w:num w:numId="62">
    <w:abstractNumId w:val="18"/>
  </w:num>
  <w:num w:numId="63">
    <w:abstractNumId w:val="23"/>
  </w:num>
  <w:num w:numId="64">
    <w:abstractNumId w:val="58"/>
  </w:num>
  <w:num w:numId="65">
    <w:abstractNumId w:val="54"/>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3"/>
  <w:proofState w:spelling="clean" w:grammar="clean"/>
  <w:attachedTemplate r:id="rId1"/>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399C"/>
    <w:rsid w:val="00000FB8"/>
    <w:rsid w:val="00002A30"/>
    <w:rsid w:val="000030AD"/>
    <w:rsid w:val="00005274"/>
    <w:rsid w:val="00006689"/>
    <w:rsid w:val="000103EF"/>
    <w:rsid w:val="00013AC3"/>
    <w:rsid w:val="000143F7"/>
    <w:rsid w:val="00025EF0"/>
    <w:rsid w:val="00026E84"/>
    <w:rsid w:val="000277C6"/>
    <w:rsid w:val="00031815"/>
    <w:rsid w:val="00035208"/>
    <w:rsid w:val="00035D82"/>
    <w:rsid w:val="0004115C"/>
    <w:rsid w:val="00041249"/>
    <w:rsid w:val="000501D8"/>
    <w:rsid w:val="00050DB5"/>
    <w:rsid w:val="00052DEC"/>
    <w:rsid w:val="000541A2"/>
    <w:rsid w:val="00055F9C"/>
    <w:rsid w:val="00062B67"/>
    <w:rsid w:val="00063E46"/>
    <w:rsid w:val="0006464D"/>
    <w:rsid w:val="000660BE"/>
    <w:rsid w:val="00070992"/>
    <w:rsid w:val="000731B2"/>
    <w:rsid w:val="000732F0"/>
    <w:rsid w:val="000756A8"/>
    <w:rsid w:val="00080A95"/>
    <w:rsid w:val="00085D30"/>
    <w:rsid w:val="00093BFD"/>
    <w:rsid w:val="00094604"/>
    <w:rsid w:val="000968AC"/>
    <w:rsid w:val="000A3329"/>
    <w:rsid w:val="000A3402"/>
    <w:rsid w:val="000A3B79"/>
    <w:rsid w:val="000A3E2E"/>
    <w:rsid w:val="000A4CB8"/>
    <w:rsid w:val="000A59C5"/>
    <w:rsid w:val="000A758E"/>
    <w:rsid w:val="000B06B6"/>
    <w:rsid w:val="000B0CE4"/>
    <w:rsid w:val="000B1050"/>
    <w:rsid w:val="000B5E54"/>
    <w:rsid w:val="000C117C"/>
    <w:rsid w:val="000C39ED"/>
    <w:rsid w:val="000C3E92"/>
    <w:rsid w:val="000C6D0E"/>
    <w:rsid w:val="000C7A08"/>
    <w:rsid w:val="000D3B4D"/>
    <w:rsid w:val="000D3B9F"/>
    <w:rsid w:val="000D6D0D"/>
    <w:rsid w:val="000F020A"/>
    <w:rsid w:val="000F3D1F"/>
    <w:rsid w:val="000F53B1"/>
    <w:rsid w:val="000F6885"/>
    <w:rsid w:val="000F7720"/>
    <w:rsid w:val="00102349"/>
    <w:rsid w:val="00103369"/>
    <w:rsid w:val="00103EF5"/>
    <w:rsid w:val="00106D3F"/>
    <w:rsid w:val="00110061"/>
    <w:rsid w:val="00111D81"/>
    <w:rsid w:val="00113D66"/>
    <w:rsid w:val="0011432D"/>
    <w:rsid w:val="00120C14"/>
    <w:rsid w:val="0012142D"/>
    <w:rsid w:val="00122ADB"/>
    <w:rsid w:val="0012398C"/>
    <w:rsid w:val="00130DBD"/>
    <w:rsid w:val="001331CB"/>
    <w:rsid w:val="0013433A"/>
    <w:rsid w:val="001370F0"/>
    <w:rsid w:val="00137425"/>
    <w:rsid w:val="00137E81"/>
    <w:rsid w:val="001422A7"/>
    <w:rsid w:val="0014252B"/>
    <w:rsid w:val="00144AA4"/>
    <w:rsid w:val="0015267F"/>
    <w:rsid w:val="00152FA2"/>
    <w:rsid w:val="00154C71"/>
    <w:rsid w:val="00155485"/>
    <w:rsid w:val="00157185"/>
    <w:rsid w:val="001608CC"/>
    <w:rsid w:val="00162F37"/>
    <w:rsid w:val="00165311"/>
    <w:rsid w:val="001660F5"/>
    <w:rsid w:val="00170754"/>
    <w:rsid w:val="0017457A"/>
    <w:rsid w:val="00175643"/>
    <w:rsid w:val="00176040"/>
    <w:rsid w:val="001768AA"/>
    <w:rsid w:val="0018076C"/>
    <w:rsid w:val="00181308"/>
    <w:rsid w:val="001842AF"/>
    <w:rsid w:val="00184C4F"/>
    <w:rsid w:val="0018502B"/>
    <w:rsid w:val="00186066"/>
    <w:rsid w:val="00191BFB"/>
    <w:rsid w:val="00194A94"/>
    <w:rsid w:val="00196473"/>
    <w:rsid w:val="00197333"/>
    <w:rsid w:val="001A2FA6"/>
    <w:rsid w:val="001A3030"/>
    <w:rsid w:val="001A34B6"/>
    <w:rsid w:val="001A53CA"/>
    <w:rsid w:val="001A7232"/>
    <w:rsid w:val="001A7BD8"/>
    <w:rsid w:val="001B10AA"/>
    <w:rsid w:val="001B38A4"/>
    <w:rsid w:val="001B503F"/>
    <w:rsid w:val="001B603D"/>
    <w:rsid w:val="001B697D"/>
    <w:rsid w:val="001C1077"/>
    <w:rsid w:val="001C22DE"/>
    <w:rsid w:val="001D005D"/>
    <w:rsid w:val="001D2934"/>
    <w:rsid w:val="001D54A1"/>
    <w:rsid w:val="001D5589"/>
    <w:rsid w:val="001D7373"/>
    <w:rsid w:val="001E0354"/>
    <w:rsid w:val="001E1223"/>
    <w:rsid w:val="001E1455"/>
    <w:rsid w:val="001E6CD1"/>
    <w:rsid w:val="001E729C"/>
    <w:rsid w:val="001F2438"/>
    <w:rsid w:val="001F7BBA"/>
    <w:rsid w:val="00202818"/>
    <w:rsid w:val="00203F3F"/>
    <w:rsid w:val="0020428D"/>
    <w:rsid w:val="0020590B"/>
    <w:rsid w:val="00212BA5"/>
    <w:rsid w:val="00216C5F"/>
    <w:rsid w:val="00220EBF"/>
    <w:rsid w:val="00222AD7"/>
    <w:rsid w:val="0022643A"/>
    <w:rsid w:val="00230CD9"/>
    <w:rsid w:val="00232B29"/>
    <w:rsid w:val="00234303"/>
    <w:rsid w:val="00236A2D"/>
    <w:rsid w:val="00240F74"/>
    <w:rsid w:val="00242B7D"/>
    <w:rsid w:val="002441FD"/>
    <w:rsid w:val="00246AD4"/>
    <w:rsid w:val="00246F5E"/>
    <w:rsid w:val="002507D3"/>
    <w:rsid w:val="00251F5E"/>
    <w:rsid w:val="00253392"/>
    <w:rsid w:val="00254322"/>
    <w:rsid w:val="002630F6"/>
    <w:rsid w:val="00264FD4"/>
    <w:rsid w:val="00265420"/>
    <w:rsid w:val="00267732"/>
    <w:rsid w:val="00270CB1"/>
    <w:rsid w:val="0027117F"/>
    <w:rsid w:val="0027144C"/>
    <w:rsid w:val="00274E39"/>
    <w:rsid w:val="00275CB0"/>
    <w:rsid w:val="00276B9D"/>
    <w:rsid w:val="002822BE"/>
    <w:rsid w:val="00283DB4"/>
    <w:rsid w:val="002840D2"/>
    <w:rsid w:val="00285CB3"/>
    <w:rsid w:val="002860A4"/>
    <w:rsid w:val="0029410E"/>
    <w:rsid w:val="002960C6"/>
    <w:rsid w:val="00296D07"/>
    <w:rsid w:val="002A0F37"/>
    <w:rsid w:val="002A0FBB"/>
    <w:rsid w:val="002A10C2"/>
    <w:rsid w:val="002A348D"/>
    <w:rsid w:val="002A544B"/>
    <w:rsid w:val="002A662B"/>
    <w:rsid w:val="002B2C74"/>
    <w:rsid w:val="002B361A"/>
    <w:rsid w:val="002C5D24"/>
    <w:rsid w:val="002C7BF0"/>
    <w:rsid w:val="002D16A6"/>
    <w:rsid w:val="002D4C2F"/>
    <w:rsid w:val="002D5599"/>
    <w:rsid w:val="002E01AF"/>
    <w:rsid w:val="002E2229"/>
    <w:rsid w:val="002E5111"/>
    <w:rsid w:val="002E5A6B"/>
    <w:rsid w:val="002E6008"/>
    <w:rsid w:val="002F3C18"/>
    <w:rsid w:val="002F3E05"/>
    <w:rsid w:val="002F7504"/>
    <w:rsid w:val="00300045"/>
    <w:rsid w:val="00300753"/>
    <w:rsid w:val="00302225"/>
    <w:rsid w:val="00304F86"/>
    <w:rsid w:val="00313E00"/>
    <w:rsid w:val="0031621C"/>
    <w:rsid w:val="003178F5"/>
    <w:rsid w:val="003256C0"/>
    <w:rsid w:val="00325E18"/>
    <w:rsid w:val="0032745B"/>
    <w:rsid w:val="00327773"/>
    <w:rsid w:val="00330D48"/>
    <w:rsid w:val="00331AF0"/>
    <w:rsid w:val="003321CB"/>
    <w:rsid w:val="003348C2"/>
    <w:rsid w:val="00337436"/>
    <w:rsid w:val="00343829"/>
    <w:rsid w:val="00343E86"/>
    <w:rsid w:val="00343F22"/>
    <w:rsid w:val="00345882"/>
    <w:rsid w:val="0034673B"/>
    <w:rsid w:val="00352E72"/>
    <w:rsid w:val="0035420B"/>
    <w:rsid w:val="00354A82"/>
    <w:rsid w:val="0036265A"/>
    <w:rsid w:val="003653BB"/>
    <w:rsid w:val="00365ABE"/>
    <w:rsid w:val="00370D24"/>
    <w:rsid w:val="00370D51"/>
    <w:rsid w:val="0037127D"/>
    <w:rsid w:val="0037213B"/>
    <w:rsid w:val="003739E7"/>
    <w:rsid w:val="00374A15"/>
    <w:rsid w:val="003761E8"/>
    <w:rsid w:val="00377AE6"/>
    <w:rsid w:val="003818A5"/>
    <w:rsid w:val="0038423B"/>
    <w:rsid w:val="00385548"/>
    <w:rsid w:val="003857A0"/>
    <w:rsid w:val="00395FB7"/>
    <w:rsid w:val="003970F0"/>
    <w:rsid w:val="003976A2"/>
    <w:rsid w:val="003A2813"/>
    <w:rsid w:val="003A5E5C"/>
    <w:rsid w:val="003A6785"/>
    <w:rsid w:val="003A6B78"/>
    <w:rsid w:val="003A710A"/>
    <w:rsid w:val="003A7C8E"/>
    <w:rsid w:val="003B3F2E"/>
    <w:rsid w:val="003B492F"/>
    <w:rsid w:val="003B675E"/>
    <w:rsid w:val="003B71F2"/>
    <w:rsid w:val="003B7643"/>
    <w:rsid w:val="003C5FF8"/>
    <w:rsid w:val="003C72F5"/>
    <w:rsid w:val="003C77EC"/>
    <w:rsid w:val="003D2FB3"/>
    <w:rsid w:val="003D6133"/>
    <w:rsid w:val="003E52C2"/>
    <w:rsid w:val="003E6C7B"/>
    <w:rsid w:val="003F25DC"/>
    <w:rsid w:val="003F2D5A"/>
    <w:rsid w:val="003F5348"/>
    <w:rsid w:val="003F57AD"/>
    <w:rsid w:val="003F5974"/>
    <w:rsid w:val="004015F3"/>
    <w:rsid w:val="00404E58"/>
    <w:rsid w:val="00406793"/>
    <w:rsid w:val="00416212"/>
    <w:rsid w:val="00417399"/>
    <w:rsid w:val="00417619"/>
    <w:rsid w:val="00417C24"/>
    <w:rsid w:val="00423FD4"/>
    <w:rsid w:val="0043006C"/>
    <w:rsid w:val="0043388D"/>
    <w:rsid w:val="00434A7C"/>
    <w:rsid w:val="00434AEB"/>
    <w:rsid w:val="00441DD8"/>
    <w:rsid w:val="00442BE5"/>
    <w:rsid w:val="00443313"/>
    <w:rsid w:val="00445C5D"/>
    <w:rsid w:val="00451B3F"/>
    <w:rsid w:val="004554D6"/>
    <w:rsid w:val="00457266"/>
    <w:rsid w:val="004657CB"/>
    <w:rsid w:val="00465BC9"/>
    <w:rsid w:val="00466642"/>
    <w:rsid w:val="004708D2"/>
    <w:rsid w:val="0047107D"/>
    <w:rsid w:val="00474F9F"/>
    <w:rsid w:val="004751CB"/>
    <w:rsid w:val="004771F5"/>
    <w:rsid w:val="00481C3F"/>
    <w:rsid w:val="00484C52"/>
    <w:rsid w:val="00491010"/>
    <w:rsid w:val="004916B9"/>
    <w:rsid w:val="00492BC3"/>
    <w:rsid w:val="0049476F"/>
    <w:rsid w:val="00495003"/>
    <w:rsid w:val="004A1FF1"/>
    <w:rsid w:val="004A76B2"/>
    <w:rsid w:val="004B3851"/>
    <w:rsid w:val="004B6440"/>
    <w:rsid w:val="004C4172"/>
    <w:rsid w:val="004D1B40"/>
    <w:rsid w:val="004D411D"/>
    <w:rsid w:val="004D5FB4"/>
    <w:rsid w:val="004E249E"/>
    <w:rsid w:val="004E2D4B"/>
    <w:rsid w:val="004E44A3"/>
    <w:rsid w:val="004E72FD"/>
    <w:rsid w:val="004F0309"/>
    <w:rsid w:val="004F374C"/>
    <w:rsid w:val="00504179"/>
    <w:rsid w:val="005058C5"/>
    <w:rsid w:val="00510215"/>
    <w:rsid w:val="005108A7"/>
    <w:rsid w:val="00511BAE"/>
    <w:rsid w:val="00511C77"/>
    <w:rsid w:val="00515062"/>
    <w:rsid w:val="005160F9"/>
    <w:rsid w:val="00517855"/>
    <w:rsid w:val="005208DA"/>
    <w:rsid w:val="00520EAC"/>
    <w:rsid w:val="005270BE"/>
    <w:rsid w:val="00530EDA"/>
    <w:rsid w:val="00534808"/>
    <w:rsid w:val="00535563"/>
    <w:rsid w:val="00535915"/>
    <w:rsid w:val="00537D75"/>
    <w:rsid w:val="005421B9"/>
    <w:rsid w:val="0054365D"/>
    <w:rsid w:val="00545C45"/>
    <w:rsid w:val="00546E1C"/>
    <w:rsid w:val="005476D0"/>
    <w:rsid w:val="0055369E"/>
    <w:rsid w:val="0055438D"/>
    <w:rsid w:val="005544F9"/>
    <w:rsid w:val="00556B66"/>
    <w:rsid w:val="00561BA1"/>
    <w:rsid w:val="005632FF"/>
    <w:rsid w:val="00563654"/>
    <w:rsid w:val="00565C79"/>
    <w:rsid w:val="00566817"/>
    <w:rsid w:val="005721CF"/>
    <w:rsid w:val="00580AC6"/>
    <w:rsid w:val="005820DD"/>
    <w:rsid w:val="005848F8"/>
    <w:rsid w:val="005906F7"/>
    <w:rsid w:val="00591F4A"/>
    <w:rsid w:val="005A040C"/>
    <w:rsid w:val="005A380B"/>
    <w:rsid w:val="005A50E9"/>
    <w:rsid w:val="005A517E"/>
    <w:rsid w:val="005A6DC2"/>
    <w:rsid w:val="005A6EE7"/>
    <w:rsid w:val="005A7BA5"/>
    <w:rsid w:val="005A7DBD"/>
    <w:rsid w:val="005B04E6"/>
    <w:rsid w:val="005B17EC"/>
    <w:rsid w:val="005B3FE0"/>
    <w:rsid w:val="005B6F56"/>
    <w:rsid w:val="005B77D0"/>
    <w:rsid w:val="005C062A"/>
    <w:rsid w:val="005C2BD2"/>
    <w:rsid w:val="005C5B36"/>
    <w:rsid w:val="005C5E36"/>
    <w:rsid w:val="005D1956"/>
    <w:rsid w:val="005D454B"/>
    <w:rsid w:val="005D5BB0"/>
    <w:rsid w:val="005D657F"/>
    <w:rsid w:val="005D7DFA"/>
    <w:rsid w:val="005D7E89"/>
    <w:rsid w:val="005F0392"/>
    <w:rsid w:val="005F06D5"/>
    <w:rsid w:val="005F37C7"/>
    <w:rsid w:val="005F4B8B"/>
    <w:rsid w:val="006018D4"/>
    <w:rsid w:val="00604F52"/>
    <w:rsid w:val="00605971"/>
    <w:rsid w:val="00605B1E"/>
    <w:rsid w:val="00606011"/>
    <w:rsid w:val="00610F0A"/>
    <w:rsid w:val="006146D9"/>
    <w:rsid w:val="006241D9"/>
    <w:rsid w:val="006303AB"/>
    <w:rsid w:val="006336DE"/>
    <w:rsid w:val="00633769"/>
    <w:rsid w:val="00634DA5"/>
    <w:rsid w:val="00634EF9"/>
    <w:rsid w:val="00635FBC"/>
    <w:rsid w:val="0064006D"/>
    <w:rsid w:val="00640B2B"/>
    <w:rsid w:val="006418AF"/>
    <w:rsid w:val="00643159"/>
    <w:rsid w:val="00643423"/>
    <w:rsid w:val="00650BFC"/>
    <w:rsid w:val="00651E3F"/>
    <w:rsid w:val="0065359E"/>
    <w:rsid w:val="0065399C"/>
    <w:rsid w:val="00671DB2"/>
    <w:rsid w:val="006755C1"/>
    <w:rsid w:val="00675D38"/>
    <w:rsid w:val="006776B8"/>
    <w:rsid w:val="00677DDF"/>
    <w:rsid w:val="00677E1A"/>
    <w:rsid w:val="006801AF"/>
    <w:rsid w:val="006807A4"/>
    <w:rsid w:val="00683A62"/>
    <w:rsid w:val="00686239"/>
    <w:rsid w:val="006872EC"/>
    <w:rsid w:val="006902F9"/>
    <w:rsid w:val="006909E8"/>
    <w:rsid w:val="00690D32"/>
    <w:rsid w:val="006912D6"/>
    <w:rsid w:val="00691E6C"/>
    <w:rsid w:val="00692B53"/>
    <w:rsid w:val="0069528F"/>
    <w:rsid w:val="006A2AE4"/>
    <w:rsid w:val="006A366F"/>
    <w:rsid w:val="006A61CF"/>
    <w:rsid w:val="006B0E42"/>
    <w:rsid w:val="006B10FA"/>
    <w:rsid w:val="006B259E"/>
    <w:rsid w:val="006B4FCD"/>
    <w:rsid w:val="006C1534"/>
    <w:rsid w:val="006C4812"/>
    <w:rsid w:val="006C4966"/>
    <w:rsid w:val="006C4F57"/>
    <w:rsid w:val="006D4CCD"/>
    <w:rsid w:val="006E0A93"/>
    <w:rsid w:val="006E0DA5"/>
    <w:rsid w:val="006E27FC"/>
    <w:rsid w:val="006E7DEB"/>
    <w:rsid w:val="006F1BBF"/>
    <w:rsid w:val="006F360B"/>
    <w:rsid w:val="006F5789"/>
    <w:rsid w:val="00705B4A"/>
    <w:rsid w:val="00706B9A"/>
    <w:rsid w:val="00710851"/>
    <w:rsid w:val="00712140"/>
    <w:rsid w:val="00713C87"/>
    <w:rsid w:val="007252DD"/>
    <w:rsid w:val="00726036"/>
    <w:rsid w:val="007306C1"/>
    <w:rsid w:val="00732074"/>
    <w:rsid w:val="00734069"/>
    <w:rsid w:val="0073411C"/>
    <w:rsid w:val="00736D8C"/>
    <w:rsid w:val="00737173"/>
    <w:rsid w:val="007403DB"/>
    <w:rsid w:val="0074133F"/>
    <w:rsid w:val="00741822"/>
    <w:rsid w:val="00746E91"/>
    <w:rsid w:val="00747104"/>
    <w:rsid w:val="00751EC1"/>
    <w:rsid w:val="00755959"/>
    <w:rsid w:val="00756D2E"/>
    <w:rsid w:val="007576CB"/>
    <w:rsid w:val="00757EA6"/>
    <w:rsid w:val="00761325"/>
    <w:rsid w:val="00761AAA"/>
    <w:rsid w:val="00761DF6"/>
    <w:rsid w:val="00771AFE"/>
    <w:rsid w:val="00771EB4"/>
    <w:rsid w:val="00772A54"/>
    <w:rsid w:val="007744CA"/>
    <w:rsid w:val="00775001"/>
    <w:rsid w:val="0077604B"/>
    <w:rsid w:val="00776F77"/>
    <w:rsid w:val="007776DF"/>
    <w:rsid w:val="0078125B"/>
    <w:rsid w:val="007815FB"/>
    <w:rsid w:val="007853B7"/>
    <w:rsid w:val="0079401A"/>
    <w:rsid w:val="007A1785"/>
    <w:rsid w:val="007A2A79"/>
    <w:rsid w:val="007A5803"/>
    <w:rsid w:val="007B11EA"/>
    <w:rsid w:val="007B2111"/>
    <w:rsid w:val="007B2F68"/>
    <w:rsid w:val="007C162B"/>
    <w:rsid w:val="007D04BB"/>
    <w:rsid w:val="007D2366"/>
    <w:rsid w:val="007D389E"/>
    <w:rsid w:val="007E19BE"/>
    <w:rsid w:val="007E1C9B"/>
    <w:rsid w:val="007E2076"/>
    <w:rsid w:val="007E480C"/>
    <w:rsid w:val="007E5485"/>
    <w:rsid w:val="007E60EA"/>
    <w:rsid w:val="007E7E35"/>
    <w:rsid w:val="007F4EDE"/>
    <w:rsid w:val="007F5246"/>
    <w:rsid w:val="007F624F"/>
    <w:rsid w:val="0080164F"/>
    <w:rsid w:val="00806049"/>
    <w:rsid w:val="00812CC6"/>
    <w:rsid w:val="00812E14"/>
    <w:rsid w:val="00815957"/>
    <w:rsid w:val="00817A86"/>
    <w:rsid w:val="00823120"/>
    <w:rsid w:val="00824A74"/>
    <w:rsid w:val="00826B8D"/>
    <w:rsid w:val="00831D63"/>
    <w:rsid w:val="00833454"/>
    <w:rsid w:val="00834DBD"/>
    <w:rsid w:val="00835AF7"/>
    <w:rsid w:val="00841E77"/>
    <w:rsid w:val="00842695"/>
    <w:rsid w:val="008440CE"/>
    <w:rsid w:val="008513C7"/>
    <w:rsid w:val="008521CF"/>
    <w:rsid w:val="00852DB1"/>
    <w:rsid w:val="00854036"/>
    <w:rsid w:val="0085657E"/>
    <w:rsid w:val="00861058"/>
    <w:rsid w:val="00861B13"/>
    <w:rsid w:val="008635D7"/>
    <w:rsid w:val="00863DE7"/>
    <w:rsid w:val="00867E35"/>
    <w:rsid w:val="00870F56"/>
    <w:rsid w:val="0087461F"/>
    <w:rsid w:val="0087591D"/>
    <w:rsid w:val="00882E96"/>
    <w:rsid w:val="00891E52"/>
    <w:rsid w:val="00893DFB"/>
    <w:rsid w:val="008945E6"/>
    <w:rsid w:val="008A6861"/>
    <w:rsid w:val="008A70FA"/>
    <w:rsid w:val="008B033F"/>
    <w:rsid w:val="008B2467"/>
    <w:rsid w:val="008B4B29"/>
    <w:rsid w:val="008B536C"/>
    <w:rsid w:val="008B68DE"/>
    <w:rsid w:val="008C44B8"/>
    <w:rsid w:val="008D1F29"/>
    <w:rsid w:val="008D284E"/>
    <w:rsid w:val="008D3AAF"/>
    <w:rsid w:val="008D3C89"/>
    <w:rsid w:val="008D42DB"/>
    <w:rsid w:val="008D6DEF"/>
    <w:rsid w:val="008D743A"/>
    <w:rsid w:val="008E5D96"/>
    <w:rsid w:val="008E716C"/>
    <w:rsid w:val="008E7E94"/>
    <w:rsid w:val="008F3A5B"/>
    <w:rsid w:val="008F471C"/>
    <w:rsid w:val="008F4FA6"/>
    <w:rsid w:val="008F5159"/>
    <w:rsid w:val="008F57F4"/>
    <w:rsid w:val="008F6819"/>
    <w:rsid w:val="008F760C"/>
    <w:rsid w:val="009034B4"/>
    <w:rsid w:val="00904B9A"/>
    <w:rsid w:val="0091414A"/>
    <w:rsid w:val="00926A67"/>
    <w:rsid w:val="009274F9"/>
    <w:rsid w:val="00927C25"/>
    <w:rsid w:val="00930D52"/>
    <w:rsid w:val="00933128"/>
    <w:rsid w:val="00933237"/>
    <w:rsid w:val="009336FC"/>
    <w:rsid w:val="0093706C"/>
    <w:rsid w:val="00941DD3"/>
    <w:rsid w:val="00941F51"/>
    <w:rsid w:val="009442E7"/>
    <w:rsid w:val="00951921"/>
    <w:rsid w:val="00952784"/>
    <w:rsid w:val="00954682"/>
    <w:rsid w:val="0095595A"/>
    <w:rsid w:val="00956FEA"/>
    <w:rsid w:val="00961217"/>
    <w:rsid w:val="00961C34"/>
    <w:rsid w:val="00964B3D"/>
    <w:rsid w:val="00974764"/>
    <w:rsid w:val="00976D07"/>
    <w:rsid w:val="009816CF"/>
    <w:rsid w:val="00981CAA"/>
    <w:rsid w:val="00983AAF"/>
    <w:rsid w:val="00983BEE"/>
    <w:rsid w:val="00985E7D"/>
    <w:rsid w:val="00987BCD"/>
    <w:rsid w:val="00991754"/>
    <w:rsid w:val="009925EB"/>
    <w:rsid w:val="00993606"/>
    <w:rsid w:val="00995F17"/>
    <w:rsid w:val="009A0D9A"/>
    <w:rsid w:val="009A4F53"/>
    <w:rsid w:val="009A6196"/>
    <w:rsid w:val="009A62F4"/>
    <w:rsid w:val="009B67BA"/>
    <w:rsid w:val="009C2097"/>
    <w:rsid w:val="009C2C4C"/>
    <w:rsid w:val="009C3551"/>
    <w:rsid w:val="009C3EE9"/>
    <w:rsid w:val="009C634C"/>
    <w:rsid w:val="009C7E09"/>
    <w:rsid w:val="009D00D1"/>
    <w:rsid w:val="009D4A87"/>
    <w:rsid w:val="009E0C46"/>
    <w:rsid w:val="009E21C9"/>
    <w:rsid w:val="009E2324"/>
    <w:rsid w:val="009E444F"/>
    <w:rsid w:val="009E69C4"/>
    <w:rsid w:val="009E76C4"/>
    <w:rsid w:val="009F0874"/>
    <w:rsid w:val="009F0DD6"/>
    <w:rsid w:val="009F1D91"/>
    <w:rsid w:val="009F3310"/>
    <w:rsid w:val="009F663B"/>
    <w:rsid w:val="009F77C0"/>
    <w:rsid w:val="00A010A7"/>
    <w:rsid w:val="00A018AA"/>
    <w:rsid w:val="00A06711"/>
    <w:rsid w:val="00A06A65"/>
    <w:rsid w:val="00A11062"/>
    <w:rsid w:val="00A11B7E"/>
    <w:rsid w:val="00A15B58"/>
    <w:rsid w:val="00A20184"/>
    <w:rsid w:val="00A2108E"/>
    <w:rsid w:val="00A21AE1"/>
    <w:rsid w:val="00A27E2E"/>
    <w:rsid w:val="00A31505"/>
    <w:rsid w:val="00A43DCE"/>
    <w:rsid w:val="00A44B1D"/>
    <w:rsid w:val="00A46489"/>
    <w:rsid w:val="00A47C4F"/>
    <w:rsid w:val="00A51B57"/>
    <w:rsid w:val="00A52985"/>
    <w:rsid w:val="00A55D56"/>
    <w:rsid w:val="00A57231"/>
    <w:rsid w:val="00A57BC5"/>
    <w:rsid w:val="00A60E1D"/>
    <w:rsid w:val="00A62D6E"/>
    <w:rsid w:val="00A66742"/>
    <w:rsid w:val="00A66AC0"/>
    <w:rsid w:val="00A670C7"/>
    <w:rsid w:val="00A70C76"/>
    <w:rsid w:val="00A73729"/>
    <w:rsid w:val="00A81EC4"/>
    <w:rsid w:val="00A872AA"/>
    <w:rsid w:val="00A92792"/>
    <w:rsid w:val="00A92A23"/>
    <w:rsid w:val="00A92A8F"/>
    <w:rsid w:val="00A9489A"/>
    <w:rsid w:val="00AA405A"/>
    <w:rsid w:val="00AA4473"/>
    <w:rsid w:val="00AA532F"/>
    <w:rsid w:val="00AA5EBC"/>
    <w:rsid w:val="00AB283C"/>
    <w:rsid w:val="00AB4105"/>
    <w:rsid w:val="00AB4829"/>
    <w:rsid w:val="00AB6CCB"/>
    <w:rsid w:val="00AB7BD8"/>
    <w:rsid w:val="00AC0D6C"/>
    <w:rsid w:val="00AC102C"/>
    <w:rsid w:val="00AC1340"/>
    <w:rsid w:val="00AC1B26"/>
    <w:rsid w:val="00AC44E3"/>
    <w:rsid w:val="00AC618A"/>
    <w:rsid w:val="00AD053F"/>
    <w:rsid w:val="00AD11E6"/>
    <w:rsid w:val="00AD1D54"/>
    <w:rsid w:val="00AD5DB8"/>
    <w:rsid w:val="00AE18AF"/>
    <w:rsid w:val="00AE4EA3"/>
    <w:rsid w:val="00AF0FB9"/>
    <w:rsid w:val="00AF3224"/>
    <w:rsid w:val="00AF32D6"/>
    <w:rsid w:val="00AF5880"/>
    <w:rsid w:val="00AF5B5A"/>
    <w:rsid w:val="00AF69E4"/>
    <w:rsid w:val="00AF7B5D"/>
    <w:rsid w:val="00B01FA9"/>
    <w:rsid w:val="00B03305"/>
    <w:rsid w:val="00B04CB8"/>
    <w:rsid w:val="00B06D7D"/>
    <w:rsid w:val="00B0734E"/>
    <w:rsid w:val="00B07A9F"/>
    <w:rsid w:val="00B12086"/>
    <w:rsid w:val="00B13F52"/>
    <w:rsid w:val="00B152F3"/>
    <w:rsid w:val="00B16E0D"/>
    <w:rsid w:val="00B2029B"/>
    <w:rsid w:val="00B20EDF"/>
    <w:rsid w:val="00B21EAE"/>
    <w:rsid w:val="00B23086"/>
    <w:rsid w:val="00B2331D"/>
    <w:rsid w:val="00B247CE"/>
    <w:rsid w:val="00B261E8"/>
    <w:rsid w:val="00B26ED4"/>
    <w:rsid w:val="00B30B41"/>
    <w:rsid w:val="00B32317"/>
    <w:rsid w:val="00B34F3D"/>
    <w:rsid w:val="00B34F4E"/>
    <w:rsid w:val="00B36077"/>
    <w:rsid w:val="00B36912"/>
    <w:rsid w:val="00B40DD8"/>
    <w:rsid w:val="00B41716"/>
    <w:rsid w:val="00B4698D"/>
    <w:rsid w:val="00B52FE2"/>
    <w:rsid w:val="00B64285"/>
    <w:rsid w:val="00B64D52"/>
    <w:rsid w:val="00B67FCD"/>
    <w:rsid w:val="00B7399F"/>
    <w:rsid w:val="00B74EEB"/>
    <w:rsid w:val="00B76351"/>
    <w:rsid w:val="00B7728C"/>
    <w:rsid w:val="00B77BB0"/>
    <w:rsid w:val="00B77D86"/>
    <w:rsid w:val="00B8051F"/>
    <w:rsid w:val="00B83D7D"/>
    <w:rsid w:val="00B87CF0"/>
    <w:rsid w:val="00B950F7"/>
    <w:rsid w:val="00B961A1"/>
    <w:rsid w:val="00B96B90"/>
    <w:rsid w:val="00BA1EA6"/>
    <w:rsid w:val="00BA1F55"/>
    <w:rsid w:val="00BA5595"/>
    <w:rsid w:val="00BB5EFE"/>
    <w:rsid w:val="00BC4C95"/>
    <w:rsid w:val="00BC78C9"/>
    <w:rsid w:val="00BD04D7"/>
    <w:rsid w:val="00BD1ACC"/>
    <w:rsid w:val="00BD6EC7"/>
    <w:rsid w:val="00BE0FE0"/>
    <w:rsid w:val="00BE52EF"/>
    <w:rsid w:val="00BE5B86"/>
    <w:rsid w:val="00BE6DE1"/>
    <w:rsid w:val="00BF199F"/>
    <w:rsid w:val="00BF3C81"/>
    <w:rsid w:val="00BF5B7F"/>
    <w:rsid w:val="00C029AD"/>
    <w:rsid w:val="00C0391D"/>
    <w:rsid w:val="00C047DC"/>
    <w:rsid w:val="00C04D41"/>
    <w:rsid w:val="00C105EF"/>
    <w:rsid w:val="00C11C2A"/>
    <w:rsid w:val="00C1230F"/>
    <w:rsid w:val="00C152A8"/>
    <w:rsid w:val="00C21B57"/>
    <w:rsid w:val="00C21CA1"/>
    <w:rsid w:val="00C232A0"/>
    <w:rsid w:val="00C24F63"/>
    <w:rsid w:val="00C24F83"/>
    <w:rsid w:val="00C25692"/>
    <w:rsid w:val="00C2697F"/>
    <w:rsid w:val="00C3565F"/>
    <w:rsid w:val="00C42A96"/>
    <w:rsid w:val="00C43358"/>
    <w:rsid w:val="00C43945"/>
    <w:rsid w:val="00C45611"/>
    <w:rsid w:val="00C50139"/>
    <w:rsid w:val="00C50C98"/>
    <w:rsid w:val="00C518D9"/>
    <w:rsid w:val="00C5510F"/>
    <w:rsid w:val="00C57694"/>
    <w:rsid w:val="00C60FCD"/>
    <w:rsid w:val="00C631DF"/>
    <w:rsid w:val="00C725FE"/>
    <w:rsid w:val="00C7509B"/>
    <w:rsid w:val="00C7783D"/>
    <w:rsid w:val="00C81E9D"/>
    <w:rsid w:val="00C8531A"/>
    <w:rsid w:val="00C87E13"/>
    <w:rsid w:val="00C93C36"/>
    <w:rsid w:val="00C96197"/>
    <w:rsid w:val="00C96449"/>
    <w:rsid w:val="00CA38CA"/>
    <w:rsid w:val="00CA4930"/>
    <w:rsid w:val="00CA69C4"/>
    <w:rsid w:val="00CA71D4"/>
    <w:rsid w:val="00CB12FA"/>
    <w:rsid w:val="00CB1814"/>
    <w:rsid w:val="00CB2E51"/>
    <w:rsid w:val="00CB3AE7"/>
    <w:rsid w:val="00CB4514"/>
    <w:rsid w:val="00CB58E7"/>
    <w:rsid w:val="00CB6E6F"/>
    <w:rsid w:val="00CB6E8F"/>
    <w:rsid w:val="00CB7368"/>
    <w:rsid w:val="00CC0FF4"/>
    <w:rsid w:val="00CC1ADF"/>
    <w:rsid w:val="00CC30C6"/>
    <w:rsid w:val="00CD2AB7"/>
    <w:rsid w:val="00CD3DC6"/>
    <w:rsid w:val="00CD3F18"/>
    <w:rsid w:val="00CD5239"/>
    <w:rsid w:val="00CD72CA"/>
    <w:rsid w:val="00CD7628"/>
    <w:rsid w:val="00CE00CB"/>
    <w:rsid w:val="00CE22F6"/>
    <w:rsid w:val="00CE2C4E"/>
    <w:rsid w:val="00CE4287"/>
    <w:rsid w:val="00CE43B3"/>
    <w:rsid w:val="00CE5FF2"/>
    <w:rsid w:val="00CF199B"/>
    <w:rsid w:val="00CF238E"/>
    <w:rsid w:val="00CF42F9"/>
    <w:rsid w:val="00CF6725"/>
    <w:rsid w:val="00CF70F2"/>
    <w:rsid w:val="00D013BE"/>
    <w:rsid w:val="00D019E2"/>
    <w:rsid w:val="00D0227D"/>
    <w:rsid w:val="00D03846"/>
    <w:rsid w:val="00D038E3"/>
    <w:rsid w:val="00D042E1"/>
    <w:rsid w:val="00D05576"/>
    <w:rsid w:val="00D06168"/>
    <w:rsid w:val="00D10FD9"/>
    <w:rsid w:val="00D12953"/>
    <w:rsid w:val="00D14D06"/>
    <w:rsid w:val="00D351EA"/>
    <w:rsid w:val="00D3619F"/>
    <w:rsid w:val="00D376C8"/>
    <w:rsid w:val="00D4089F"/>
    <w:rsid w:val="00D508A0"/>
    <w:rsid w:val="00D5181C"/>
    <w:rsid w:val="00D56BB2"/>
    <w:rsid w:val="00D5753D"/>
    <w:rsid w:val="00D579D0"/>
    <w:rsid w:val="00D60F32"/>
    <w:rsid w:val="00D63CC6"/>
    <w:rsid w:val="00D67605"/>
    <w:rsid w:val="00D67CCB"/>
    <w:rsid w:val="00D75BD9"/>
    <w:rsid w:val="00D77BAD"/>
    <w:rsid w:val="00D858B5"/>
    <w:rsid w:val="00D87CC2"/>
    <w:rsid w:val="00D916E6"/>
    <w:rsid w:val="00D93BF0"/>
    <w:rsid w:val="00D97EAB"/>
    <w:rsid w:val="00DA2C52"/>
    <w:rsid w:val="00DB1D85"/>
    <w:rsid w:val="00DB1EEC"/>
    <w:rsid w:val="00DB28F4"/>
    <w:rsid w:val="00DB2E7B"/>
    <w:rsid w:val="00DB46A3"/>
    <w:rsid w:val="00DB75AE"/>
    <w:rsid w:val="00DC22EF"/>
    <w:rsid w:val="00DC3D47"/>
    <w:rsid w:val="00DC4FF8"/>
    <w:rsid w:val="00DC70D5"/>
    <w:rsid w:val="00DC7D51"/>
    <w:rsid w:val="00DD02FA"/>
    <w:rsid w:val="00DD0DF5"/>
    <w:rsid w:val="00DD4B81"/>
    <w:rsid w:val="00DD4E70"/>
    <w:rsid w:val="00DD77F5"/>
    <w:rsid w:val="00DE183D"/>
    <w:rsid w:val="00DE48BE"/>
    <w:rsid w:val="00DE4DFD"/>
    <w:rsid w:val="00DE7D95"/>
    <w:rsid w:val="00DF0C27"/>
    <w:rsid w:val="00DF6EAA"/>
    <w:rsid w:val="00E01379"/>
    <w:rsid w:val="00E01659"/>
    <w:rsid w:val="00E0173D"/>
    <w:rsid w:val="00E04FBE"/>
    <w:rsid w:val="00E06FA6"/>
    <w:rsid w:val="00E1001A"/>
    <w:rsid w:val="00E10968"/>
    <w:rsid w:val="00E17669"/>
    <w:rsid w:val="00E2429E"/>
    <w:rsid w:val="00E26449"/>
    <w:rsid w:val="00E34B16"/>
    <w:rsid w:val="00E3571E"/>
    <w:rsid w:val="00E36257"/>
    <w:rsid w:val="00E41F0D"/>
    <w:rsid w:val="00E45C62"/>
    <w:rsid w:val="00E51329"/>
    <w:rsid w:val="00E518EC"/>
    <w:rsid w:val="00E52D7B"/>
    <w:rsid w:val="00E5631D"/>
    <w:rsid w:val="00E57BC7"/>
    <w:rsid w:val="00E6127C"/>
    <w:rsid w:val="00E67930"/>
    <w:rsid w:val="00E71AFB"/>
    <w:rsid w:val="00E744FE"/>
    <w:rsid w:val="00E75891"/>
    <w:rsid w:val="00E77DF7"/>
    <w:rsid w:val="00E80F2C"/>
    <w:rsid w:val="00E826E2"/>
    <w:rsid w:val="00E841CB"/>
    <w:rsid w:val="00E870D9"/>
    <w:rsid w:val="00E909E5"/>
    <w:rsid w:val="00E913EB"/>
    <w:rsid w:val="00E92206"/>
    <w:rsid w:val="00E9423D"/>
    <w:rsid w:val="00EA2B67"/>
    <w:rsid w:val="00EA2C3B"/>
    <w:rsid w:val="00EA3A46"/>
    <w:rsid w:val="00EA3A47"/>
    <w:rsid w:val="00EA46E6"/>
    <w:rsid w:val="00EA7665"/>
    <w:rsid w:val="00EA7C4B"/>
    <w:rsid w:val="00EB0C05"/>
    <w:rsid w:val="00EB1C69"/>
    <w:rsid w:val="00EB29F7"/>
    <w:rsid w:val="00EB3A47"/>
    <w:rsid w:val="00EB3AF1"/>
    <w:rsid w:val="00EC064B"/>
    <w:rsid w:val="00EC361B"/>
    <w:rsid w:val="00EC5695"/>
    <w:rsid w:val="00EC7300"/>
    <w:rsid w:val="00ED0CA0"/>
    <w:rsid w:val="00ED0F95"/>
    <w:rsid w:val="00ED1165"/>
    <w:rsid w:val="00ED5CC4"/>
    <w:rsid w:val="00EE361E"/>
    <w:rsid w:val="00EE3AB3"/>
    <w:rsid w:val="00EE48DE"/>
    <w:rsid w:val="00EE6290"/>
    <w:rsid w:val="00EE6C6E"/>
    <w:rsid w:val="00EF01F8"/>
    <w:rsid w:val="00EF6051"/>
    <w:rsid w:val="00EF71EF"/>
    <w:rsid w:val="00EF7BD4"/>
    <w:rsid w:val="00F06E7A"/>
    <w:rsid w:val="00F14638"/>
    <w:rsid w:val="00F16F33"/>
    <w:rsid w:val="00F20BB6"/>
    <w:rsid w:val="00F2111B"/>
    <w:rsid w:val="00F22309"/>
    <w:rsid w:val="00F26043"/>
    <w:rsid w:val="00F279E9"/>
    <w:rsid w:val="00F3230E"/>
    <w:rsid w:val="00F374D0"/>
    <w:rsid w:val="00F43325"/>
    <w:rsid w:val="00F538A1"/>
    <w:rsid w:val="00F57607"/>
    <w:rsid w:val="00F63E3B"/>
    <w:rsid w:val="00F6696A"/>
    <w:rsid w:val="00F72FF2"/>
    <w:rsid w:val="00F730FC"/>
    <w:rsid w:val="00F833FA"/>
    <w:rsid w:val="00F8405F"/>
    <w:rsid w:val="00F90DB0"/>
    <w:rsid w:val="00F9193C"/>
    <w:rsid w:val="00F94968"/>
    <w:rsid w:val="00FA3A05"/>
    <w:rsid w:val="00FA55BB"/>
    <w:rsid w:val="00FB54DB"/>
    <w:rsid w:val="00FB70E2"/>
    <w:rsid w:val="00FB7369"/>
    <w:rsid w:val="00FC041B"/>
    <w:rsid w:val="00FC1353"/>
    <w:rsid w:val="00FC21C1"/>
    <w:rsid w:val="00FC2547"/>
    <w:rsid w:val="00FC2EC0"/>
    <w:rsid w:val="00FC4B6D"/>
    <w:rsid w:val="00FE1BA9"/>
    <w:rsid w:val="00FE2FE7"/>
    <w:rsid w:val="00FE605C"/>
    <w:rsid w:val="00FF124C"/>
    <w:rsid w:val="00FF486A"/>
    <w:rsid w:val="00FF634D"/>
    <w:rsid w:val="00FF7623"/>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635D6AF1"/>
  <w15:docId w15:val="{5BC36369-C395-4C69-A4B9-B27CC326D8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A1FF1"/>
    <w:pPr>
      <w:spacing w:after="240"/>
    </w:pPr>
    <w:rPr>
      <w:rFonts w:ascii="Arial" w:hAnsi="Arial"/>
      <w:sz w:val="24"/>
      <w:szCs w:val="24"/>
    </w:rPr>
  </w:style>
  <w:style w:type="paragraph" w:styleId="Heading1">
    <w:name w:val="heading 1"/>
    <w:basedOn w:val="Normal"/>
    <w:next w:val="Normal"/>
    <w:qFormat/>
    <w:rsid w:val="000732F0"/>
    <w:pPr>
      <w:keepNext/>
      <w:ind w:left="11"/>
      <w:outlineLvl w:val="0"/>
    </w:pPr>
    <w:rPr>
      <w:b/>
      <w:szCs w:val="20"/>
      <w:lang w:eastAsia="en-US"/>
    </w:rPr>
  </w:style>
  <w:style w:type="paragraph" w:styleId="Heading2">
    <w:name w:val="heading 2"/>
    <w:basedOn w:val="Normal"/>
    <w:next w:val="Normal"/>
    <w:link w:val="Heading2Char"/>
    <w:unhideWhenUsed/>
    <w:qFormat/>
    <w:rsid w:val="004A1FF1"/>
    <w:pPr>
      <w:keepNext/>
      <w:keepLines/>
      <w:outlineLvl w:val="1"/>
    </w:pPr>
    <w:rPr>
      <w:rFonts w:eastAsiaTheme="majorEastAsia" w:cstheme="majorBidi"/>
      <w:b/>
      <w:szCs w:val="26"/>
    </w:rPr>
  </w:style>
  <w:style w:type="paragraph" w:styleId="Heading3">
    <w:name w:val="heading 3"/>
    <w:basedOn w:val="Normal"/>
    <w:next w:val="Normal"/>
    <w:link w:val="Heading3Char"/>
    <w:unhideWhenUsed/>
    <w:qFormat/>
    <w:rsid w:val="00C43358"/>
    <w:pPr>
      <w:keepNext/>
      <w:keepLines/>
      <w:outlineLvl w:val="2"/>
    </w:pPr>
    <w:rPr>
      <w:rFonts w:eastAsiaTheme="majorEastAsia" w:cstheme="majorBidi"/>
      <w:b/>
    </w:rPr>
  </w:style>
  <w:style w:type="paragraph" w:styleId="Heading4">
    <w:name w:val="heading 4"/>
    <w:basedOn w:val="Normal"/>
    <w:next w:val="Normal"/>
    <w:link w:val="Heading4Char"/>
    <w:qFormat/>
    <w:rsid w:val="00C87E13"/>
    <w:pPr>
      <w:outlineLvl w:val="3"/>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3F57AD"/>
    <w:pPr>
      <w:tabs>
        <w:tab w:val="center" w:pos="4320"/>
        <w:tab w:val="right" w:pos="8640"/>
      </w:tabs>
    </w:pPr>
  </w:style>
  <w:style w:type="paragraph" w:styleId="Footer">
    <w:name w:val="footer"/>
    <w:basedOn w:val="Normal"/>
    <w:link w:val="FooterChar"/>
    <w:uiPriority w:val="99"/>
    <w:rsid w:val="003F57AD"/>
    <w:pPr>
      <w:tabs>
        <w:tab w:val="center" w:pos="4320"/>
        <w:tab w:val="right" w:pos="8640"/>
      </w:tabs>
    </w:pPr>
  </w:style>
  <w:style w:type="paragraph" w:styleId="BalloonText">
    <w:name w:val="Balloon Text"/>
    <w:basedOn w:val="Normal"/>
    <w:link w:val="BalloonTextChar"/>
    <w:rsid w:val="00CD72CA"/>
    <w:rPr>
      <w:rFonts w:ascii="Tahoma" w:hAnsi="Tahoma" w:cs="Tahoma"/>
      <w:sz w:val="16"/>
      <w:szCs w:val="16"/>
    </w:rPr>
  </w:style>
  <w:style w:type="character" w:customStyle="1" w:styleId="BalloonTextChar">
    <w:name w:val="Balloon Text Char"/>
    <w:basedOn w:val="DefaultParagraphFont"/>
    <w:link w:val="BalloonText"/>
    <w:rsid w:val="00CD72CA"/>
    <w:rPr>
      <w:rFonts w:ascii="Tahoma" w:hAnsi="Tahoma" w:cs="Tahoma"/>
      <w:sz w:val="16"/>
      <w:szCs w:val="16"/>
    </w:rPr>
  </w:style>
  <w:style w:type="character" w:customStyle="1" w:styleId="FooterChar">
    <w:name w:val="Footer Char"/>
    <w:basedOn w:val="DefaultParagraphFont"/>
    <w:link w:val="Footer"/>
    <w:uiPriority w:val="99"/>
    <w:rsid w:val="00CB1814"/>
    <w:rPr>
      <w:sz w:val="24"/>
      <w:szCs w:val="24"/>
    </w:rPr>
  </w:style>
  <w:style w:type="paragraph" w:styleId="ListParagraph">
    <w:name w:val="List Paragraph"/>
    <w:basedOn w:val="Normal"/>
    <w:uiPriority w:val="34"/>
    <w:qFormat/>
    <w:rsid w:val="001E729C"/>
    <w:pPr>
      <w:ind w:left="720"/>
      <w:contextualSpacing/>
    </w:pPr>
  </w:style>
  <w:style w:type="character" w:customStyle="1" w:styleId="Heading4Char">
    <w:name w:val="Heading 4 Char"/>
    <w:basedOn w:val="DefaultParagraphFont"/>
    <w:link w:val="Heading4"/>
    <w:rsid w:val="00C87E13"/>
    <w:rPr>
      <w:rFonts w:ascii="Arial" w:hAnsi="Arial"/>
      <w:sz w:val="24"/>
      <w:szCs w:val="24"/>
    </w:rPr>
  </w:style>
  <w:style w:type="paragraph" w:customStyle="1" w:styleId="Default">
    <w:name w:val="Default"/>
    <w:link w:val="DefaultChar"/>
    <w:rsid w:val="004F0309"/>
    <w:pPr>
      <w:autoSpaceDE w:val="0"/>
      <w:autoSpaceDN w:val="0"/>
      <w:adjustRightInd w:val="0"/>
    </w:pPr>
    <w:rPr>
      <w:rFonts w:ascii="Arial" w:hAnsi="Arial" w:cs="Arial"/>
      <w:color w:val="000000"/>
      <w:sz w:val="24"/>
      <w:szCs w:val="24"/>
    </w:rPr>
  </w:style>
  <w:style w:type="character" w:customStyle="1" w:styleId="DefaultChar">
    <w:name w:val="Default Char"/>
    <w:link w:val="Default"/>
    <w:rsid w:val="004F0309"/>
    <w:rPr>
      <w:rFonts w:ascii="Arial" w:hAnsi="Arial" w:cs="Arial"/>
      <w:color w:val="000000"/>
      <w:sz w:val="24"/>
      <w:szCs w:val="24"/>
    </w:rPr>
  </w:style>
  <w:style w:type="paragraph" w:customStyle="1" w:styleId="Pa15">
    <w:name w:val="Pa15"/>
    <w:basedOn w:val="Default"/>
    <w:next w:val="Default"/>
    <w:uiPriority w:val="99"/>
    <w:rsid w:val="004F0309"/>
    <w:pPr>
      <w:spacing w:line="401" w:lineRule="atLeast"/>
    </w:pPr>
    <w:rPr>
      <w:rFonts w:ascii="Myriad Pro Cond" w:eastAsiaTheme="minorHAnsi" w:hAnsi="Myriad Pro Cond" w:cstheme="minorBidi"/>
      <w:color w:val="auto"/>
      <w:lang w:eastAsia="en-US"/>
    </w:rPr>
  </w:style>
  <w:style w:type="paragraph" w:styleId="FootnoteText">
    <w:name w:val="footnote text"/>
    <w:basedOn w:val="Normal"/>
    <w:link w:val="FootnoteTextChar"/>
    <w:rsid w:val="005B3FE0"/>
    <w:rPr>
      <w:sz w:val="20"/>
      <w:szCs w:val="20"/>
    </w:rPr>
  </w:style>
  <w:style w:type="character" w:customStyle="1" w:styleId="FootnoteTextChar">
    <w:name w:val="Footnote Text Char"/>
    <w:basedOn w:val="DefaultParagraphFont"/>
    <w:link w:val="FootnoteText"/>
    <w:rsid w:val="005B3FE0"/>
  </w:style>
  <w:style w:type="character" w:styleId="FootnoteReference">
    <w:name w:val="footnote reference"/>
    <w:basedOn w:val="DefaultParagraphFont"/>
    <w:rsid w:val="005B3FE0"/>
    <w:rPr>
      <w:vertAlign w:val="superscript"/>
    </w:rPr>
  </w:style>
  <w:style w:type="character" w:styleId="CommentReference">
    <w:name w:val="annotation reference"/>
    <w:basedOn w:val="DefaultParagraphFont"/>
    <w:semiHidden/>
    <w:unhideWhenUsed/>
    <w:rsid w:val="008B536C"/>
    <w:rPr>
      <w:sz w:val="16"/>
      <w:szCs w:val="16"/>
    </w:rPr>
  </w:style>
  <w:style w:type="paragraph" w:styleId="CommentText">
    <w:name w:val="annotation text"/>
    <w:basedOn w:val="Normal"/>
    <w:link w:val="CommentTextChar"/>
    <w:semiHidden/>
    <w:unhideWhenUsed/>
    <w:rsid w:val="008B536C"/>
    <w:rPr>
      <w:sz w:val="20"/>
      <w:szCs w:val="20"/>
    </w:rPr>
  </w:style>
  <w:style w:type="character" w:customStyle="1" w:styleId="CommentTextChar">
    <w:name w:val="Comment Text Char"/>
    <w:basedOn w:val="DefaultParagraphFont"/>
    <w:link w:val="CommentText"/>
    <w:semiHidden/>
    <w:rsid w:val="008B536C"/>
  </w:style>
  <w:style w:type="paragraph" w:styleId="CommentSubject">
    <w:name w:val="annotation subject"/>
    <w:basedOn w:val="CommentText"/>
    <w:next w:val="CommentText"/>
    <w:link w:val="CommentSubjectChar"/>
    <w:semiHidden/>
    <w:unhideWhenUsed/>
    <w:rsid w:val="008B536C"/>
    <w:rPr>
      <w:b/>
      <w:bCs/>
    </w:rPr>
  </w:style>
  <w:style w:type="character" w:customStyle="1" w:styleId="CommentSubjectChar">
    <w:name w:val="Comment Subject Char"/>
    <w:basedOn w:val="CommentTextChar"/>
    <w:link w:val="CommentSubject"/>
    <w:semiHidden/>
    <w:rsid w:val="008B536C"/>
    <w:rPr>
      <w:b/>
      <w:bCs/>
    </w:rPr>
  </w:style>
  <w:style w:type="table" w:styleId="TableGrid">
    <w:name w:val="Table Grid"/>
    <w:basedOn w:val="TableNormal"/>
    <w:rsid w:val="00E45C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ite">
    <w:name w:val="HTML Cite"/>
    <w:basedOn w:val="DefaultParagraphFont"/>
    <w:uiPriority w:val="99"/>
    <w:semiHidden/>
    <w:unhideWhenUsed/>
    <w:rsid w:val="00FB7369"/>
    <w:rPr>
      <w:i/>
      <w:iCs/>
    </w:rPr>
  </w:style>
  <w:style w:type="paragraph" w:customStyle="1" w:styleId="TableHeading">
    <w:name w:val="Table Heading"/>
    <w:basedOn w:val="Normal"/>
    <w:link w:val="TableHeadingChar"/>
    <w:qFormat/>
    <w:rsid w:val="004A1FF1"/>
    <w:rPr>
      <w:rFonts w:cs="Arial"/>
      <w:b/>
      <w:bCs/>
    </w:rPr>
  </w:style>
  <w:style w:type="character" w:customStyle="1" w:styleId="Heading2Char">
    <w:name w:val="Heading 2 Char"/>
    <w:basedOn w:val="DefaultParagraphFont"/>
    <w:link w:val="Heading2"/>
    <w:rsid w:val="004A1FF1"/>
    <w:rPr>
      <w:rFonts w:ascii="Arial" w:eastAsiaTheme="majorEastAsia" w:hAnsi="Arial" w:cstheme="majorBidi"/>
      <w:b/>
      <w:sz w:val="24"/>
      <w:szCs w:val="26"/>
    </w:rPr>
  </w:style>
  <w:style w:type="character" w:customStyle="1" w:styleId="TableHeadingChar">
    <w:name w:val="Table Heading Char"/>
    <w:basedOn w:val="DefaultParagraphFont"/>
    <w:link w:val="TableHeading"/>
    <w:rsid w:val="004A1FF1"/>
    <w:rPr>
      <w:rFonts w:ascii="Arial" w:hAnsi="Arial" w:cs="Arial"/>
      <w:b/>
      <w:bCs/>
      <w:sz w:val="24"/>
      <w:szCs w:val="24"/>
    </w:rPr>
  </w:style>
  <w:style w:type="character" w:customStyle="1" w:styleId="Heading3Char">
    <w:name w:val="Heading 3 Char"/>
    <w:basedOn w:val="DefaultParagraphFont"/>
    <w:link w:val="Heading3"/>
    <w:rsid w:val="00C43358"/>
    <w:rPr>
      <w:rFonts w:ascii="Arial" w:eastAsiaTheme="majorEastAsia" w:hAnsi="Arial" w:cstheme="majorBidi"/>
      <w:b/>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0534313">
      <w:bodyDiv w:val="1"/>
      <w:marLeft w:val="0"/>
      <w:marRight w:val="0"/>
      <w:marTop w:val="0"/>
      <w:marBottom w:val="0"/>
      <w:divBdr>
        <w:top w:val="none" w:sz="0" w:space="0" w:color="auto"/>
        <w:left w:val="none" w:sz="0" w:space="0" w:color="auto"/>
        <w:bottom w:val="none" w:sz="0" w:space="0" w:color="auto"/>
        <w:right w:val="none" w:sz="0" w:space="0" w:color="auto"/>
      </w:divBdr>
    </w:div>
    <w:div w:id="529026852">
      <w:bodyDiv w:val="1"/>
      <w:marLeft w:val="0"/>
      <w:marRight w:val="0"/>
      <w:marTop w:val="0"/>
      <w:marBottom w:val="0"/>
      <w:divBdr>
        <w:top w:val="none" w:sz="0" w:space="0" w:color="auto"/>
        <w:left w:val="none" w:sz="0" w:space="0" w:color="auto"/>
        <w:bottom w:val="none" w:sz="0" w:space="0" w:color="auto"/>
        <w:right w:val="none" w:sz="0" w:space="0" w:color="auto"/>
      </w:divBdr>
    </w:div>
    <w:div w:id="628896948">
      <w:bodyDiv w:val="1"/>
      <w:marLeft w:val="0"/>
      <w:marRight w:val="0"/>
      <w:marTop w:val="0"/>
      <w:marBottom w:val="0"/>
      <w:divBdr>
        <w:top w:val="none" w:sz="0" w:space="0" w:color="auto"/>
        <w:left w:val="none" w:sz="0" w:space="0" w:color="auto"/>
        <w:bottom w:val="none" w:sz="0" w:space="0" w:color="auto"/>
        <w:right w:val="none" w:sz="0" w:space="0" w:color="auto"/>
      </w:divBdr>
    </w:div>
    <w:div w:id="1058940788">
      <w:bodyDiv w:val="1"/>
      <w:marLeft w:val="0"/>
      <w:marRight w:val="0"/>
      <w:marTop w:val="0"/>
      <w:marBottom w:val="0"/>
      <w:divBdr>
        <w:top w:val="none" w:sz="0" w:space="0" w:color="auto"/>
        <w:left w:val="none" w:sz="0" w:space="0" w:color="auto"/>
        <w:bottom w:val="none" w:sz="0" w:space="0" w:color="auto"/>
        <w:right w:val="none" w:sz="0" w:space="0" w:color="auto"/>
      </w:divBdr>
    </w:div>
    <w:div w:id="1103568838">
      <w:bodyDiv w:val="1"/>
      <w:marLeft w:val="0"/>
      <w:marRight w:val="0"/>
      <w:marTop w:val="0"/>
      <w:marBottom w:val="0"/>
      <w:divBdr>
        <w:top w:val="none" w:sz="0" w:space="0" w:color="auto"/>
        <w:left w:val="none" w:sz="0" w:space="0" w:color="auto"/>
        <w:bottom w:val="none" w:sz="0" w:space="0" w:color="auto"/>
        <w:right w:val="none" w:sz="0" w:space="0" w:color="auto"/>
      </w:divBdr>
    </w:div>
    <w:div w:id="1404137588">
      <w:bodyDiv w:val="1"/>
      <w:marLeft w:val="0"/>
      <w:marRight w:val="0"/>
      <w:marTop w:val="0"/>
      <w:marBottom w:val="0"/>
      <w:divBdr>
        <w:top w:val="none" w:sz="0" w:space="0" w:color="auto"/>
        <w:left w:val="none" w:sz="0" w:space="0" w:color="auto"/>
        <w:bottom w:val="none" w:sz="0" w:space="0" w:color="auto"/>
        <w:right w:val="none" w:sz="0" w:space="0" w:color="auto"/>
      </w:divBdr>
    </w:div>
    <w:div w:id="17244055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mp"/><Relationship Id="rId13" Type="http://schemas.openxmlformats.org/officeDocument/2006/relationships/image" Target="media/image6.png"/><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7.png"/></Relationships>
</file>

<file path=word/_rels/footer2.xml.rels><?xml version="1.0" encoding="UTF-8" standalone="yes"?>
<Relationships xmlns="http://schemas.openxmlformats.org/package/2006/relationships"><Relationship Id="rId1" Type="http://schemas.openxmlformats.org/officeDocument/2006/relationships/image" Target="media/image9.jpeg"/></Relationships>
</file>

<file path=word/_rels/header2.xml.rels><?xml version="1.0" encoding="UTF-8" standalone="yes"?>
<Relationships xmlns="http://schemas.openxmlformats.org/package/2006/relationships"><Relationship Id="rId2" Type="http://schemas.openxmlformats.org/officeDocument/2006/relationships/hyperlink" Target="http://www.escarpment.org" TargetMode="External"/><Relationship Id="rId1"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ETERSKI2\Desktop\NEC%20letterhead_Georgetown_2012%201st_page%20only.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915529-174F-44EB-A7E4-2190D51AE7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NEC letterhead_Georgetown_2012 1st_page only</Template>
  <TotalTime>3</TotalTime>
  <Pages>20</Pages>
  <Words>4669</Words>
  <Characters>25998</Characters>
  <Application>Microsoft Office Word</Application>
  <DocSecurity>4</DocSecurity>
  <Lines>216</Lines>
  <Paragraphs>61</Paragraphs>
  <ScaleCrop>false</ScaleCrop>
  <HeadingPairs>
    <vt:vector size="2" baseType="variant">
      <vt:variant>
        <vt:lpstr>Title</vt:lpstr>
      </vt:variant>
      <vt:variant>
        <vt:i4>1</vt:i4>
      </vt:variant>
    </vt:vector>
  </HeadingPairs>
  <TitlesOfParts>
    <vt:vector size="1" baseType="lpstr">
      <vt:lpstr/>
    </vt:vector>
  </TitlesOfParts>
  <Company>Government of Ontario</Company>
  <LinksUpToDate>false</LinksUpToDate>
  <CharactersWithSpaces>30606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Peters, Kim (MNRF)</dc:creator>
  <cp:lastModifiedBy>Bochenek, Annemarie (NDMNRF)</cp:lastModifiedBy>
  <cp:revision>2</cp:revision>
  <cp:lastPrinted>2018-03-13T12:49:00Z</cp:lastPrinted>
  <dcterms:created xsi:type="dcterms:W3CDTF">2022-05-11T19:59:00Z</dcterms:created>
  <dcterms:modified xsi:type="dcterms:W3CDTF">2022-05-11T19:59:00Z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034a106e-6316-442c-ad35-738afd673d2b_Enabled">
    <vt:lpwstr>true</vt:lpwstr>
  </property>
  <property fmtid="{D5CDD505-2E9C-101B-9397-08002B2CF9AE}" pid="3" name="MSIP_Label_034a106e-6316-442c-ad35-738afd673d2b_SetDate">
    <vt:lpwstr>2022-04-20T19:59:09Z</vt:lpwstr>
  </property>
  <property fmtid="{D5CDD505-2E9C-101B-9397-08002B2CF9AE}" pid="4" name="MSIP_Label_034a106e-6316-442c-ad35-738afd673d2b_Method">
    <vt:lpwstr>Standard</vt:lpwstr>
  </property>
  <property fmtid="{D5CDD505-2E9C-101B-9397-08002B2CF9AE}" pid="5" name="MSIP_Label_034a106e-6316-442c-ad35-738afd673d2b_Name">
    <vt:lpwstr>034a106e-6316-442c-ad35-738afd673d2b</vt:lpwstr>
  </property>
  <property fmtid="{D5CDD505-2E9C-101B-9397-08002B2CF9AE}" pid="6" name="MSIP_Label_034a106e-6316-442c-ad35-738afd673d2b_SiteId">
    <vt:lpwstr>cddc1229-ac2a-4b97-b78a-0e5cacb5865c</vt:lpwstr>
  </property>
  <property fmtid="{D5CDD505-2E9C-101B-9397-08002B2CF9AE}" pid="7" name="MSIP_Label_034a106e-6316-442c-ad35-738afd673d2b_ActionId">
    <vt:lpwstr>dc9bcf9d-5057-4245-999c-36e40d6c98fc</vt:lpwstr>
  </property>
  <property fmtid="{D5CDD505-2E9C-101B-9397-08002B2CF9AE}" pid="8" name="MSIP_Label_034a106e-6316-442c-ad35-738afd673d2b_ContentBits">
    <vt:lpwstr>0</vt:lpwstr>
  </property>
</Properties>
</file>