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9C0F0" w14:textId="494A00BA" w:rsidR="009442E7" w:rsidRDefault="008343BD" w:rsidP="006A366F">
      <w:pPr>
        <w:rPr>
          <w:rFonts w:cs="Arial"/>
        </w:rPr>
      </w:pPr>
      <w:r>
        <w:rPr>
          <w:rFonts w:cs="Arial"/>
        </w:rPr>
        <w:t>October 20</w:t>
      </w:r>
      <w:r w:rsidR="008B536C">
        <w:rPr>
          <w:rFonts w:cs="Arial"/>
        </w:rPr>
        <w:t>, 2022</w:t>
      </w:r>
      <w:r w:rsidR="007776DF">
        <w:rPr>
          <w:rFonts w:cs="Arial"/>
        </w:rPr>
        <w:tab/>
      </w:r>
      <w:r w:rsidR="007776DF">
        <w:rPr>
          <w:rFonts w:cs="Arial"/>
        </w:rPr>
        <w:tab/>
      </w:r>
      <w:r w:rsidR="007776DF">
        <w:rPr>
          <w:rFonts w:cs="Arial"/>
        </w:rPr>
        <w:tab/>
      </w:r>
    </w:p>
    <w:p w14:paraId="5A7E1A67" w14:textId="71ACA942" w:rsidR="0065399C" w:rsidRPr="00735198" w:rsidRDefault="0079328C" w:rsidP="0079328C">
      <w:pPr>
        <w:jc w:val="center"/>
        <w:rPr>
          <w:rFonts w:cs="Arial"/>
          <w:b/>
        </w:rPr>
      </w:pPr>
      <w:r>
        <w:rPr>
          <w:rFonts w:cs="Arial"/>
          <w:b/>
        </w:rPr>
        <w:t xml:space="preserve">C1: </w:t>
      </w:r>
      <w:r w:rsidR="0065399C" w:rsidRPr="00735198">
        <w:rPr>
          <w:rFonts w:cs="Arial"/>
          <w:b/>
        </w:rPr>
        <w:t>STAFF REPORT</w:t>
      </w:r>
    </w:p>
    <w:p w14:paraId="578C0056" w14:textId="056FF5C1" w:rsidR="00A6744C" w:rsidRDefault="001F70D6" w:rsidP="000E575F">
      <w:pPr>
        <w:rPr>
          <w:rFonts w:cs="Arial"/>
          <w:b/>
        </w:rPr>
      </w:pPr>
      <w:r w:rsidRPr="00775271">
        <w:rPr>
          <w:rFonts w:cs="Arial"/>
          <w:b/>
        </w:rPr>
        <w:t>Official Plan Amendment</w:t>
      </w:r>
      <w:r w:rsidR="00913177" w:rsidRPr="00775271">
        <w:rPr>
          <w:rFonts w:cs="Arial"/>
          <w:b/>
        </w:rPr>
        <w:t xml:space="preserve"> and </w:t>
      </w:r>
      <w:r w:rsidR="00643506" w:rsidRPr="00775271">
        <w:rPr>
          <w:rFonts w:cs="Arial"/>
          <w:b/>
        </w:rPr>
        <w:t>Zoning By-Law Amendmen</w:t>
      </w:r>
      <w:r w:rsidR="008343BD" w:rsidRPr="00775271">
        <w:rPr>
          <w:rFonts w:cs="Arial"/>
          <w:b/>
        </w:rPr>
        <w:t>t</w:t>
      </w:r>
      <w:r w:rsidRPr="00775271">
        <w:rPr>
          <w:rFonts w:cs="Arial"/>
          <w:b/>
        </w:rPr>
        <w:t xml:space="preserve">, </w:t>
      </w:r>
      <w:r w:rsidR="008343BD" w:rsidRPr="00775271">
        <w:rPr>
          <w:rFonts w:cs="Arial"/>
          <w:b/>
        </w:rPr>
        <w:t>442, 450, 454, 462 Wilson Street East</w:t>
      </w:r>
      <w:r w:rsidR="00775271" w:rsidRPr="00775271">
        <w:rPr>
          <w:rFonts w:cs="Arial"/>
          <w:b/>
        </w:rPr>
        <w:t>, City of Hamilton</w:t>
      </w:r>
      <w:r w:rsidR="00775271">
        <w:rPr>
          <w:rFonts w:cs="Arial"/>
          <w:b/>
        </w:rPr>
        <w:t xml:space="preserve"> </w:t>
      </w:r>
    </w:p>
    <w:p w14:paraId="3F53C343" w14:textId="2C446965" w:rsidR="0065399C" w:rsidRPr="00735198" w:rsidRDefault="0065399C" w:rsidP="00A6744C">
      <w:pPr>
        <w:jc w:val="center"/>
        <w:rPr>
          <w:rFonts w:cs="Arial"/>
        </w:rPr>
      </w:pPr>
      <w:r w:rsidRPr="00735198">
        <w:rPr>
          <w:rFonts w:cs="Arial"/>
        </w:rPr>
        <w:t>______________________________________________________________________</w:t>
      </w:r>
    </w:p>
    <w:p w14:paraId="65E35AC7" w14:textId="11C3D5B5" w:rsidR="0027117F" w:rsidRPr="00735198" w:rsidRDefault="0027117F" w:rsidP="00A6744C">
      <w:pPr>
        <w:pStyle w:val="Heading1"/>
      </w:pPr>
      <w:r w:rsidRPr="00735198">
        <w:t>RECOMMENDATION</w:t>
      </w:r>
    </w:p>
    <w:p w14:paraId="49E383C0" w14:textId="6810344F" w:rsidR="00DA425F" w:rsidRPr="00735198" w:rsidRDefault="00DA425F" w:rsidP="00A6744C">
      <w:pPr>
        <w:rPr>
          <w:lang w:eastAsia="en-US"/>
        </w:rPr>
      </w:pPr>
      <w:r w:rsidRPr="00735198">
        <w:t>That the Niagara Escarpment Commission obtain party status in Ontario Land Tribunal case</w:t>
      </w:r>
      <w:r w:rsidR="00775271">
        <w:t xml:space="preserve"> OLT-22-004156 </w:t>
      </w:r>
      <w:r w:rsidRPr="00735198">
        <w:t>to uphold the Niagara Escarpment Plan</w:t>
      </w:r>
      <w:r w:rsidR="004262F5">
        <w:t xml:space="preserve"> (NEP)</w:t>
      </w:r>
      <w:r w:rsidRPr="00735198">
        <w:t xml:space="preserve"> </w:t>
      </w:r>
      <w:r w:rsidR="001146C6">
        <w:t>by seeking to</w:t>
      </w:r>
      <w:r w:rsidR="001146C6" w:rsidRPr="00735198">
        <w:t xml:space="preserve"> </w:t>
      </w:r>
      <w:r w:rsidRPr="00735198">
        <w:t xml:space="preserve">reduce visual impacts on the Escarpment </w:t>
      </w:r>
      <w:r w:rsidR="001146C6" w:rsidRPr="00735198">
        <w:t>f</w:t>
      </w:r>
      <w:r w:rsidR="001146C6">
        <w:t>rom</w:t>
      </w:r>
      <w:r w:rsidR="001146C6" w:rsidRPr="00735198">
        <w:t xml:space="preserve"> </w:t>
      </w:r>
      <w:r w:rsidRPr="00735198">
        <w:t xml:space="preserve">the proposed development at </w:t>
      </w:r>
      <w:r w:rsidR="008343BD">
        <w:t>442</w:t>
      </w:r>
      <w:r w:rsidR="00004CBE">
        <w:t>, 450, 454 and 462</w:t>
      </w:r>
      <w:r w:rsidR="008343BD">
        <w:t xml:space="preserve"> Wilson Street East </w:t>
      </w:r>
      <w:r w:rsidRPr="00735198">
        <w:t>within the City of Hamilton</w:t>
      </w:r>
      <w:r w:rsidR="001146C6">
        <w:t xml:space="preserve"> (Ancaster)</w:t>
      </w:r>
      <w:r w:rsidRPr="00735198">
        <w:t>.</w:t>
      </w:r>
    </w:p>
    <w:p w14:paraId="42DD8A69" w14:textId="068D5936" w:rsidR="00FE2FE7" w:rsidRPr="00735198" w:rsidRDefault="00FE2FE7" w:rsidP="00A6744C">
      <w:pPr>
        <w:pStyle w:val="Heading1"/>
      </w:pPr>
      <w:r w:rsidRPr="00735198">
        <w:t>PROPOSAL</w:t>
      </w:r>
    </w:p>
    <w:p w14:paraId="13D0DB82" w14:textId="4CD0D470" w:rsidR="00D97EAB" w:rsidRPr="00735198" w:rsidRDefault="00434A7C" w:rsidP="00A6744C">
      <w:r w:rsidRPr="00775271">
        <w:t xml:space="preserve">To </w:t>
      </w:r>
      <w:r w:rsidR="00775271" w:rsidRPr="00775271">
        <w:t xml:space="preserve">consolidate </w:t>
      </w:r>
      <w:r w:rsidR="001146C6">
        <w:t>four</w:t>
      </w:r>
      <w:r w:rsidR="001146C6" w:rsidRPr="00775271">
        <w:t xml:space="preserve"> </w:t>
      </w:r>
      <w:r w:rsidR="00775271" w:rsidRPr="00775271">
        <w:t xml:space="preserve">lots and to </w:t>
      </w:r>
      <w:r w:rsidR="008343BD" w:rsidRPr="00775271">
        <w:t xml:space="preserve">permit </w:t>
      </w:r>
      <w:r w:rsidR="00243BC4" w:rsidRPr="00775271">
        <w:t xml:space="preserve">either a seven-storey retirement home or </w:t>
      </w:r>
      <w:r w:rsidR="008343BD" w:rsidRPr="00775271">
        <w:t xml:space="preserve">a six-storey residential apartment building with commercial uses at grade </w:t>
      </w:r>
      <w:r w:rsidR="00C60AF6" w:rsidRPr="00775271">
        <w:t xml:space="preserve">on lands municipally known as </w:t>
      </w:r>
      <w:r w:rsidR="008343BD" w:rsidRPr="00775271">
        <w:t>442, 450, 454, and 462 Wilson Street East</w:t>
      </w:r>
      <w:r w:rsidR="00C60AF6" w:rsidRPr="00775271">
        <w:t xml:space="preserve"> within the City of Hamilton (Former Town of </w:t>
      </w:r>
      <w:r w:rsidR="008343BD" w:rsidRPr="00775271">
        <w:t>Ancaster</w:t>
      </w:r>
      <w:r w:rsidR="00C60AF6" w:rsidRPr="00775271">
        <w:t>). S</w:t>
      </w:r>
      <w:r w:rsidR="00037529" w:rsidRPr="00775271">
        <w:t>ee Attachment 1</w:t>
      </w:r>
      <w:r w:rsidR="00614EDA">
        <w:t>,2 and 3</w:t>
      </w:r>
      <w:r w:rsidR="00C60AF6" w:rsidRPr="00775271">
        <w:t xml:space="preserve"> for the </w:t>
      </w:r>
      <w:r w:rsidR="001146C6">
        <w:t>d</w:t>
      </w:r>
      <w:r w:rsidR="001146C6" w:rsidRPr="00775271">
        <w:t xml:space="preserve">evelopment </w:t>
      </w:r>
      <w:r w:rsidR="001146C6">
        <w:t>c</w:t>
      </w:r>
      <w:r w:rsidR="001146C6" w:rsidRPr="00775271">
        <w:t>oncept</w:t>
      </w:r>
      <w:r w:rsidR="001146C6">
        <w:t xml:space="preserve"> </w:t>
      </w:r>
      <w:r w:rsidR="00614EDA">
        <w:t xml:space="preserve">and renderings. </w:t>
      </w:r>
    </w:p>
    <w:p w14:paraId="7AD13F97" w14:textId="77A4227D" w:rsidR="00D579D0" w:rsidRPr="00735198" w:rsidRDefault="00D579D0" w:rsidP="00A6744C">
      <w:pPr>
        <w:pStyle w:val="Heading1"/>
      </w:pPr>
      <w:r w:rsidRPr="00735198">
        <w:t>CONTEXT</w:t>
      </w:r>
    </w:p>
    <w:p w14:paraId="38257F8A" w14:textId="02729E97" w:rsidR="0028293C" w:rsidRPr="00735198" w:rsidRDefault="00EF01A6" w:rsidP="00A6744C">
      <w:pPr>
        <w:rPr>
          <w:noProof/>
        </w:rPr>
      </w:pPr>
      <w:r w:rsidRPr="00EF01A6">
        <w:t xml:space="preserve">The </w:t>
      </w:r>
      <w:r w:rsidR="001146C6">
        <w:t>s</w:t>
      </w:r>
      <w:r w:rsidR="001146C6" w:rsidRPr="00EF01A6">
        <w:t xml:space="preserve">ite </w:t>
      </w:r>
      <w:proofErr w:type="gramStart"/>
      <w:r w:rsidRPr="00EF01A6">
        <w:t>is located in</w:t>
      </w:r>
      <w:proofErr w:type="gramEnd"/>
      <w:r w:rsidRPr="00EF01A6">
        <w:t xml:space="preserve"> </w:t>
      </w:r>
      <w:r>
        <w:t xml:space="preserve">the </w:t>
      </w:r>
      <w:r w:rsidRPr="00EF01A6">
        <w:t xml:space="preserve">former Town of Ancaster and consists of four properties that are proposed to be consolidated: 442, 450, 454 and 462 Wilson Street East. </w:t>
      </w:r>
      <w:r w:rsidR="009E0C46" w:rsidRPr="00993E3C">
        <w:t>The subject lands are</w:t>
      </w:r>
      <w:r w:rsidR="00993E3C" w:rsidRPr="00993E3C">
        <w:t xml:space="preserve"> </w:t>
      </w:r>
      <w:r w:rsidR="004262F5">
        <w:t xml:space="preserve">located </w:t>
      </w:r>
      <w:r w:rsidR="00993E3C" w:rsidRPr="00993E3C">
        <w:t xml:space="preserve">outside of </w:t>
      </w:r>
      <w:r w:rsidR="004262F5">
        <w:t>the Niagara Escarpment Commission’s (NEC) Area of</w:t>
      </w:r>
      <w:r w:rsidR="00993E3C" w:rsidRPr="00993E3C">
        <w:t xml:space="preserve"> Development Control but are </w:t>
      </w:r>
      <w:r w:rsidR="0028293C" w:rsidRPr="00993E3C">
        <w:t>designated</w:t>
      </w:r>
      <w:r w:rsidR="00993E3C" w:rsidRPr="00993E3C">
        <w:t xml:space="preserve"> as Urban Area</w:t>
      </w:r>
      <w:r w:rsidR="00ED058A" w:rsidRPr="00993E3C">
        <w:t xml:space="preserve"> (See</w:t>
      </w:r>
      <w:r w:rsidR="009E0C46" w:rsidRPr="00993E3C">
        <w:t xml:space="preserve"> Attachment </w:t>
      </w:r>
      <w:r w:rsidR="00FD0BEC">
        <w:t>4</w:t>
      </w:r>
      <w:r w:rsidR="009E0C46" w:rsidRPr="00993E3C">
        <w:t>).</w:t>
      </w:r>
      <w:r w:rsidR="00A83468" w:rsidRPr="00993E3C">
        <w:rPr>
          <w:noProof/>
        </w:rPr>
        <w:t xml:space="preserve"> </w:t>
      </w:r>
      <w:r w:rsidR="0028293C" w:rsidRPr="00993E3C">
        <w:rPr>
          <w:noProof/>
        </w:rPr>
        <w:t>The</w:t>
      </w:r>
      <w:r w:rsidR="0028293C">
        <w:rPr>
          <w:noProof/>
        </w:rPr>
        <w:t xml:space="preserve"> subject lands are situated at the </w:t>
      </w:r>
      <w:r w:rsidR="00993E3C">
        <w:rPr>
          <w:noProof/>
        </w:rPr>
        <w:t>intersection</w:t>
      </w:r>
      <w:r w:rsidR="0028293C">
        <w:rPr>
          <w:noProof/>
        </w:rPr>
        <w:t xml:space="preserve"> of Wilson Street East </w:t>
      </w:r>
      <w:r w:rsidR="00993E3C">
        <w:rPr>
          <w:noProof/>
        </w:rPr>
        <w:t xml:space="preserve">with </w:t>
      </w:r>
      <w:r w:rsidR="0028293C">
        <w:rPr>
          <w:noProof/>
        </w:rPr>
        <w:t xml:space="preserve">Rousseaux Street </w:t>
      </w:r>
      <w:r w:rsidR="00993E3C">
        <w:rPr>
          <w:noProof/>
        </w:rPr>
        <w:t xml:space="preserve">and Old Dundas Road </w:t>
      </w:r>
      <w:r w:rsidR="0028293C">
        <w:rPr>
          <w:noProof/>
        </w:rPr>
        <w:t>in Ancaster.  The lands slop</w:t>
      </w:r>
      <w:r w:rsidR="00993E3C">
        <w:rPr>
          <w:noProof/>
        </w:rPr>
        <w:t>e</w:t>
      </w:r>
      <w:r w:rsidR="0028293C">
        <w:rPr>
          <w:noProof/>
        </w:rPr>
        <w:t xml:space="preserve"> down towards the Escarpment brow</w:t>
      </w:r>
      <w:r w:rsidR="001146C6">
        <w:rPr>
          <w:noProof/>
        </w:rPr>
        <w:t>,</w:t>
      </w:r>
      <w:r w:rsidR="0028293C">
        <w:rPr>
          <w:noProof/>
        </w:rPr>
        <w:t xml:space="preserve"> which is located approximately </w:t>
      </w:r>
      <w:r w:rsidR="00993E3C">
        <w:rPr>
          <w:noProof/>
        </w:rPr>
        <w:t>70</w:t>
      </w:r>
      <w:r w:rsidR="0028293C">
        <w:rPr>
          <w:noProof/>
        </w:rPr>
        <w:t xml:space="preserve"> metres to the </w:t>
      </w:r>
      <w:r w:rsidR="00993E3C">
        <w:rPr>
          <w:noProof/>
        </w:rPr>
        <w:t>north</w:t>
      </w:r>
      <w:r w:rsidR="0028293C">
        <w:rPr>
          <w:noProof/>
        </w:rPr>
        <w:t xml:space="preserve"> and overlook the Dundas Valley.  </w:t>
      </w:r>
    </w:p>
    <w:p w14:paraId="5C1FF1BC" w14:textId="6ECC0640" w:rsidR="00434A7C" w:rsidRPr="00735198" w:rsidRDefault="00434A7C" w:rsidP="00A6744C">
      <w:pPr>
        <w:pStyle w:val="Heading1"/>
      </w:pPr>
      <w:r w:rsidRPr="00735198">
        <w:t>BACKGROUND</w:t>
      </w:r>
    </w:p>
    <w:p w14:paraId="4E852B05" w14:textId="58649689" w:rsidR="006B0590" w:rsidRPr="00735198" w:rsidRDefault="006B0590" w:rsidP="00A6744C">
      <w:pPr>
        <w:pStyle w:val="Heading2"/>
      </w:pPr>
      <w:r w:rsidRPr="00735198">
        <w:t xml:space="preserve">Application Details: </w:t>
      </w:r>
    </w:p>
    <w:p w14:paraId="7D94BF5C" w14:textId="14BB7DF0" w:rsidR="006B0590" w:rsidRPr="00735198" w:rsidRDefault="001146C6" w:rsidP="00A6744C">
      <w:r>
        <w:t xml:space="preserve">Urban Hamilton </w:t>
      </w:r>
      <w:r w:rsidR="006B0590" w:rsidRPr="00735198">
        <w:t>Official Plan</w:t>
      </w:r>
      <w:r>
        <w:t xml:space="preserve"> (UHOP)</w:t>
      </w:r>
      <w:r w:rsidR="006B0590" w:rsidRPr="00735198">
        <w:t xml:space="preserve"> Amendment </w:t>
      </w:r>
      <w:r w:rsidR="00775271">
        <w:t xml:space="preserve">(UHOP-21-023) </w:t>
      </w:r>
      <w:r w:rsidR="00094F36" w:rsidRPr="00094F36">
        <w:t xml:space="preserve">is required to amend the Ancaster Wilson Street Secondary Plan to permit the proposed building height of </w:t>
      </w:r>
      <w:r>
        <w:lastRenderedPageBreak/>
        <w:t>seven</w:t>
      </w:r>
      <w:r w:rsidRPr="00094F36">
        <w:t xml:space="preserve"> </w:t>
      </w:r>
      <w:r w:rsidR="00094F36" w:rsidRPr="00094F36">
        <w:t xml:space="preserve">storeys and the proposed </w:t>
      </w:r>
      <w:r>
        <w:t>r</w:t>
      </w:r>
      <w:r w:rsidRPr="00094F36">
        <w:t xml:space="preserve">etirement </w:t>
      </w:r>
      <w:r>
        <w:t>h</w:t>
      </w:r>
      <w:r w:rsidRPr="00094F36">
        <w:t xml:space="preserve">ome </w:t>
      </w:r>
      <w:r w:rsidR="00094F36" w:rsidRPr="00094F36">
        <w:t xml:space="preserve">use. The proposed amendment will modify the “Mixed Use – Medium Density” land-use designation of the Site in the Ainslie Wood </w:t>
      </w:r>
      <w:proofErr w:type="spellStart"/>
      <w:r w:rsidR="00094F36" w:rsidRPr="00094F36">
        <w:t>Westdale</w:t>
      </w:r>
      <w:proofErr w:type="spellEnd"/>
      <w:r w:rsidR="00094F36" w:rsidRPr="00094F36">
        <w:t xml:space="preserve"> Secondary Plan to a site specific “Mixed Use – Medium Density” exception</w:t>
      </w:r>
      <w:r w:rsidR="00775271">
        <w:t>.</w:t>
      </w:r>
    </w:p>
    <w:p w14:paraId="4E1A29B5" w14:textId="78EBA128" w:rsidR="00A77FB6" w:rsidRPr="00A77FB6" w:rsidRDefault="00B83899" w:rsidP="00A77FB6">
      <w:pPr>
        <w:pStyle w:val="Default"/>
      </w:pPr>
      <w:r w:rsidRPr="00735198">
        <w:t>Zoning By-law Amendment</w:t>
      </w:r>
      <w:r w:rsidR="00BC6AAE">
        <w:t xml:space="preserve"> (ZBA)</w:t>
      </w:r>
      <w:r w:rsidR="00775271">
        <w:t xml:space="preserve"> (ZAC-21-049) seeks to </w:t>
      </w:r>
      <w:r w:rsidR="00A77FB6" w:rsidRPr="00A77FB6">
        <w:t xml:space="preserve">amend Zoning By-law 05-200 to permit a </w:t>
      </w:r>
      <w:r w:rsidR="001146C6">
        <w:t>r</w:t>
      </w:r>
      <w:r w:rsidR="001146C6" w:rsidRPr="00A77FB6">
        <w:t xml:space="preserve">etirement </w:t>
      </w:r>
      <w:r w:rsidR="001146C6">
        <w:t>h</w:t>
      </w:r>
      <w:r w:rsidR="001146C6" w:rsidRPr="00A77FB6">
        <w:t>ome</w:t>
      </w:r>
      <w:r w:rsidR="00A77FB6" w:rsidRPr="00A77FB6">
        <w:t xml:space="preserve">, as well as the requested height and other modifications. The </w:t>
      </w:r>
      <w:r w:rsidR="001146C6">
        <w:t>s</w:t>
      </w:r>
      <w:r w:rsidR="001146C6" w:rsidRPr="00A77FB6">
        <w:t xml:space="preserve">ite </w:t>
      </w:r>
      <w:r w:rsidR="00A77FB6" w:rsidRPr="00A77FB6">
        <w:t>is currently zoned Mixed Use Medium Density – Pedestrian Focus (C5a, 570).</w:t>
      </w:r>
      <w:r w:rsidR="00A03BA5">
        <w:t xml:space="preserve"> </w:t>
      </w:r>
      <w:r w:rsidR="00BC6AAE">
        <w:t>The ZBA</w:t>
      </w:r>
      <w:r w:rsidR="00A77FB6" w:rsidRPr="00A77FB6">
        <w:t xml:space="preserve"> proposes to permit the following modifications: </w:t>
      </w:r>
    </w:p>
    <w:p w14:paraId="37ACF928" w14:textId="77777777" w:rsidR="00A77FB6" w:rsidRPr="00A77FB6" w:rsidRDefault="00A77FB6" w:rsidP="00A77FB6">
      <w:pPr>
        <w:pStyle w:val="Default"/>
      </w:pPr>
    </w:p>
    <w:p w14:paraId="6A4D8903" w14:textId="20B7ACB6" w:rsidR="00A77FB6" w:rsidRPr="00A77FB6" w:rsidRDefault="00A77FB6" w:rsidP="00A77FB6">
      <w:pPr>
        <w:pStyle w:val="Default"/>
        <w:numPr>
          <w:ilvl w:val="0"/>
          <w:numId w:val="2"/>
        </w:numPr>
        <w:spacing w:after="66"/>
      </w:pPr>
      <w:r w:rsidRPr="00A77FB6">
        <w:t xml:space="preserve">To permit the use of a </w:t>
      </w:r>
      <w:r w:rsidR="001146C6" w:rsidRPr="00A77FB6">
        <w:t xml:space="preserve">retirement </w:t>
      </w:r>
      <w:proofErr w:type="gramStart"/>
      <w:r w:rsidR="001146C6" w:rsidRPr="00A77FB6">
        <w:t>h</w:t>
      </w:r>
      <w:r w:rsidRPr="00A77FB6">
        <w:t>ome;</w:t>
      </w:r>
      <w:proofErr w:type="gramEnd"/>
      <w:r w:rsidRPr="00A77FB6">
        <w:t xml:space="preserve"> </w:t>
      </w:r>
    </w:p>
    <w:p w14:paraId="3B8E2603" w14:textId="77777777" w:rsidR="00A77FB6" w:rsidRPr="00A77FB6" w:rsidRDefault="00A77FB6" w:rsidP="00A77FB6">
      <w:pPr>
        <w:pStyle w:val="Default"/>
        <w:numPr>
          <w:ilvl w:val="0"/>
          <w:numId w:val="2"/>
        </w:numPr>
        <w:spacing w:after="66"/>
      </w:pPr>
      <w:r w:rsidRPr="00A77FB6">
        <w:t xml:space="preserve">To permit a maximum building setback from a street line for the first storey of 4 metres along Rousseaux Street, whereas 3 metres is </w:t>
      </w:r>
      <w:proofErr w:type="gramStart"/>
      <w:r w:rsidRPr="00A77FB6">
        <w:t>required;</w:t>
      </w:r>
      <w:proofErr w:type="gramEnd"/>
      <w:r w:rsidRPr="00A77FB6">
        <w:t xml:space="preserve"> </w:t>
      </w:r>
    </w:p>
    <w:p w14:paraId="57550679" w14:textId="77777777" w:rsidR="00A77FB6" w:rsidRPr="00A77FB6" w:rsidRDefault="00A77FB6" w:rsidP="00A77FB6">
      <w:pPr>
        <w:pStyle w:val="Default"/>
        <w:numPr>
          <w:ilvl w:val="0"/>
          <w:numId w:val="2"/>
        </w:numPr>
        <w:spacing w:after="66"/>
      </w:pPr>
      <w:r w:rsidRPr="00A77FB6">
        <w:t xml:space="preserve">To permit a minimum rear yard of 1.5 metres for the existing heritage building, whereas 7.5 metres is </w:t>
      </w:r>
      <w:proofErr w:type="gramStart"/>
      <w:r w:rsidRPr="00A77FB6">
        <w:t>required;</w:t>
      </w:r>
      <w:proofErr w:type="gramEnd"/>
      <w:r w:rsidRPr="00A77FB6">
        <w:t xml:space="preserve"> </w:t>
      </w:r>
    </w:p>
    <w:p w14:paraId="73E63170" w14:textId="48FCF078" w:rsidR="00A77FB6" w:rsidRPr="00A77FB6" w:rsidRDefault="00A77FB6" w:rsidP="00A77FB6">
      <w:pPr>
        <w:pStyle w:val="Default"/>
        <w:numPr>
          <w:ilvl w:val="0"/>
          <w:numId w:val="2"/>
        </w:numPr>
        <w:spacing w:after="66"/>
      </w:pPr>
      <w:r w:rsidRPr="00A77FB6">
        <w:t xml:space="preserve">To permit a minimum side yard abutting a </w:t>
      </w:r>
      <w:r w:rsidR="001146C6">
        <w:t>r</w:t>
      </w:r>
      <w:r w:rsidR="001146C6" w:rsidRPr="00A77FB6">
        <w:t xml:space="preserve">esidential </w:t>
      </w:r>
      <w:r w:rsidRPr="00A77FB6">
        <w:t xml:space="preserve">zone of between 2.5 metres and 6 metres for a portion of the proposed building, whereas 7.5 metres is </w:t>
      </w:r>
      <w:proofErr w:type="gramStart"/>
      <w:r w:rsidRPr="00A77FB6">
        <w:t>required;</w:t>
      </w:r>
      <w:proofErr w:type="gramEnd"/>
      <w:r w:rsidRPr="00A77FB6">
        <w:t xml:space="preserve"> </w:t>
      </w:r>
    </w:p>
    <w:p w14:paraId="61037B97" w14:textId="2AA21911" w:rsidR="00A77FB6" w:rsidRPr="00A77FB6" w:rsidRDefault="00A77FB6" w:rsidP="00A77FB6">
      <w:pPr>
        <w:pStyle w:val="Default"/>
        <w:numPr>
          <w:ilvl w:val="0"/>
          <w:numId w:val="2"/>
        </w:numPr>
        <w:spacing w:after="66"/>
      </w:pPr>
      <w:r w:rsidRPr="00A77FB6">
        <w:t xml:space="preserve">To permit a maximum overall building height of 24 metres, whereas 9.0 metres </w:t>
      </w:r>
      <w:r w:rsidR="001146C6" w:rsidRPr="00A77FB6">
        <w:t>i</w:t>
      </w:r>
      <w:r w:rsidR="001146C6">
        <w:t xml:space="preserve">s </w:t>
      </w:r>
      <w:proofErr w:type="gramStart"/>
      <w:r w:rsidRPr="00A77FB6">
        <w:t>required;</w:t>
      </w:r>
      <w:proofErr w:type="gramEnd"/>
      <w:r w:rsidRPr="00A77FB6">
        <w:t xml:space="preserve"> </w:t>
      </w:r>
    </w:p>
    <w:p w14:paraId="5DA92AE4" w14:textId="01EF2362" w:rsidR="00A77FB6" w:rsidRPr="00A77FB6" w:rsidRDefault="00A77FB6" w:rsidP="00A77FB6">
      <w:pPr>
        <w:pStyle w:val="Default"/>
        <w:numPr>
          <w:ilvl w:val="0"/>
          <w:numId w:val="2"/>
        </w:numPr>
        <w:spacing w:after="66"/>
      </w:pPr>
      <w:r w:rsidRPr="00A77FB6">
        <w:t>To permit a minimum of 38</w:t>
      </w:r>
      <w:r w:rsidR="001146C6">
        <w:t xml:space="preserve"> percent</w:t>
      </w:r>
      <w:r w:rsidR="001146C6" w:rsidRPr="00A77FB6">
        <w:t xml:space="preserve"> </w:t>
      </w:r>
      <w:r w:rsidRPr="00A77FB6">
        <w:t xml:space="preserve">of the area of the ground floor façade facing the street to be composed of doors and windows, whereas 60% </w:t>
      </w:r>
      <w:r w:rsidR="001146C6">
        <w:t>percent</w:t>
      </w:r>
      <w:r w:rsidR="001146C6" w:rsidRPr="00A77FB6">
        <w:t xml:space="preserve"> </w:t>
      </w:r>
      <w:r w:rsidRPr="00A77FB6">
        <w:t xml:space="preserve">required; and </w:t>
      </w:r>
    </w:p>
    <w:p w14:paraId="3DDF6144" w14:textId="77777777" w:rsidR="00A77FB6" w:rsidRPr="00A77FB6" w:rsidRDefault="00A77FB6" w:rsidP="00A77FB6">
      <w:pPr>
        <w:pStyle w:val="Default"/>
        <w:numPr>
          <w:ilvl w:val="0"/>
          <w:numId w:val="2"/>
        </w:numPr>
        <w:spacing w:after="66"/>
      </w:pPr>
      <w:r w:rsidRPr="00A77FB6">
        <w:t xml:space="preserve">To permit a maximum first storey height of 5.5 metres for the entrance along Rousseaux Street, whereas 4.5 metres is required. </w:t>
      </w:r>
    </w:p>
    <w:p w14:paraId="6C3C8F2C" w14:textId="77777777" w:rsidR="00A77FB6" w:rsidRDefault="00A77FB6" w:rsidP="00A77FB6">
      <w:pPr>
        <w:pStyle w:val="Default"/>
        <w:rPr>
          <w:sz w:val="22"/>
          <w:szCs w:val="22"/>
        </w:rPr>
      </w:pPr>
    </w:p>
    <w:p w14:paraId="4FA9448C" w14:textId="0EEE4760" w:rsidR="00B83899" w:rsidRPr="00735198" w:rsidRDefault="00B83899" w:rsidP="00A6744C">
      <w:pPr>
        <w:pStyle w:val="Heading2"/>
      </w:pPr>
      <w:r w:rsidRPr="00735198">
        <w:t xml:space="preserve">Niagara Escarpment Commission Involvement: </w:t>
      </w:r>
    </w:p>
    <w:p w14:paraId="7C2E7003" w14:textId="3BDB0CE8" w:rsidR="00A904FF" w:rsidRDefault="00B83899" w:rsidP="00A6744C">
      <w:r w:rsidRPr="00735198">
        <w:t xml:space="preserve">NEC staff have been involved in this application since </w:t>
      </w:r>
      <w:r w:rsidR="00CD4BBC">
        <w:t>it was</w:t>
      </w:r>
      <w:r w:rsidRPr="00735198">
        <w:t xml:space="preserve"> circulated to the NEC in </w:t>
      </w:r>
      <w:r w:rsidRPr="00EE6DAD">
        <w:t>20</w:t>
      </w:r>
      <w:r w:rsidR="00EE739B" w:rsidRPr="00EE6DAD">
        <w:t>20</w:t>
      </w:r>
      <w:r w:rsidR="00372536" w:rsidRPr="00EE6DAD">
        <w:t xml:space="preserve"> as a Formal Consultation</w:t>
      </w:r>
      <w:r w:rsidRPr="00EE6DAD">
        <w:t xml:space="preserve"> (FC-</w:t>
      </w:r>
      <w:r w:rsidR="00EE739B" w:rsidRPr="00EE6DAD">
        <w:t>20</w:t>
      </w:r>
      <w:r w:rsidRPr="00EE6DAD">
        <w:t>-</w:t>
      </w:r>
      <w:r w:rsidR="00EE739B" w:rsidRPr="00EE6DAD">
        <w:t>064</w:t>
      </w:r>
      <w:r w:rsidRPr="00EE6DAD">
        <w:t>).</w:t>
      </w:r>
      <w:r w:rsidRPr="00735198">
        <w:t xml:space="preserve"> </w:t>
      </w:r>
      <w:r w:rsidR="00EE739B" w:rsidRPr="00EE739B">
        <w:t xml:space="preserve">NEC staff identified a </w:t>
      </w:r>
      <w:r w:rsidR="00A904FF" w:rsidRPr="00EE739B">
        <w:t xml:space="preserve">potential for negative visual impact </w:t>
      </w:r>
      <w:r w:rsidR="00EE739B" w:rsidRPr="00EE739B">
        <w:t>due to the proposed height increase and,</w:t>
      </w:r>
      <w:r w:rsidR="00A904FF" w:rsidRPr="00EE739B">
        <w:t xml:space="preserve"> as such, required a Visual Impact Assessment (VIA) to be prepared in accordance with a Terms of Reference to the satisfaction of the NEC.</w:t>
      </w:r>
    </w:p>
    <w:p w14:paraId="57DDAEB1" w14:textId="18D240A2" w:rsidR="00A904FF" w:rsidRDefault="00A904FF" w:rsidP="00A6744C">
      <w:r>
        <w:t xml:space="preserve">A </w:t>
      </w:r>
      <w:r w:rsidR="00243BC4">
        <w:t xml:space="preserve">Stage 1 </w:t>
      </w:r>
      <w:r>
        <w:t xml:space="preserve">VIA was submitted to NEC </w:t>
      </w:r>
      <w:r w:rsidR="00EE6DAD">
        <w:t>in July 2021</w:t>
      </w:r>
      <w:r>
        <w:t>. NEC comments were provided in</w:t>
      </w:r>
      <w:r w:rsidR="00EE6DAD">
        <w:t xml:space="preserve"> August 2021 </w:t>
      </w:r>
      <w:r>
        <w:t xml:space="preserve">stating that the VIA was incomplete and that a </w:t>
      </w:r>
      <w:r w:rsidR="00243BC4">
        <w:t>Stage 2</w:t>
      </w:r>
      <w:r>
        <w:t xml:space="preserve"> VIA would be required.  </w:t>
      </w:r>
    </w:p>
    <w:p w14:paraId="6634D942" w14:textId="5C134E28" w:rsidR="00B83899" w:rsidRPr="00735198" w:rsidRDefault="002E131C" w:rsidP="00A6744C">
      <w:r w:rsidRPr="00735198">
        <w:t xml:space="preserve">Planning applications for </w:t>
      </w:r>
      <w:r w:rsidR="001146C6">
        <w:t>the UHOP</w:t>
      </w:r>
      <w:r w:rsidRPr="00735198">
        <w:t xml:space="preserve"> </w:t>
      </w:r>
      <w:r w:rsidR="006C665D" w:rsidRPr="00735198">
        <w:t xml:space="preserve">Amendment </w:t>
      </w:r>
      <w:r w:rsidR="006C665D">
        <w:t>and</w:t>
      </w:r>
      <w:r w:rsidRPr="00735198">
        <w:t xml:space="preserve"> a Zoning By-law Amendment were submitted to the City of Hamilton </w:t>
      </w:r>
      <w:r w:rsidR="00243BC4">
        <w:t>in September 2021</w:t>
      </w:r>
      <w:r w:rsidRPr="00735198">
        <w:t>.</w:t>
      </w:r>
      <w:r>
        <w:t xml:space="preserve"> </w:t>
      </w:r>
      <w:r w:rsidR="00A904FF">
        <w:t xml:space="preserve">The original </w:t>
      </w:r>
      <w:r w:rsidR="00243BC4">
        <w:t xml:space="preserve">Stage 1 </w:t>
      </w:r>
      <w:r w:rsidR="00A904FF">
        <w:t>VIA was included in this submission. NEC c</w:t>
      </w:r>
      <w:r w:rsidR="00B83899" w:rsidRPr="00735198">
        <w:t xml:space="preserve">omments were provided in </w:t>
      </w:r>
      <w:r w:rsidR="00243BC4">
        <w:t>December 2021</w:t>
      </w:r>
      <w:r w:rsidR="00B83899" w:rsidRPr="00735198">
        <w:t xml:space="preserve"> </w:t>
      </w:r>
      <w:r w:rsidR="00A904FF">
        <w:t>re-stating</w:t>
      </w:r>
      <w:r w:rsidR="00B83899" w:rsidRPr="00735198">
        <w:t xml:space="preserve"> that </w:t>
      </w:r>
      <w:r w:rsidR="00243BC4">
        <w:t xml:space="preserve">the VIA was </w:t>
      </w:r>
      <w:proofErr w:type="gramStart"/>
      <w:r w:rsidR="00243BC4">
        <w:t>incomplete</w:t>
      </w:r>
      <w:proofErr w:type="gramEnd"/>
      <w:r w:rsidR="00243BC4">
        <w:t xml:space="preserve"> and a Stage 2 VIA would be required.</w:t>
      </w:r>
      <w:r w:rsidR="00B83899" w:rsidRPr="00735198">
        <w:t xml:space="preserve"> </w:t>
      </w:r>
    </w:p>
    <w:p w14:paraId="642330F0" w14:textId="6BFAED89" w:rsidR="00FD07F6" w:rsidRPr="00735198" w:rsidRDefault="00FD07F6" w:rsidP="00A6744C">
      <w:r w:rsidRPr="00A904FF">
        <w:t xml:space="preserve">A </w:t>
      </w:r>
      <w:r w:rsidR="00BB3BE6">
        <w:t>Stage 2</w:t>
      </w:r>
      <w:r w:rsidRPr="00A904FF">
        <w:t xml:space="preserve"> VIA has not yet been submitted for </w:t>
      </w:r>
      <w:r w:rsidR="00A904FF">
        <w:t xml:space="preserve">NEC </w:t>
      </w:r>
      <w:r w:rsidRPr="00A904FF">
        <w:t>staff review.</w:t>
      </w:r>
      <w:r w:rsidRPr="00735198">
        <w:t xml:space="preserve"> </w:t>
      </w:r>
    </w:p>
    <w:p w14:paraId="6EE5A1C4" w14:textId="2418B45F" w:rsidR="000916DC" w:rsidRPr="00793D6B" w:rsidRDefault="00312C1E" w:rsidP="00A6744C">
      <w:pPr>
        <w:pStyle w:val="Heading1"/>
      </w:pPr>
      <w:r w:rsidRPr="00735198">
        <w:lastRenderedPageBreak/>
        <w:t>ISSUES</w:t>
      </w:r>
    </w:p>
    <w:p w14:paraId="761BE49F" w14:textId="182246AC" w:rsidR="00BB3BE6" w:rsidRPr="00BB3BE6" w:rsidRDefault="00BB3BE6" w:rsidP="00BB3BE6">
      <w:pPr>
        <w:rPr>
          <w:rFonts w:cs="Arial"/>
        </w:rPr>
      </w:pPr>
      <w:r w:rsidRPr="00BB3BE6">
        <w:rPr>
          <w:rFonts w:cs="Arial"/>
        </w:rPr>
        <w:t>Several viewsheds of concern</w:t>
      </w:r>
      <w:r>
        <w:rPr>
          <w:rFonts w:cs="Arial"/>
        </w:rPr>
        <w:t>,</w:t>
      </w:r>
      <w:r w:rsidRPr="00BB3BE6">
        <w:rPr>
          <w:rFonts w:cs="Arial"/>
        </w:rPr>
        <w:t xml:space="preserve"> </w:t>
      </w:r>
      <w:r>
        <w:rPr>
          <w:rFonts w:cs="Arial"/>
        </w:rPr>
        <w:t>including v</w:t>
      </w:r>
      <w:r w:rsidRPr="00BB3BE6">
        <w:rPr>
          <w:rFonts w:cs="Arial"/>
        </w:rPr>
        <w:t>iews from Old Dundas Road, Wilson Street, Rousseaux Street, and Dundas Peak Lookout</w:t>
      </w:r>
      <w:r>
        <w:rPr>
          <w:rFonts w:cs="Arial"/>
        </w:rPr>
        <w:t>,</w:t>
      </w:r>
      <w:r w:rsidRPr="00BB3BE6">
        <w:rPr>
          <w:rFonts w:cs="Arial"/>
        </w:rPr>
        <w:t xml:space="preserve"> were not adequately assessed in the </w:t>
      </w:r>
      <w:r>
        <w:rPr>
          <w:rFonts w:cs="Arial"/>
        </w:rPr>
        <w:t xml:space="preserve">VIA and </w:t>
      </w:r>
      <w:r w:rsidRPr="00BB3BE6">
        <w:rPr>
          <w:rFonts w:cs="Arial"/>
        </w:rPr>
        <w:t>require further investigation (e.g., updated camera locations, leaf-off photos, line-of-sight cross sections, and photo simulations). In addition, several technical issues were identified (e.g., use of out-of-date site plan and building plans and inaccuracies in the simulations</w:t>
      </w:r>
      <w:r w:rsidR="003F187B">
        <w:rPr>
          <w:rFonts w:cs="Arial"/>
        </w:rPr>
        <w:t xml:space="preserve"> and cross sections</w:t>
      </w:r>
      <w:r w:rsidRPr="00BB3BE6">
        <w:rPr>
          <w:rFonts w:cs="Arial"/>
        </w:rPr>
        <w:t>).  </w:t>
      </w:r>
    </w:p>
    <w:p w14:paraId="678A21D5" w14:textId="1130F705" w:rsidR="00BB3BE6" w:rsidRDefault="003F187B" w:rsidP="00BB3BE6">
      <w:pPr>
        <w:rPr>
          <w:rFonts w:cs="Arial"/>
        </w:rPr>
      </w:pPr>
      <w:r>
        <w:rPr>
          <w:rFonts w:cs="Arial"/>
        </w:rPr>
        <w:t xml:space="preserve">An initial </w:t>
      </w:r>
      <w:r w:rsidR="00FD0DE9">
        <w:rPr>
          <w:rFonts w:cs="Arial"/>
        </w:rPr>
        <w:t xml:space="preserve">digital visibility map prepared </w:t>
      </w:r>
      <w:r>
        <w:rPr>
          <w:rFonts w:cs="Arial"/>
        </w:rPr>
        <w:t xml:space="preserve">by NEC staff indicates the proposed building will be visible from </w:t>
      </w:r>
      <w:r w:rsidR="00FD0DE9">
        <w:rPr>
          <w:rFonts w:cs="Arial"/>
        </w:rPr>
        <w:t xml:space="preserve">the public realm on </w:t>
      </w:r>
      <w:r>
        <w:rPr>
          <w:rFonts w:cs="Arial"/>
        </w:rPr>
        <w:t xml:space="preserve">surrounding roads and </w:t>
      </w:r>
      <w:r w:rsidR="00FD0DE9">
        <w:rPr>
          <w:rFonts w:cs="Arial"/>
        </w:rPr>
        <w:t>from across the Dundas Valley.</w:t>
      </w:r>
      <w:r>
        <w:rPr>
          <w:rFonts w:cs="Arial"/>
        </w:rPr>
        <w:t xml:space="preserve"> </w:t>
      </w:r>
      <w:r w:rsidR="00BB3BE6">
        <w:rPr>
          <w:rFonts w:cs="Arial"/>
        </w:rPr>
        <w:t xml:space="preserve">This </w:t>
      </w:r>
      <w:r w:rsidR="00FD0DE9">
        <w:rPr>
          <w:rFonts w:cs="Arial"/>
        </w:rPr>
        <w:t xml:space="preserve">assessment </w:t>
      </w:r>
      <w:r w:rsidR="00BB3BE6">
        <w:rPr>
          <w:rFonts w:cs="Arial"/>
        </w:rPr>
        <w:t xml:space="preserve">raises concerns that the </w:t>
      </w:r>
      <w:r>
        <w:rPr>
          <w:rFonts w:cs="Arial"/>
        </w:rPr>
        <w:t xml:space="preserve">height and mass of the </w:t>
      </w:r>
      <w:r w:rsidR="00BB3BE6">
        <w:rPr>
          <w:rFonts w:cs="Arial"/>
        </w:rPr>
        <w:t xml:space="preserve">proposed building </w:t>
      </w:r>
      <w:r>
        <w:rPr>
          <w:rFonts w:cs="Arial"/>
        </w:rPr>
        <w:t>may negatively impact views of the Escarpment landscape from the public realm and that the building may skyline above the Escarpment brow when viewed from across the Dundas Valley.</w:t>
      </w:r>
    </w:p>
    <w:p w14:paraId="271EA87E" w14:textId="702B8017" w:rsidR="00BB3BE6" w:rsidRPr="00BB3BE6" w:rsidRDefault="003F187B" w:rsidP="00BB3BE6">
      <w:pPr>
        <w:rPr>
          <w:rFonts w:cs="Arial"/>
          <w:shd w:val="clear" w:color="auto" w:fill="FFFFFF"/>
        </w:rPr>
      </w:pPr>
      <w:r>
        <w:rPr>
          <w:rFonts w:cs="Arial"/>
        </w:rPr>
        <w:t xml:space="preserve">Because the examination of visual impacts </w:t>
      </w:r>
      <w:r w:rsidR="00FD0DE9">
        <w:rPr>
          <w:rFonts w:cs="Arial"/>
        </w:rPr>
        <w:t xml:space="preserve">is </w:t>
      </w:r>
      <w:r>
        <w:rPr>
          <w:rFonts w:cs="Arial"/>
        </w:rPr>
        <w:t xml:space="preserve">incomplete, </w:t>
      </w:r>
      <w:r w:rsidR="00BB3BE6" w:rsidRPr="00BB3BE6">
        <w:rPr>
          <w:rFonts w:cs="Arial"/>
        </w:rPr>
        <w:t>NEC staff have been unable to determine if Niagara Escarpment Plan policies relating to scenic resources have been met</w:t>
      </w:r>
      <w:r w:rsidR="00BB3BE6">
        <w:rPr>
          <w:rFonts w:cs="Arial"/>
        </w:rPr>
        <w:t xml:space="preserve"> and </w:t>
      </w:r>
      <w:r w:rsidR="00BB3BE6" w:rsidRPr="00BB3BE6">
        <w:rPr>
          <w:rFonts w:cs="Arial"/>
        </w:rPr>
        <w:t>require a VIA resubmission that addresses these matters.</w:t>
      </w:r>
    </w:p>
    <w:p w14:paraId="052291B7" w14:textId="62CC625F" w:rsidR="00EA2B67" w:rsidRPr="00735198" w:rsidRDefault="00565C79" w:rsidP="00A6744C">
      <w:pPr>
        <w:pStyle w:val="Heading1"/>
      </w:pPr>
      <w:r w:rsidRPr="00735198">
        <w:t>STATUS</w:t>
      </w:r>
    </w:p>
    <w:p w14:paraId="31D73D51" w14:textId="4330DDF6" w:rsidR="00EA2B67" w:rsidRPr="00735198" w:rsidRDefault="00EA2B67" w:rsidP="00A83468">
      <w:pPr>
        <w:rPr>
          <w:rFonts w:cs="Arial"/>
        </w:rPr>
      </w:pPr>
      <w:r w:rsidRPr="00735198">
        <w:rPr>
          <w:rFonts w:cs="Arial"/>
        </w:rPr>
        <w:t xml:space="preserve">NEC </w:t>
      </w:r>
      <w:r w:rsidR="00620547">
        <w:rPr>
          <w:rFonts w:cs="Arial"/>
        </w:rPr>
        <w:t>s</w:t>
      </w:r>
      <w:r w:rsidRPr="00735198">
        <w:rPr>
          <w:rFonts w:cs="Arial"/>
        </w:rPr>
        <w:t xml:space="preserve">taff were informed </w:t>
      </w:r>
      <w:r w:rsidR="00EF01A6">
        <w:rPr>
          <w:rFonts w:cs="Arial"/>
        </w:rPr>
        <w:t>o</w:t>
      </w:r>
      <w:r w:rsidR="00FD0DE9">
        <w:rPr>
          <w:rFonts w:cs="Arial"/>
        </w:rPr>
        <w:t xml:space="preserve">n </w:t>
      </w:r>
      <w:r w:rsidR="00FD0DE9" w:rsidRPr="004262F5">
        <w:rPr>
          <w:rFonts w:cs="Arial"/>
        </w:rPr>
        <w:t>July</w:t>
      </w:r>
      <w:r w:rsidR="00EF01A6">
        <w:rPr>
          <w:rFonts w:cs="Arial"/>
        </w:rPr>
        <w:t xml:space="preserve"> 19,</w:t>
      </w:r>
      <w:r w:rsidR="00FD0DE9" w:rsidRPr="004262F5">
        <w:rPr>
          <w:rFonts w:cs="Arial"/>
        </w:rPr>
        <w:t xml:space="preserve"> </w:t>
      </w:r>
      <w:proofErr w:type="gramStart"/>
      <w:r w:rsidR="00FD0DE9" w:rsidRPr="004262F5">
        <w:rPr>
          <w:rFonts w:cs="Arial"/>
        </w:rPr>
        <w:t>2022</w:t>
      </w:r>
      <w:proofErr w:type="gramEnd"/>
      <w:r w:rsidR="00FD0DE9">
        <w:rPr>
          <w:rFonts w:cs="Arial"/>
        </w:rPr>
        <w:t xml:space="preserve"> </w:t>
      </w:r>
      <w:r w:rsidRPr="00735198">
        <w:rPr>
          <w:rFonts w:cs="Arial"/>
        </w:rPr>
        <w:t xml:space="preserve">that the applicant </w:t>
      </w:r>
      <w:r w:rsidR="008C2F53" w:rsidRPr="00735198">
        <w:rPr>
          <w:rFonts w:cs="Arial"/>
        </w:rPr>
        <w:t>has made an appeal to the O</w:t>
      </w:r>
      <w:r w:rsidR="008C2F53">
        <w:rPr>
          <w:rFonts w:cs="Arial"/>
        </w:rPr>
        <w:t>ntario Land Tribunal (OLT)</w:t>
      </w:r>
      <w:r w:rsidR="008C2F53" w:rsidRPr="00735198">
        <w:rPr>
          <w:rFonts w:cs="Arial"/>
        </w:rPr>
        <w:t xml:space="preserve"> on the basis </w:t>
      </w:r>
      <w:r w:rsidR="008C2F53">
        <w:rPr>
          <w:rFonts w:cs="Arial"/>
        </w:rPr>
        <w:t xml:space="preserve">that the City of </w:t>
      </w:r>
      <w:r w:rsidR="008C2F53" w:rsidRPr="00EF01A6">
        <w:rPr>
          <w:rFonts w:cs="Arial"/>
        </w:rPr>
        <w:t>Hamilton failed to make a decision within the time frame provided in the Planning Act</w:t>
      </w:r>
      <w:r w:rsidR="00793D6B">
        <w:rPr>
          <w:rFonts w:cs="Arial"/>
        </w:rPr>
        <w:t xml:space="preserve">. </w:t>
      </w:r>
      <w:r w:rsidR="00FD0DE9">
        <w:rPr>
          <w:rFonts w:cs="Arial"/>
        </w:rPr>
        <w:t xml:space="preserve">A </w:t>
      </w:r>
      <w:r w:rsidR="002533FD" w:rsidRPr="00735198">
        <w:rPr>
          <w:rFonts w:cs="Arial"/>
        </w:rPr>
        <w:t xml:space="preserve">Case Management Conference (CMC) </w:t>
      </w:r>
      <w:r w:rsidR="00FD0DE9">
        <w:rPr>
          <w:rFonts w:cs="Arial"/>
        </w:rPr>
        <w:t xml:space="preserve">has been scheduled for </w:t>
      </w:r>
      <w:r w:rsidR="00FD0DE9" w:rsidRPr="00EF01A6">
        <w:rPr>
          <w:rFonts w:cs="Arial"/>
        </w:rPr>
        <w:t>October 20,</w:t>
      </w:r>
      <w:r w:rsidR="00941668" w:rsidRPr="00EF01A6">
        <w:rPr>
          <w:rFonts w:cs="Arial"/>
        </w:rPr>
        <w:t xml:space="preserve"> 2022</w:t>
      </w:r>
      <w:r w:rsidR="008C2F53" w:rsidRPr="00EF01A6">
        <w:rPr>
          <w:rFonts w:cs="Arial"/>
        </w:rPr>
        <w:t>.</w:t>
      </w:r>
      <w:r w:rsidR="002533FD" w:rsidRPr="00735198">
        <w:rPr>
          <w:rFonts w:cs="Arial"/>
        </w:rPr>
        <w:t xml:space="preserve">  </w:t>
      </w:r>
      <w:r w:rsidR="008C2F53" w:rsidRPr="008C2F53">
        <w:rPr>
          <w:rFonts w:cs="Arial"/>
        </w:rPr>
        <w:t xml:space="preserve"> </w:t>
      </w:r>
    </w:p>
    <w:p w14:paraId="3C1634AC" w14:textId="1A5C8D11" w:rsidR="00D12953" w:rsidRDefault="00565C79" w:rsidP="00A83468">
      <w:pPr>
        <w:rPr>
          <w:rFonts w:cs="Arial"/>
          <w:bCs/>
        </w:rPr>
      </w:pPr>
      <w:r w:rsidRPr="00EF01A6">
        <w:rPr>
          <w:rFonts w:cs="Arial"/>
          <w:bCs/>
        </w:rPr>
        <w:t xml:space="preserve">NEC </w:t>
      </w:r>
      <w:r w:rsidR="003C0049" w:rsidRPr="00EF01A6">
        <w:rPr>
          <w:rFonts w:cs="Arial"/>
          <w:bCs/>
        </w:rPr>
        <w:t xml:space="preserve">legal counsel </w:t>
      </w:r>
      <w:r w:rsidR="00C8531A" w:rsidRPr="00EF01A6">
        <w:rPr>
          <w:rFonts w:cs="Arial"/>
          <w:bCs/>
        </w:rPr>
        <w:t>will attend the</w:t>
      </w:r>
      <w:r w:rsidR="00643506" w:rsidRPr="00EF01A6">
        <w:rPr>
          <w:rFonts w:cs="Arial"/>
          <w:bCs/>
        </w:rPr>
        <w:t xml:space="preserve"> </w:t>
      </w:r>
      <w:r w:rsidR="00C8531A" w:rsidRPr="00EF01A6">
        <w:rPr>
          <w:rFonts w:cs="Arial"/>
          <w:bCs/>
        </w:rPr>
        <w:t>CMC with the intention of seeking party status</w:t>
      </w:r>
      <w:r w:rsidR="00FD0DE9" w:rsidRPr="00EF01A6">
        <w:rPr>
          <w:rFonts w:cs="Arial"/>
          <w:bCs/>
        </w:rPr>
        <w:t xml:space="preserve"> and advising the tribunal that </w:t>
      </w:r>
      <w:r w:rsidR="00FD0DE9" w:rsidRPr="00EF01A6">
        <w:rPr>
          <w:rFonts w:cs="Arial"/>
        </w:rPr>
        <w:t>outstanding information is required</w:t>
      </w:r>
      <w:r w:rsidR="00245A88" w:rsidRPr="00EF01A6">
        <w:rPr>
          <w:rFonts w:cs="Arial"/>
        </w:rPr>
        <w:t>.</w:t>
      </w:r>
      <w:r w:rsidR="00245A88">
        <w:rPr>
          <w:rFonts w:cs="Arial"/>
        </w:rPr>
        <w:t xml:space="preserve"> </w:t>
      </w:r>
      <w:r w:rsidR="00C8531A" w:rsidRPr="00735198">
        <w:rPr>
          <w:rFonts w:cs="Arial"/>
          <w:bCs/>
        </w:rPr>
        <w:t xml:space="preserve">Becoming a party to the process will enable staff to uphold the policies of the </w:t>
      </w:r>
      <w:r w:rsidR="0014178F">
        <w:rPr>
          <w:rFonts w:cs="Arial"/>
          <w:bCs/>
        </w:rPr>
        <w:t>NEP</w:t>
      </w:r>
      <w:r w:rsidR="00254C43">
        <w:rPr>
          <w:rFonts w:cs="Arial"/>
          <w:bCs/>
        </w:rPr>
        <w:t xml:space="preserve"> through settlement discussions and/or a contested hearing.</w:t>
      </w:r>
      <w:r w:rsidR="00C8531A" w:rsidRPr="00735198">
        <w:rPr>
          <w:rFonts w:cs="Arial"/>
          <w:bCs/>
        </w:rPr>
        <w:t xml:space="preserve"> </w:t>
      </w:r>
      <w:r w:rsidR="00EF01A6">
        <w:rPr>
          <w:bCs/>
        </w:rPr>
        <w:t xml:space="preserve">In the alternative, if the Commission does not find that NEC staff’s participation in hearing or settlement discussions is warranted, the request for party status can be withdrawn. NEC staff require a </w:t>
      </w:r>
      <w:r w:rsidR="00614EDA">
        <w:rPr>
          <w:bCs/>
        </w:rPr>
        <w:t>S</w:t>
      </w:r>
      <w:r w:rsidR="00EF01A6">
        <w:rPr>
          <w:bCs/>
        </w:rPr>
        <w:t xml:space="preserve">tage 2 VIA to ensure that NEP policies are being upheld and seek that the Commission endorse staff’s request to become party to </w:t>
      </w:r>
      <w:r w:rsidR="008A3806">
        <w:rPr>
          <w:bCs/>
        </w:rPr>
        <w:t>OLT Case 22-004156.</w:t>
      </w:r>
    </w:p>
    <w:p w14:paraId="38629B6F" w14:textId="0A9B972D" w:rsidR="00D0681F" w:rsidRPr="00735198" w:rsidRDefault="00D0681F" w:rsidP="00A83468">
      <w:pPr>
        <w:rPr>
          <w:rFonts w:cs="Arial"/>
          <w:bCs/>
        </w:rPr>
      </w:pPr>
      <w:r>
        <w:rPr>
          <w:rFonts w:cs="Arial"/>
          <w:bCs/>
        </w:rPr>
        <w:t xml:space="preserve">As of now, NEC staff have not been notified of any </w:t>
      </w:r>
      <w:r w:rsidR="00941668">
        <w:rPr>
          <w:rFonts w:cs="Arial"/>
          <w:bCs/>
        </w:rPr>
        <w:t>forthcoming VIA submission</w:t>
      </w:r>
      <w:r w:rsidR="00AE2C35">
        <w:rPr>
          <w:rFonts w:cs="Arial"/>
          <w:bCs/>
        </w:rPr>
        <w:t xml:space="preserve">. </w:t>
      </w:r>
    </w:p>
    <w:p w14:paraId="6EA2C131" w14:textId="55E6C9C0" w:rsidR="005D454B" w:rsidRPr="00735198" w:rsidRDefault="00B94FD7" w:rsidP="00A6744C">
      <w:pPr>
        <w:pStyle w:val="Heading1"/>
      </w:pPr>
      <w:r w:rsidRPr="00735198">
        <w:t xml:space="preserve">PLANNING </w:t>
      </w:r>
      <w:r w:rsidR="0027117F" w:rsidRPr="00735198">
        <w:t>ANALYSIS</w:t>
      </w:r>
    </w:p>
    <w:p w14:paraId="09893CF4" w14:textId="1D4C712C" w:rsidR="00B94FD7" w:rsidRDefault="00B94FD7" w:rsidP="00A6744C">
      <w:pPr>
        <w:pStyle w:val="Heading2"/>
      </w:pPr>
      <w:r w:rsidRPr="00735198">
        <w:t>Niagara Escarpment Plan</w:t>
      </w:r>
      <w:r w:rsidR="006B7DA6">
        <w:t>:</w:t>
      </w:r>
    </w:p>
    <w:p w14:paraId="189E7336" w14:textId="2F941683" w:rsidR="00917FB3" w:rsidRPr="00917FB3" w:rsidRDefault="00917FB3" w:rsidP="00A83468">
      <w:pPr>
        <w:jc w:val="both"/>
        <w:rPr>
          <w:rFonts w:cs="Arial"/>
          <w:bCs/>
        </w:rPr>
      </w:pPr>
      <w:r>
        <w:rPr>
          <w:rFonts w:cs="Arial"/>
          <w:bCs/>
        </w:rPr>
        <w:t xml:space="preserve">The analysis that follows specifies the policies within the NEP that may </w:t>
      </w:r>
      <w:proofErr w:type="gramStart"/>
      <w:r>
        <w:rPr>
          <w:rFonts w:cs="Arial"/>
          <w:bCs/>
        </w:rPr>
        <w:t>be in conflict with</w:t>
      </w:r>
      <w:proofErr w:type="gramEnd"/>
      <w:r>
        <w:rPr>
          <w:rFonts w:cs="Arial"/>
          <w:bCs/>
        </w:rPr>
        <w:t xml:space="preserve"> the proposed development.</w:t>
      </w:r>
      <w:r w:rsidR="00A83468" w:rsidRPr="00A83468">
        <w:rPr>
          <w:rFonts w:cs="Arial"/>
          <w:noProof/>
        </w:rPr>
        <w:t xml:space="preserve"> </w:t>
      </w:r>
    </w:p>
    <w:p w14:paraId="35F9D866" w14:textId="08541D50" w:rsidR="00FD5ACC" w:rsidRPr="00735198" w:rsidRDefault="00FD5ACC" w:rsidP="00A6744C">
      <w:pPr>
        <w:pStyle w:val="Heading2"/>
      </w:pPr>
      <w:r w:rsidRPr="00735198">
        <w:t xml:space="preserve">Designations: </w:t>
      </w:r>
    </w:p>
    <w:p w14:paraId="1DF535A5" w14:textId="48158056" w:rsidR="00FD5ACC" w:rsidRPr="00735198" w:rsidRDefault="00FD5ACC" w:rsidP="00E0173D">
      <w:pPr>
        <w:rPr>
          <w:rFonts w:cs="Arial"/>
          <w:bCs/>
        </w:rPr>
      </w:pPr>
      <w:r w:rsidRPr="00735198">
        <w:rPr>
          <w:rFonts w:cs="Arial"/>
          <w:bCs/>
        </w:rPr>
        <w:t xml:space="preserve">Urban Area (Attachment </w:t>
      </w:r>
      <w:r w:rsidR="00FD0BEC">
        <w:rPr>
          <w:rFonts w:cs="Arial"/>
          <w:bCs/>
        </w:rPr>
        <w:t>4</w:t>
      </w:r>
      <w:r w:rsidRPr="00735198">
        <w:rPr>
          <w:rFonts w:cs="Arial"/>
          <w:bCs/>
        </w:rPr>
        <w:t>)</w:t>
      </w:r>
      <w:r w:rsidR="00735198" w:rsidRPr="00735198">
        <w:rPr>
          <w:rFonts w:cs="Arial"/>
          <w:bCs/>
        </w:rPr>
        <w:t>.</w:t>
      </w:r>
      <w:r w:rsidRPr="00735198">
        <w:rPr>
          <w:rFonts w:cs="Arial"/>
          <w:bCs/>
        </w:rPr>
        <w:t xml:space="preserve"> </w:t>
      </w:r>
    </w:p>
    <w:p w14:paraId="72D0B973" w14:textId="769F05C2" w:rsidR="00FD5ACC" w:rsidRPr="00735198" w:rsidRDefault="00677FDC" w:rsidP="00BE4D62">
      <w:pPr>
        <w:pStyle w:val="Heading2"/>
      </w:pPr>
      <w:r>
        <w:lastRenderedPageBreak/>
        <w:t>Plan Purpose:</w:t>
      </w:r>
    </w:p>
    <w:p w14:paraId="19D878E7" w14:textId="27B4D585" w:rsidR="00677FDC" w:rsidRPr="006C665D" w:rsidRDefault="00677FDC" w:rsidP="00A83468">
      <w:pPr>
        <w:rPr>
          <w:rFonts w:cs="Arial"/>
        </w:rPr>
      </w:pPr>
      <w:r w:rsidRPr="009A29D4">
        <w:rPr>
          <w:rFonts w:cs="Arial"/>
          <w:bCs/>
        </w:rPr>
        <w:t xml:space="preserve">The Purpose of the Niagara Escarpment Plan is: </w:t>
      </w:r>
      <w:r w:rsidRPr="009A29D4">
        <w:rPr>
          <w:rFonts w:cs="Arial"/>
        </w:rPr>
        <w:t>“…</w:t>
      </w:r>
      <w:r w:rsidRPr="006C665D">
        <w:rPr>
          <w:rFonts w:cs="Arial"/>
        </w:rPr>
        <w:t xml:space="preserve">to provide for the maintenance of the Niagara Escarpment and land in its vicinity substantially as a continuous natural environment, and to ensure only such development occurs as is compatible with that natural environment.” </w:t>
      </w:r>
    </w:p>
    <w:p w14:paraId="5AA2FAE4" w14:textId="77777777" w:rsidR="00677FDC" w:rsidRPr="00BE4D62" w:rsidRDefault="00677FDC" w:rsidP="00BE4D62">
      <w:pPr>
        <w:pStyle w:val="Heading2"/>
      </w:pPr>
      <w:r w:rsidRPr="00BE4D62">
        <w:t>Plan Objectives:</w:t>
      </w:r>
    </w:p>
    <w:p w14:paraId="397FD59E" w14:textId="77777777" w:rsidR="00677FDC" w:rsidRPr="006C665D" w:rsidRDefault="00677FDC" w:rsidP="00A6744C">
      <w:pPr>
        <w:pStyle w:val="ListParagraph"/>
        <w:numPr>
          <w:ilvl w:val="0"/>
          <w:numId w:val="1"/>
        </w:numPr>
        <w:ind w:left="360"/>
        <w:contextualSpacing w:val="0"/>
        <w:rPr>
          <w:rFonts w:cs="Arial"/>
          <w:iCs/>
          <w:color w:val="000000"/>
        </w:rPr>
      </w:pPr>
      <w:r w:rsidRPr="006C665D">
        <w:rPr>
          <w:rFonts w:cs="Arial"/>
          <w:iCs/>
          <w:color w:val="000000"/>
        </w:rPr>
        <w:t xml:space="preserve">To ensure that all new development is compatible with the purpose of the </w:t>
      </w:r>
      <w:proofErr w:type="gramStart"/>
      <w:r w:rsidRPr="006C665D">
        <w:rPr>
          <w:rFonts w:cs="Arial"/>
          <w:iCs/>
          <w:color w:val="000000"/>
        </w:rPr>
        <w:t>Plan;</w:t>
      </w:r>
      <w:proofErr w:type="gramEnd"/>
    </w:p>
    <w:p w14:paraId="1A26A22E" w14:textId="0A7E1817" w:rsidR="00677FDC" w:rsidRPr="00A62D6E" w:rsidRDefault="00677FDC" w:rsidP="00A83468">
      <w:pPr>
        <w:rPr>
          <w:rFonts w:cs="Arial"/>
        </w:rPr>
      </w:pPr>
      <w:r w:rsidRPr="00A62D6E">
        <w:rPr>
          <w:rFonts w:cs="Arial"/>
        </w:rPr>
        <w:t>Objective</w:t>
      </w:r>
      <w:r w:rsidR="007841E4">
        <w:rPr>
          <w:rFonts w:cs="Arial"/>
        </w:rPr>
        <w:t xml:space="preserve"> 5 brings</w:t>
      </w:r>
      <w:r w:rsidRPr="00A62D6E">
        <w:rPr>
          <w:rFonts w:cs="Arial"/>
        </w:rPr>
        <w:t xml:space="preserve"> focus to the importance of ensuring proposed development is compatible with the natural environment / scenic resources</w:t>
      </w:r>
      <w:r w:rsidR="007F4B6C">
        <w:rPr>
          <w:rFonts w:cs="Arial"/>
        </w:rPr>
        <w:t>.</w:t>
      </w:r>
      <w:r w:rsidRPr="00A62D6E">
        <w:rPr>
          <w:rFonts w:cs="Arial"/>
        </w:rPr>
        <w:t xml:space="preserve"> </w:t>
      </w:r>
    </w:p>
    <w:p w14:paraId="57287602" w14:textId="5C0E5A9B" w:rsidR="00677FDC" w:rsidRPr="00A62D6E" w:rsidRDefault="00901095" w:rsidP="00A83468">
      <w:pPr>
        <w:rPr>
          <w:rFonts w:cs="Arial"/>
        </w:rPr>
      </w:pPr>
      <w:r w:rsidRPr="00901095">
        <w:rPr>
          <w:rFonts w:cs="Arial"/>
        </w:rPr>
        <w:t>F</w:t>
      </w:r>
      <w:r w:rsidR="00171DEB" w:rsidRPr="00901095">
        <w:rPr>
          <w:rFonts w:cs="Arial"/>
        </w:rPr>
        <w:t xml:space="preserve">urther investigation is required in a </w:t>
      </w:r>
      <w:r w:rsidRPr="00901095">
        <w:rPr>
          <w:rFonts w:cs="Arial"/>
        </w:rPr>
        <w:t>Stage 2</w:t>
      </w:r>
      <w:r w:rsidR="00171DEB" w:rsidRPr="00901095">
        <w:rPr>
          <w:rFonts w:cs="Arial"/>
        </w:rPr>
        <w:t xml:space="preserve"> VIA to examine this. </w:t>
      </w:r>
      <w:r w:rsidR="00677FDC" w:rsidRPr="00901095">
        <w:rPr>
          <w:rFonts w:cs="Arial"/>
        </w:rPr>
        <w:t xml:space="preserve">The proposal may </w:t>
      </w:r>
      <w:r w:rsidR="007F4B6C" w:rsidRPr="00901095">
        <w:rPr>
          <w:rFonts w:cs="Arial"/>
        </w:rPr>
        <w:t xml:space="preserve">be considered incompatible with the purpose of the Plan if the visual impacts are such that the continuous natural environment is interrupted by the </w:t>
      </w:r>
      <w:proofErr w:type="spellStart"/>
      <w:r w:rsidR="007F4B6C" w:rsidRPr="00901095">
        <w:rPr>
          <w:rFonts w:cs="Arial"/>
        </w:rPr>
        <w:t>skylining</w:t>
      </w:r>
      <w:proofErr w:type="spellEnd"/>
      <w:r w:rsidR="007F4B6C" w:rsidRPr="00901095">
        <w:rPr>
          <w:rFonts w:cs="Arial"/>
        </w:rPr>
        <w:t xml:space="preserve"> of built form.</w:t>
      </w:r>
    </w:p>
    <w:p w14:paraId="7B6C1AB2" w14:textId="160760E1" w:rsidR="00FD5ACC" w:rsidRPr="00677FDC" w:rsidRDefault="00677FDC" w:rsidP="00A6744C">
      <w:pPr>
        <w:pStyle w:val="Heading2"/>
      </w:pPr>
      <w:r w:rsidRPr="00677FDC">
        <w:t xml:space="preserve">Part 1.7 Urban Area: </w:t>
      </w:r>
    </w:p>
    <w:p w14:paraId="03F67D3E" w14:textId="29662A70" w:rsidR="006B7DA6" w:rsidRPr="00664091" w:rsidRDefault="006B7DA6" w:rsidP="00E53ECF">
      <w:pPr>
        <w:autoSpaceDE w:val="0"/>
        <w:autoSpaceDN w:val="0"/>
        <w:adjustRightInd w:val="0"/>
        <w:rPr>
          <w:rFonts w:cs="Arial"/>
        </w:rPr>
      </w:pPr>
      <w:r>
        <w:rPr>
          <w:rFonts w:cs="Arial"/>
        </w:rPr>
        <w:t>The southern portion of the subject lands are</w:t>
      </w:r>
      <w:r w:rsidR="00FD5ACC" w:rsidRPr="00735198">
        <w:rPr>
          <w:rFonts w:cs="Arial"/>
        </w:rPr>
        <w:t xml:space="preserve"> within the Urban Area designation in the NEP. The</w:t>
      </w:r>
      <w:r>
        <w:rPr>
          <w:rFonts w:cs="Arial"/>
        </w:rPr>
        <w:t xml:space="preserve"> </w:t>
      </w:r>
      <w:r w:rsidR="00FD5ACC" w:rsidRPr="00735198">
        <w:rPr>
          <w:rFonts w:cs="Arial"/>
        </w:rPr>
        <w:t>objective of the Urban Area policies in Part 1.7 of the NEP is “to minimize the impact</w:t>
      </w:r>
      <w:r>
        <w:rPr>
          <w:rFonts w:cs="Arial"/>
        </w:rPr>
        <w:t xml:space="preserve"> </w:t>
      </w:r>
      <w:r w:rsidR="00FD5ACC" w:rsidRPr="00735198">
        <w:rPr>
          <w:rFonts w:cs="Arial"/>
        </w:rPr>
        <w:t xml:space="preserve">and prevent further encroachment of urban growth on the </w:t>
      </w:r>
      <w:r w:rsidR="00FD5ACC" w:rsidRPr="006C665D">
        <w:rPr>
          <w:rFonts w:cs="Arial"/>
        </w:rPr>
        <w:t>Escarpment environment</w:t>
      </w:r>
      <w:r w:rsidR="00FD5ACC" w:rsidRPr="00664091">
        <w:rPr>
          <w:rFonts w:cs="Arial"/>
        </w:rPr>
        <w:t>”.</w:t>
      </w:r>
      <w:r w:rsidRPr="00664091">
        <w:rPr>
          <w:rFonts w:cs="Arial"/>
        </w:rPr>
        <w:t xml:space="preserve"> </w:t>
      </w:r>
    </w:p>
    <w:p w14:paraId="4BD43EC0" w14:textId="408EC244" w:rsidR="00FD5ACC" w:rsidRPr="00735198" w:rsidRDefault="00FD5ACC" w:rsidP="00A6744C">
      <w:r w:rsidRPr="00901095">
        <w:t>The development objectives in Part 1.7.5 require development to be of an urban design</w:t>
      </w:r>
      <w:r w:rsidR="00A6744C" w:rsidRPr="00901095">
        <w:t xml:space="preserve"> </w:t>
      </w:r>
      <w:r w:rsidRPr="00901095">
        <w:t>compatible with the scenic resources of the Escarpment by utilizing maximum heights</w:t>
      </w:r>
      <w:r w:rsidR="00A6744C" w:rsidRPr="00901095">
        <w:t xml:space="preserve">, </w:t>
      </w:r>
      <w:r w:rsidRPr="00901095">
        <w:t>adequate setbacks, and screening to minimize the visual impact of urban development</w:t>
      </w:r>
      <w:r w:rsidR="00A6744C" w:rsidRPr="00901095">
        <w:t xml:space="preserve"> </w:t>
      </w:r>
      <w:r w:rsidRPr="00901095">
        <w:t>on the Escarpment.</w:t>
      </w:r>
      <w:r w:rsidRPr="00735198">
        <w:t xml:space="preserve"> </w:t>
      </w:r>
    </w:p>
    <w:p w14:paraId="2481F6DD" w14:textId="1EAA0880" w:rsidR="00FD5ACC" w:rsidRPr="00901095" w:rsidRDefault="00FD5ACC" w:rsidP="00A83468">
      <w:pPr>
        <w:autoSpaceDE w:val="0"/>
        <w:autoSpaceDN w:val="0"/>
        <w:adjustRightInd w:val="0"/>
        <w:rPr>
          <w:rFonts w:cs="Arial"/>
        </w:rPr>
      </w:pPr>
      <w:r w:rsidRPr="00901095">
        <w:rPr>
          <w:rFonts w:cs="Arial"/>
        </w:rPr>
        <w:t>The objectives include recognizing, protecting and where possible, enhancing the natural heritage system, conserving cultural heritage resources, encouraging compatible recreation, and maintaining and enhancing the scenic resources and open landscape character of the Escarpment.</w:t>
      </w:r>
    </w:p>
    <w:p w14:paraId="634635D2" w14:textId="43F34EC0" w:rsidR="00A81D37" w:rsidRPr="00735198" w:rsidRDefault="007F4B6C" w:rsidP="00A83468">
      <w:pPr>
        <w:autoSpaceDE w:val="0"/>
        <w:autoSpaceDN w:val="0"/>
        <w:adjustRightInd w:val="0"/>
        <w:rPr>
          <w:rFonts w:cs="Arial"/>
        </w:rPr>
      </w:pPr>
      <w:r w:rsidRPr="00901095">
        <w:rPr>
          <w:rFonts w:cs="Arial"/>
        </w:rPr>
        <w:t xml:space="preserve">Further investigation is required </w:t>
      </w:r>
      <w:r w:rsidR="00171DEB" w:rsidRPr="00901095">
        <w:rPr>
          <w:rFonts w:cs="Arial"/>
        </w:rPr>
        <w:t xml:space="preserve">in a Stage 2 VIA </w:t>
      </w:r>
      <w:r w:rsidRPr="00901095">
        <w:rPr>
          <w:rFonts w:cs="Arial"/>
        </w:rPr>
        <w:t>to understand the impacts on the scenic resources of the Escarpment</w:t>
      </w:r>
      <w:r w:rsidR="00171DEB" w:rsidRPr="00901095">
        <w:rPr>
          <w:rFonts w:cs="Arial"/>
        </w:rPr>
        <w:t xml:space="preserve"> and to assess if Part 1.7 can be met</w:t>
      </w:r>
      <w:r w:rsidR="007841E4" w:rsidRPr="00901095">
        <w:rPr>
          <w:rFonts w:cs="Arial"/>
        </w:rPr>
        <w:t>.</w:t>
      </w:r>
      <w:r w:rsidR="00A81D37">
        <w:rPr>
          <w:rFonts w:cs="Arial"/>
        </w:rPr>
        <w:t xml:space="preserve"> </w:t>
      </w:r>
    </w:p>
    <w:p w14:paraId="0F75895B" w14:textId="6A269504" w:rsidR="00FD5ACC" w:rsidRDefault="00A81D37" w:rsidP="00A6744C">
      <w:pPr>
        <w:pStyle w:val="Heading2"/>
      </w:pPr>
      <w:r>
        <w:t>Part 2.13 Scenic Resources and Landform Conservation:</w:t>
      </w:r>
    </w:p>
    <w:p w14:paraId="585F8961" w14:textId="5F571F77" w:rsidR="00A81D37" w:rsidRPr="006C665D" w:rsidRDefault="00A81D37" w:rsidP="00A83468">
      <w:pPr>
        <w:autoSpaceDE w:val="0"/>
        <w:autoSpaceDN w:val="0"/>
        <w:adjustRightInd w:val="0"/>
        <w:rPr>
          <w:rFonts w:cs="Arial"/>
          <w:iCs/>
          <w:color w:val="000000"/>
        </w:rPr>
      </w:pPr>
      <w:r w:rsidRPr="00AF5B5A">
        <w:rPr>
          <w:rFonts w:cs="Arial"/>
          <w:bCs/>
          <w:iCs/>
          <w:color w:val="000000"/>
        </w:rPr>
        <w:t>The objective of this section</w:t>
      </w:r>
      <w:r w:rsidRPr="00AF5B5A">
        <w:rPr>
          <w:rFonts w:cs="Arial"/>
          <w:b/>
          <w:iCs/>
          <w:color w:val="000000"/>
        </w:rPr>
        <w:t xml:space="preserve"> </w:t>
      </w:r>
      <w:r w:rsidRPr="00AF5B5A">
        <w:rPr>
          <w:rFonts w:cs="Arial"/>
          <w:iCs/>
          <w:color w:val="000000"/>
        </w:rPr>
        <w:t xml:space="preserve">is </w:t>
      </w:r>
      <w:r w:rsidR="009A29D4">
        <w:rPr>
          <w:rFonts w:cs="Arial"/>
          <w:iCs/>
          <w:color w:val="000000"/>
        </w:rPr>
        <w:t>“</w:t>
      </w:r>
      <w:r w:rsidRPr="006C665D">
        <w:rPr>
          <w:rFonts w:cs="Arial"/>
          <w:iCs/>
          <w:color w:val="000000"/>
        </w:rPr>
        <w:t xml:space="preserve">to ensure that development preserves the natural scenery and maintains Escarpment </w:t>
      </w:r>
      <w:r w:rsidR="009A29D4" w:rsidRPr="009A29D4">
        <w:rPr>
          <w:rFonts w:cs="Arial"/>
          <w:iCs/>
          <w:color w:val="000000"/>
        </w:rPr>
        <w:t>related l</w:t>
      </w:r>
      <w:r w:rsidRPr="006C665D">
        <w:rPr>
          <w:rFonts w:cs="Arial"/>
          <w:iCs/>
          <w:color w:val="000000"/>
        </w:rPr>
        <w:t>andforms and the open landscape character of the Escarpment.</w:t>
      </w:r>
      <w:r w:rsidR="009A29D4">
        <w:rPr>
          <w:rFonts w:cs="Arial"/>
          <w:iCs/>
          <w:color w:val="000000"/>
        </w:rPr>
        <w:t>”</w:t>
      </w:r>
    </w:p>
    <w:p w14:paraId="1F85D42E" w14:textId="07309844" w:rsidR="00A81D37" w:rsidRDefault="00A81D37" w:rsidP="00A83468">
      <w:pPr>
        <w:autoSpaceDE w:val="0"/>
        <w:autoSpaceDN w:val="0"/>
        <w:adjustRightInd w:val="0"/>
        <w:rPr>
          <w:rFonts w:cs="Arial"/>
          <w:iCs/>
          <w:color w:val="000000"/>
        </w:rPr>
      </w:pPr>
      <w:r>
        <w:rPr>
          <w:rFonts w:cs="Arial"/>
          <w:iCs/>
          <w:color w:val="000000"/>
        </w:rPr>
        <w:t xml:space="preserve">Part 2.13.1 seeks to ensure that new development will not have a negative impact </w:t>
      </w:r>
      <w:r w:rsidR="009A29D4">
        <w:rPr>
          <w:rFonts w:cs="Arial"/>
          <w:iCs/>
          <w:color w:val="000000"/>
        </w:rPr>
        <w:t xml:space="preserve">on </w:t>
      </w:r>
      <w:r>
        <w:rPr>
          <w:rFonts w:cs="Arial"/>
          <w:iCs/>
          <w:color w:val="000000"/>
        </w:rPr>
        <w:t xml:space="preserve">the scenic resources of the Escarpment. </w:t>
      </w:r>
      <w:r w:rsidR="00171DEB">
        <w:rPr>
          <w:rFonts w:cs="Arial"/>
          <w:iCs/>
          <w:color w:val="000000"/>
        </w:rPr>
        <w:t>Part</w:t>
      </w:r>
      <w:r w:rsidR="009A29D4">
        <w:rPr>
          <w:rFonts w:cs="Arial"/>
          <w:iCs/>
          <w:color w:val="000000"/>
        </w:rPr>
        <w:t xml:space="preserve">s </w:t>
      </w:r>
      <w:r w:rsidR="00171DEB">
        <w:rPr>
          <w:rFonts w:cs="Arial"/>
          <w:iCs/>
          <w:color w:val="000000"/>
        </w:rPr>
        <w:t>2.13.2</w:t>
      </w:r>
      <w:r w:rsidR="009A29D4">
        <w:rPr>
          <w:rFonts w:cs="Arial"/>
          <w:iCs/>
          <w:color w:val="000000"/>
        </w:rPr>
        <w:t xml:space="preserve"> and </w:t>
      </w:r>
      <w:r w:rsidR="00171DEB">
        <w:rPr>
          <w:rFonts w:cs="Arial"/>
          <w:iCs/>
          <w:color w:val="000000"/>
        </w:rPr>
        <w:t xml:space="preserve">3 require that a visual impact assessment be completed.  </w:t>
      </w:r>
      <w:r>
        <w:rPr>
          <w:rFonts w:cs="Arial"/>
          <w:iCs/>
          <w:color w:val="000000"/>
        </w:rPr>
        <w:t xml:space="preserve">Furthermore, </w:t>
      </w:r>
      <w:r w:rsidR="00171DEB">
        <w:rPr>
          <w:rFonts w:cs="Arial"/>
          <w:iCs/>
          <w:color w:val="000000"/>
        </w:rPr>
        <w:t xml:space="preserve">Part </w:t>
      </w:r>
      <w:r>
        <w:rPr>
          <w:rFonts w:cs="Arial"/>
          <w:iCs/>
          <w:color w:val="000000"/>
        </w:rPr>
        <w:t>2.13.4 requires that appropriate siting and design measures be</w:t>
      </w:r>
      <w:r w:rsidR="00FE0DDD">
        <w:rPr>
          <w:rFonts w:cs="Arial"/>
          <w:iCs/>
          <w:color w:val="000000"/>
        </w:rPr>
        <w:t xml:space="preserve"> implemented</w:t>
      </w:r>
      <w:r>
        <w:rPr>
          <w:rFonts w:cs="Arial"/>
          <w:iCs/>
          <w:color w:val="000000"/>
        </w:rPr>
        <w:t xml:space="preserve"> </w:t>
      </w:r>
      <w:proofErr w:type="gramStart"/>
      <w:r>
        <w:rPr>
          <w:rFonts w:cs="Arial"/>
          <w:iCs/>
          <w:color w:val="000000"/>
        </w:rPr>
        <w:t>in order to</w:t>
      </w:r>
      <w:proofErr w:type="gramEnd"/>
      <w:r>
        <w:rPr>
          <w:rFonts w:cs="Arial"/>
          <w:iCs/>
          <w:color w:val="000000"/>
        </w:rPr>
        <w:t xml:space="preserve"> minimize the impact </w:t>
      </w:r>
      <w:r w:rsidR="00FE0DDD">
        <w:rPr>
          <w:rFonts w:cs="Arial"/>
          <w:iCs/>
          <w:color w:val="000000"/>
        </w:rPr>
        <w:t xml:space="preserve">of new </w:t>
      </w:r>
      <w:r w:rsidR="00FE0DDD">
        <w:rPr>
          <w:rFonts w:cs="Arial"/>
          <w:iCs/>
          <w:color w:val="000000"/>
        </w:rPr>
        <w:lastRenderedPageBreak/>
        <w:t xml:space="preserve">development </w:t>
      </w:r>
      <w:r>
        <w:rPr>
          <w:rFonts w:cs="Arial"/>
          <w:iCs/>
          <w:color w:val="000000"/>
        </w:rPr>
        <w:t>on</w:t>
      </w:r>
      <w:r w:rsidR="00FE0DDD">
        <w:rPr>
          <w:rFonts w:cs="Arial"/>
          <w:iCs/>
          <w:color w:val="000000"/>
        </w:rPr>
        <w:t xml:space="preserve"> the</w:t>
      </w:r>
      <w:r>
        <w:rPr>
          <w:rFonts w:cs="Arial"/>
          <w:iCs/>
          <w:color w:val="000000"/>
        </w:rPr>
        <w:t xml:space="preserve"> scenic resources of the Escarpment. These measures may include establishing setbacks and maximum heights, changing the orientation of a </w:t>
      </w:r>
      <w:proofErr w:type="gramStart"/>
      <w:r>
        <w:rPr>
          <w:rFonts w:cs="Arial"/>
          <w:iCs/>
          <w:color w:val="000000"/>
        </w:rPr>
        <w:t>building</w:t>
      </w:r>
      <w:proofErr w:type="gramEnd"/>
      <w:r>
        <w:rPr>
          <w:rFonts w:cs="Arial"/>
          <w:iCs/>
          <w:color w:val="000000"/>
        </w:rPr>
        <w:t xml:space="preserve"> or providing screening to shield new development from key viewpoints. </w:t>
      </w:r>
    </w:p>
    <w:p w14:paraId="44305708" w14:textId="6B9C926D" w:rsidR="00A81D37" w:rsidRPr="00A81D37" w:rsidRDefault="00A81D37" w:rsidP="00A83468">
      <w:pPr>
        <w:autoSpaceDE w:val="0"/>
        <w:autoSpaceDN w:val="0"/>
        <w:adjustRightInd w:val="0"/>
        <w:rPr>
          <w:rFonts w:cs="Arial"/>
          <w:iCs/>
          <w:color w:val="000000"/>
        </w:rPr>
      </w:pPr>
      <w:r w:rsidRPr="00BA62C6">
        <w:rPr>
          <w:rFonts w:cs="Arial"/>
          <w:iCs/>
          <w:color w:val="000000"/>
        </w:rPr>
        <w:t xml:space="preserve">A </w:t>
      </w:r>
      <w:r w:rsidR="00171DEB" w:rsidRPr="00BA62C6">
        <w:rPr>
          <w:rFonts w:cs="Arial"/>
          <w:iCs/>
          <w:color w:val="000000"/>
        </w:rPr>
        <w:t xml:space="preserve">Stage </w:t>
      </w:r>
      <w:r w:rsidRPr="00BA62C6">
        <w:rPr>
          <w:rFonts w:cs="Arial"/>
          <w:iCs/>
          <w:color w:val="000000"/>
        </w:rPr>
        <w:t xml:space="preserve">2 VIA </w:t>
      </w:r>
      <w:r w:rsidR="00F43D69">
        <w:rPr>
          <w:rFonts w:cs="Arial"/>
          <w:iCs/>
          <w:color w:val="000000"/>
        </w:rPr>
        <w:t>is required for NEC staff</w:t>
      </w:r>
      <w:r w:rsidRPr="00BA62C6">
        <w:rPr>
          <w:rFonts w:cs="Arial"/>
          <w:iCs/>
          <w:color w:val="000000"/>
        </w:rPr>
        <w:t xml:space="preserve"> </w:t>
      </w:r>
      <w:r w:rsidR="00F43D69">
        <w:rPr>
          <w:rFonts w:cs="Arial"/>
          <w:iCs/>
          <w:color w:val="000000"/>
        </w:rPr>
        <w:t xml:space="preserve">review </w:t>
      </w:r>
      <w:r w:rsidRPr="00BA62C6">
        <w:rPr>
          <w:rFonts w:cs="Arial"/>
          <w:iCs/>
          <w:color w:val="000000"/>
        </w:rPr>
        <w:t xml:space="preserve">to determine </w:t>
      </w:r>
      <w:r w:rsidR="00F43D69">
        <w:rPr>
          <w:rFonts w:cs="Arial"/>
          <w:iCs/>
          <w:color w:val="000000"/>
        </w:rPr>
        <w:t xml:space="preserve">if </w:t>
      </w:r>
      <w:r w:rsidRPr="00BA62C6">
        <w:rPr>
          <w:rFonts w:cs="Arial"/>
          <w:iCs/>
          <w:color w:val="000000"/>
        </w:rPr>
        <w:t>the</w:t>
      </w:r>
      <w:r w:rsidR="00A5378C" w:rsidRPr="00BA62C6">
        <w:rPr>
          <w:rFonts w:cs="Arial"/>
          <w:iCs/>
          <w:color w:val="000000"/>
        </w:rPr>
        <w:t xml:space="preserve"> </w:t>
      </w:r>
      <w:r w:rsidRPr="00BA62C6">
        <w:rPr>
          <w:rFonts w:cs="Arial"/>
        </w:rPr>
        <w:t>proposal</w:t>
      </w:r>
      <w:r w:rsidR="00F43D69">
        <w:rPr>
          <w:rFonts w:cs="Arial"/>
        </w:rPr>
        <w:t xml:space="preserve"> i</w:t>
      </w:r>
      <w:r w:rsidRPr="00BA62C6">
        <w:rPr>
          <w:rFonts w:cs="Arial"/>
        </w:rPr>
        <w:t>s consisten</w:t>
      </w:r>
      <w:r w:rsidR="00F43D69">
        <w:rPr>
          <w:rFonts w:cs="Arial"/>
        </w:rPr>
        <w:t>t</w:t>
      </w:r>
      <w:r w:rsidRPr="00BA62C6">
        <w:rPr>
          <w:rFonts w:cs="Arial"/>
        </w:rPr>
        <w:t xml:space="preserve"> with policies in Part 2.13</w:t>
      </w:r>
      <w:r w:rsidR="00614EDA">
        <w:rPr>
          <w:rFonts w:cs="Arial"/>
        </w:rPr>
        <w:t>.</w:t>
      </w:r>
    </w:p>
    <w:p w14:paraId="4413B817" w14:textId="11D6B287" w:rsidR="001F7BBA" w:rsidRPr="00735198" w:rsidRDefault="00535563" w:rsidP="00A6744C">
      <w:pPr>
        <w:pStyle w:val="Heading1"/>
        <w:rPr>
          <w:u w:val="single"/>
        </w:rPr>
      </w:pPr>
      <w:r w:rsidRPr="00735198">
        <w:t>SUMMARY</w:t>
      </w:r>
    </w:p>
    <w:p w14:paraId="78005E40" w14:textId="35276D18" w:rsidR="00DA425F" w:rsidRPr="00735198" w:rsidRDefault="00DA425F" w:rsidP="00A83468">
      <w:pPr>
        <w:rPr>
          <w:rFonts w:cs="Arial"/>
          <w:bCs/>
        </w:rPr>
      </w:pPr>
      <w:r w:rsidRPr="00735198">
        <w:rPr>
          <w:rFonts w:cs="Arial"/>
          <w:bCs/>
        </w:rPr>
        <w:t xml:space="preserve">In conclusion, NEC staff have </w:t>
      </w:r>
      <w:r w:rsidR="00CC3FF3" w:rsidRPr="00735198">
        <w:rPr>
          <w:rFonts w:cs="Arial"/>
          <w:bCs/>
        </w:rPr>
        <w:t xml:space="preserve">identified </w:t>
      </w:r>
      <w:r w:rsidR="00CC3FF3" w:rsidRPr="009A215E">
        <w:rPr>
          <w:rFonts w:cs="Arial"/>
          <w:bCs/>
        </w:rPr>
        <w:t xml:space="preserve">the </w:t>
      </w:r>
      <w:r w:rsidR="00CC3FF3" w:rsidRPr="00735198">
        <w:rPr>
          <w:rFonts w:cs="Arial"/>
          <w:bCs/>
        </w:rPr>
        <w:t>potential for policy conflict</w:t>
      </w:r>
      <w:r w:rsidR="009A29D4">
        <w:rPr>
          <w:rFonts w:cs="Arial"/>
          <w:bCs/>
        </w:rPr>
        <w:t>s</w:t>
      </w:r>
      <w:r w:rsidR="00CC3FF3" w:rsidRPr="00735198">
        <w:rPr>
          <w:rFonts w:cs="Arial"/>
          <w:bCs/>
        </w:rPr>
        <w:t xml:space="preserve"> with </w:t>
      </w:r>
      <w:r w:rsidR="00524B36">
        <w:rPr>
          <w:rFonts w:cs="Arial"/>
          <w:bCs/>
        </w:rPr>
        <w:t>Part</w:t>
      </w:r>
      <w:r w:rsidR="009A29D4">
        <w:rPr>
          <w:rFonts w:cs="Arial"/>
          <w:bCs/>
        </w:rPr>
        <w:t>s</w:t>
      </w:r>
      <w:r w:rsidR="00524B36">
        <w:rPr>
          <w:rFonts w:cs="Arial"/>
          <w:bCs/>
        </w:rPr>
        <w:t xml:space="preserve"> </w:t>
      </w:r>
      <w:r w:rsidR="007841E4">
        <w:rPr>
          <w:rFonts w:cs="Arial"/>
          <w:bCs/>
        </w:rPr>
        <w:t xml:space="preserve">1.7 and </w:t>
      </w:r>
      <w:r w:rsidR="00CC3FF3" w:rsidRPr="00735198">
        <w:rPr>
          <w:rFonts w:cs="Arial"/>
          <w:bCs/>
        </w:rPr>
        <w:t xml:space="preserve">2.13 of the Niagara Escarpment Plan. Staff requires the submission of </w:t>
      </w:r>
      <w:r w:rsidR="00CC3FF3" w:rsidRPr="007876BD">
        <w:rPr>
          <w:rFonts w:cs="Arial"/>
          <w:bCs/>
        </w:rPr>
        <w:t xml:space="preserve">a Stage 2 VIA </w:t>
      </w:r>
      <w:proofErr w:type="gramStart"/>
      <w:r w:rsidR="00CC3FF3" w:rsidRPr="007876BD">
        <w:rPr>
          <w:rFonts w:cs="Arial"/>
          <w:bCs/>
        </w:rPr>
        <w:t>in order to</w:t>
      </w:r>
      <w:proofErr w:type="gramEnd"/>
      <w:r w:rsidR="00CC3FF3" w:rsidRPr="007876BD">
        <w:rPr>
          <w:rFonts w:cs="Arial"/>
          <w:bCs/>
        </w:rPr>
        <w:t xml:space="preserve"> properly </w:t>
      </w:r>
      <w:r w:rsidR="007876BD">
        <w:rPr>
          <w:rFonts w:cs="Arial"/>
          <w:bCs/>
        </w:rPr>
        <w:t xml:space="preserve">assess </w:t>
      </w:r>
      <w:r w:rsidR="00CC3FF3" w:rsidRPr="007876BD">
        <w:rPr>
          <w:rFonts w:cs="Arial"/>
          <w:bCs/>
        </w:rPr>
        <w:t xml:space="preserve">any potential visual impacts </w:t>
      </w:r>
      <w:r w:rsidR="007876BD">
        <w:rPr>
          <w:rFonts w:cs="Arial"/>
          <w:bCs/>
        </w:rPr>
        <w:t xml:space="preserve">resulting from the </w:t>
      </w:r>
      <w:r w:rsidR="00CC3FF3" w:rsidRPr="007876BD">
        <w:rPr>
          <w:rFonts w:cs="Arial"/>
          <w:bCs/>
        </w:rPr>
        <w:t xml:space="preserve">proposed development. </w:t>
      </w:r>
      <w:r w:rsidR="009A29D4">
        <w:rPr>
          <w:rFonts w:cs="Arial"/>
          <w:bCs/>
        </w:rPr>
        <w:t>Party status through the OLT process</w:t>
      </w:r>
      <w:r w:rsidR="006B7DA6" w:rsidRPr="007876BD">
        <w:rPr>
          <w:rFonts w:cs="Arial"/>
          <w:bCs/>
        </w:rPr>
        <w:t xml:space="preserve"> will enable staff to</w:t>
      </w:r>
      <w:r w:rsidR="00CC3FF3" w:rsidRPr="007876BD">
        <w:rPr>
          <w:rFonts w:cs="Arial"/>
          <w:bCs/>
        </w:rPr>
        <w:t xml:space="preserve"> uphold the </w:t>
      </w:r>
      <w:r w:rsidR="00AA3297" w:rsidRPr="007876BD">
        <w:rPr>
          <w:rFonts w:cs="Arial"/>
          <w:bCs/>
        </w:rPr>
        <w:t>NEP</w:t>
      </w:r>
      <w:r w:rsidR="00CC3FF3" w:rsidRPr="007876BD">
        <w:rPr>
          <w:rFonts w:cs="Arial"/>
          <w:bCs/>
        </w:rPr>
        <w:t xml:space="preserve"> </w:t>
      </w:r>
      <w:r w:rsidR="009A29D4">
        <w:rPr>
          <w:rFonts w:cs="Arial"/>
          <w:bCs/>
        </w:rPr>
        <w:t>by</w:t>
      </w:r>
      <w:r w:rsidR="00CC3FF3" w:rsidRPr="007876BD">
        <w:rPr>
          <w:rFonts w:cs="Arial"/>
          <w:bCs/>
        </w:rPr>
        <w:t xml:space="preserve"> remain</w:t>
      </w:r>
      <w:r w:rsidR="009A29D4">
        <w:rPr>
          <w:rFonts w:cs="Arial"/>
          <w:bCs/>
        </w:rPr>
        <w:t>ing</w:t>
      </w:r>
      <w:r w:rsidR="00CC3FF3" w:rsidRPr="00735198">
        <w:rPr>
          <w:rFonts w:cs="Arial"/>
          <w:bCs/>
        </w:rPr>
        <w:t xml:space="preserve"> involved in the appeal process</w:t>
      </w:r>
      <w:r w:rsidR="006B7DA6">
        <w:rPr>
          <w:rFonts w:cs="Arial"/>
          <w:bCs/>
        </w:rPr>
        <w:t>.</w:t>
      </w:r>
      <w:r w:rsidR="00CC3FF3" w:rsidRPr="00735198">
        <w:rPr>
          <w:rFonts w:cs="Arial"/>
          <w:bCs/>
        </w:rPr>
        <w:t xml:space="preserve"> </w:t>
      </w:r>
      <w:r w:rsidR="009A29D4">
        <w:rPr>
          <w:rFonts w:cs="Arial"/>
          <w:bCs/>
        </w:rPr>
        <w:t>If, as part of pre-hearing discussions and additional submissions from the applicant, staff</w:t>
      </w:r>
      <w:r w:rsidR="00CC3FF3" w:rsidRPr="00735198">
        <w:rPr>
          <w:rFonts w:cs="Arial"/>
          <w:bCs/>
        </w:rPr>
        <w:t xml:space="preserve"> find that the proposed development does not have a negative visual impact, </w:t>
      </w:r>
      <w:r w:rsidR="009A29D4">
        <w:rPr>
          <w:rFonts w:cs="Arial"/>
          <w:bCs/>
        </w:rPr>
        <w:t>the NEC can withdraw from the hearing</w:t>
      </w:r>
      <w:r w:rsidRPr="00735198">
        <w:rPr>
          <w:rFonts w:cs="Arial"/>
          <w:bCs/>
        </w:rPr>
        <w:t xml:space="preserve">. </w:t>
      </w:r>
    </w:p>
    <w:p w14:paraId="39A79BF7" w14:textId="748BAE78" w:rsidR="00E870D9" w:rsidRPr="00735198" w:rsidRDefault="00E870D9" w:rsidP="00A6744C">
      <w:pPr>
        <w:pStyle w:val="Heading1"/>
      </w:pPr>
      <w:r w:rsidRPr="00735198">
        <w:t>RECOMMENDATIONS</w:t>
      </w:r>
    </w:p>
    <w:p w14:paraId="6273318F" w14:textId="08590273" w:rsidR="00DA425F" w:rsidRPr="00735198" w:rsidRDefault="00DA425F" w:rsidP="00620547">
      <w:pPr>
        <w:rPr>
          <w:lang w:eastAsia="en-US"/>
        </w:rPr>
      </w:pPr>
      <w:r w:rsidRPr="00735198">
        <w:t>That the Niagara Escarpment Commission obtain party status in Ontario Land Tribunal case</w:t>
      </w:r>
      <w:r w:rsidR="009A215E">
        <w:t xml:space="preserve"> OLT-22-004156 </w:t>
      </w:r>
      <w:r w:rsidRPr="00735198">
        <w:t xml:space="preserve">to uphold the Niagara Escarpment Plan </w:t>
      </w:r>
      <w:r w:rsidR="009A29D4">
        <w:t>by seeking to</w:t>
      </w:r>
      <w:r w:rsidR="009A29D4" w:rsidRPr="00735198">
        <w:t xml:space="preserve"> </w:t>
      </w:r>
      <w:r w:rsidRPr="00735198">
        <w:t xml:space="preserve">reduce potential visual impacts on the Escarpment </w:t>
      </w:r>
      <w:r w:rsidR="009A29D4" w:rsidRPr="00735198">
        <w:t>f</w:t>
      </w:r>
      <w:r w:rsidR="009A29D4">
        <w:t>rom</w:t>
      </w:r>
      <w:r w:rsidR="009A29D4" w:rsidRPr="00735198">
        <w:t xml:space="preserve"> </w:t>
      </w:r>
      <w:r w:rsidRPr="00735198">
        <w:t xml:space="preserve">the proposed development at </w:t>
      </w:r>
      <w:r w:rsidR="00941668">
        <w:t>442, 450, 454, and 462 Wilson Street East</w:t>
      </w:r>
      <w:r w:rsidRPr="00735198">
        <w:t xml:space="preserve"> within the City of Hamilton.</w:t>
      </w:r>
    </w:p>
    <w:p w14:paraId="7CA29011" w14:textId="029285B4" w:rsidR="00A6744C" w:rsidRDefault="00A6744C">
      <w:pPr>
        <w:spacing w:after="0"/>
        <w:rPr>
          <w:rFonts w:cs="Arial"/>
          <w:b/>
        </w:rPr>
      </w:pPr>
    </w:p>
    <w:p w14:paraId="352ADC6B" w14:textId="5CC5508B" w:rsidR="0020590B" w:rsidRPr="007876BD" w:rsidRDefault="009A6196" w:rsidP="005270BE">
      <w:pPr>
        <w:rPr>
          <w:rFonts w:cs="Arial"/>
          <w:b/>
        </w:rPr>
      </w:pPr>
      <w:r w:rsidRPr="00735198">
        <w:rPr>
          <w:rFonts w:cs="Arial"/>
          <w:b/>
        </w:rPr>
        <w:t>Prepared by:</w:t>
      </w:r>
      <w:r w:rsidRPr="00735198">
        <w:rPr>
          <w:rFonts w:cs="Arial"/>
          <w:b/>
        </w:rPr>
        <w:tab/>
      </w:r>
      <w:r w:rsidRPr="00735198">
        <w:rPr>
          <w:rFonts w:cs="Arial"/>
          <w:b/>
        </w:rPr>
        <w:tab/>
      </w:r>
      <w:r w:rsidRPr="00735198">
        <w:rPr>
          <w:rFonts w:cs="Arial"/>
          <w:b/>
        </w:rPr>
        <w:tab/>
      </w:r>
      <w:r w:rsidRPr="00735198">
        <w:rPr>
          <w:rFonts w:cs="Arial"/>
          <w:b/>
        </w:rPr>
        <w:tab/>
      </w:r>
      <w:r w:rsidRPr="00735198">
        <w:rPr>
          <w:rFonts w:cs="Arial"/>
          <w:b/>
        </w:rPr>
        <w:tab/>
      </w:r>
      <w:r w:rsidR="0091414A" w:rsidRPr="0091414A">
        <w:rPr>
          <w:rFonts w:cs="Arial"/>
          <w:i/>
        </w:rPr>
        <w:tab/>
      </w:r>
    </w:p>
    <w:p w14:paraId="0E058F53" w14:textId="25D7444B" w:rsidR="005675C6" w:rsidRDefault="005675C6" w:rsidP="005675C6">
      <w:pPr>
        <w:pStyle w:val="NormalWeb"/>
        <w:spacing w:before="0" w:beforeAutospacing="0" w:after="0" w:afterAutospacing="0"/>
        <w:rPr>
          <w:rFonts w:ascii="Calibri" w:hAnsi="Calibri" w:cs="Calibri"/>
          <w:sz w:val="22"/>
          <w:szCs w:val="22"/>
        </w:rPr>
      </w:pPr>
    </w:p>
    <w:p w14:paraId="06580BC4" w14:textId="1EECE4FD" w:rsidR="005675C6" w:rsidRDefault="005675C6" w:rsidP="005675C6">
      <w:pPr>
        <w:pStyle w:val="NormalWeb"/>
        <w:spacing w:before="0" w:beforeAutospacing="0" w:after="0" w:afterAutospacing="0"/>
        <w:rPr>
          <w:rFonts w:ascii="Calibri" w:hAnsi="Calibri" w:cs="Calibri"/>
          <w:sz w:val="22"/>
          <w:szCs w:val="22"/>
          <w:lang w:val="en-US"/>
        </w:rPr>
      </w:pPr>
      <w:r>
        <w:rPr>
          <w:rFonts w:ascii="Calibri" w:hAnsi="Calibri" w:cs="Calibri"/>
          <w:sz w:val="22"/>
          <w:szCs w:val="22"/>
          <w:lang w:val="en-US"/>
        </w:rPr>
        <w:t> </w:t>
      </w:r>
    </w:p>
    <w:p w14:paraId="03D9704F" w14:textId="65967C64" w:rsidR="00A6744C" w:rsidRDefault="00682725" w:rsidP="005270BE">
      <w:pPr>
        <w:rPr>
          <w:rFonts w:cs="Arial"/>
        </w:rPr>
      </w:pPr>
      <w:r>
        <w:rPr>
          <w:rFonts w:cs="Arial"/>
        </w:rPr>
        <w:t>Original signed by:</w:t>
      </w:r>
      <w:r>
        <w:rPr>
          <w:rFonts w:cs="Arial"/>
        </w:rPr>
        <w:tab/>
      </w:r>
      <w:r>
        <w:rPr>
          <w:rFonts w:cs="Arial"/>
        </w:rPr>
        <w:tab/>
      </w:r>
      <w:r>
        <w:rPr>
          <w:rFonts w:cs="Arial"/>
        </w:rPr>
        <w:tab/>
      </w:r>
      <w:r>
        <w:rPr>
          <w:rFonts w:cs="Arial"/>
        </w:rPr>
        <w:tab/>
      </w:r>
      <w:r>
        <w:rPr>
          <w:rFonts w:cs="Arial"/>
        </w:rPr>
        <w:tab/>
        <w:t>Original signed by:</w:t>
      </w:r>
    </w:p>
    <w:p w14:paraId="2D733E0F" w14:textId="3D8BD1B8" w:rsidR="009A6196" w:rsidRDefault="009A6196" w:rsidP="005270BE">
      <w:pPr>
        <w:rPr>
          <w:rFonts w:cs="Arial"/>
        </w:rPr>
      </w:pPr>
      <w:r>
        <w:rPr>
          <w:rFonts w:cs="Arial"/>
        </w:rPr>
        <w:t>________</w:t>
      </w:r>
      <w:r w:rsidR="007876BD">
        <w:rPr>
          <w:rFonts w:cs="Arial"/>
        </w:rPr>
        <w:t xml:space="preserve">_____________   </w:t>
      </w:r>
      <w:r>
        <w:rPr>
          <w:rFonts w:cs="Arial"/>
        </w:rPr>
        <w:tab/>
      </w:r>
      <w:r>
        <w:rPr>
          <w:rFonts w:cs="Arial"/>
        </w:rPr>
        <w:tab/>
      </w:r>
      <w:r>
        <w:rPr>
          <w:rFonts w:cs="Arial"/>
        </w:rPr>
        <w:tab/>
        <w:t>_______________________</w:t>
      </w:r>
    </w:p>
    <w:p w14:paraId="6D3ADE66" w14:textId="352297B2" w:rsidR="009A6196" w:rsidRDefault="00EA2B67" w:rsidP="00A6744C">
      <w:pPr>
        <w:spacing w:after="0"/>
        <w:rPr>
          <w:rFonts w:cs="Arial"/>
        </w:rPr>
      </w:pPr>
      <w:r>
        <w:rPr>
          <w:rFonts w:cs="Arial"/>
        </w:rPr>
        <w:t>Andrej Obradovic</w:t>
      </w:r>
      <w:r w:rsidR="009A6196">
        <w:rPr>
          <w:rFonts w:cs="Arial"/>
        </w:rPr>
        <w:tab/>
      </w:r>
      <w:r w:rsidR="009A6196">
        <w:rPr>
          <w:rFonts w:cs="Arial"/>
        </w:rPr>
        <w:tab/>
      </w:r>
      <w:r w:rsidR="009A6196">
        <w:rPr>
          <w:rFonts w:cs="Arial"/>
        </w:rPr>
        <w:tab/>
      </w:r>
      <w:r w:rsidR="00F43325">
        <w:rPr>
          <w:rFonts w:cs="Arial"/>
        </w:rPr>
        <w:tab/>
      </w:r>
      <w:r w:rsidR="00F43325">
        <w:rPr>
          <w:rFonts w:cs="Arial"/>
        </w:rPr>
        <w:tab/>
      </w:r>
      <w:r>
        <w:rPr>
          <w:rFonts w:cs="Arial"/>
        </w:rPr>
        <w:t>Karen Bannister</w:t>
      </w:r>
      <w:r w:rsidR="00F43325">
        <w:rPr>
          <w:rFonts w:cs="Arial"/>
        </w:rPr>
        <w:t>, OALA, CSLA</w:t>
      </w:r>
    </w:p>
    <w:p w14:paraId="75DA3F53" w14:textId="4B642AEF" w:rsidR="00504179" w:rsidRPr="0020590B" w:rsidRDefault="0020590B" w:rsidP="00F43325">
      <w:pPr>
        <w:rPr>
          <w:rFonts w:cs="Arial"/>
        </w:rPr>
      </w:pPr>
      <w:r>
        <w:rPr>
          <w:rFonts w:cs="Arial"/>
        </w:rPr>
        <w:t xml:space="preserve">Senior </w:t>
      </w:r>
      <w:r w:rsidR="00F43325">
        <w:rPr>
          <w:rFonts w:cs="Arial"/>
        </w:rPr>
        <w:t>Planner</w:t>
      </w:r>
      <w:r w:rsidR="009A6196">
        <w:rPr>
          <w:rFonts w:cs="Arial"/>
        </w:rPr>
        <w:tab/>
      </w:r>
      <w:r>
        <w:rPr>
          <w:rFonts w:cs="Arial"/>
        </w:rPr>
        <w:tab/>
      </w:r>
      <w:r>
        <w:rPr>
          <w:rFonts w:cs="Arial"/>
        </w:rPr>
        <w:tab/>
      </w:r>
      <w:r>
        <w:rPr>
          <w:rFonts w:cs="Arial"/>
        </w:rPr>
        <w:tab/>
      </w:r>
      <w:r>
        <w:rPr>
          <w:rFonts w:cs="Arial"/>
        </w:rPr>
        <w:tab/>
      </w:r>
      <w:r w:rsidR="00F43325">
        <w:rPr>
          <w:rFonts w:cs="Arial"/>
        </w:rPr>
        <w:t>Landscape Architect</w:t>
      </w:r>
      <w:r w:rsidR="009A6196">
        <w:rPr>
          <w:rFonts w:cs="Arial"/>
        </w:rPr>
        <w:tab/>
      </w:r>
      <w:r w:rsidR="009A6196">
        <w:rPr>
          <w:rFonts w:cs="Arial"/>
        </w:rPr>
        <w:tab/>
      </w:r>
      <w:r w:rsidR="009A6196">
        <w:rPr>
          <w:rFonts w:cs="Arial"/>
        </w:rPr>
        <w:tab/>
      </w:r>
    </w:p>
    <w:p w14:paraId="5CCFE911" w14:textId="77777777" w:rsidR="0020590B" w:rsidRDefault="0020590B" w:rsidP="00F43325">
      <w:pPr>
        <w:rPr>
          <w:rFonts w:cs="Arial"/>
          <w:b/>
        </w:rPr>
      </w:pPr>
    </w:p>
    <w:p w14:paraId="2E42DF8B" w14:textId="77777777" w:rsidR="00F43325" w:rsidRPr="009A6196" w:rsidRDefault="00F43325" w:rsidP="00F43325">
      <w:pPr>
        <w:rPr>
          <w:rFonts w:cs="Arial"/>
          <w:b/>
        </w:rPr>
      </w:pPr>
      <w:r w:rsidRPr="009A6196">
        <w:rPr>
          <w:rFonts w:cs="Arial"/>
          <w:b/>
        </w:rPr>
        <w:t>Approved by:</w:t>
      </w:r>
    </w:p>
    <w:p w14:paraId="37EB0BCD" w14:textId="77777777" w:rsidR="00682725" w:rsidRDefault="00682725" w:rsidP="00682725">
      <w:pPr>
        <w:rPr>
          <w:rFonts w:cs="Arial"/>
        </w:rPr>
      </w:pPr>
      <w:r>
        <w:rPr>
          <w:rFonts w:cs="Arial"/>
        </w:rPr>
        <w:t>Original signed by:</w:t>
      </w:r>
    </w:p>
    <w:p w14:paraId="2855A631" w14:textId="608A4A9D" w:rsidR="00F43325" w:rsidRDefault="00F43325" w:rsidP="005270BE">
      <w:pPr>
        <w:rPr>
          <w:rFonts w:cs="Arial"/>
        </w:rPr>
      </w:pPr>
      <w:r>
        <w:rPr>
          <w:rFonts w:cs="Arial"/>
        </w:rPr>
        <w:t>_______________________</w:t>
      </w:r>
    </w:p>
    <w:p w14:paraId="3D6F6989" w14:textId="7A6D56C4" w:rsidR="00F43325" w:rsidRDefault="00EA2B67" w:rsidP="00941668">
      <w:pPr>
        <w:spacing w:after="0"/>
        <w:rPr>
          <w:rFonts w:cs="Arial"/>
        </w:rPr>
      </w:pPr>
      <w:r>
        <w:rPr>
          <w:rFonts w:cs="Arial"/>
        </w:rPr>
        <w:t>Kim Peters</w:t>
      </w:r>
      <w:r w:rsidR="00BC4C95">
        <w:rPr>
          <w:rFonts w:cs="Arial"/>
        </w:rPr>
        <w:t xml:space="preserve">, </w:t>
      </w:r>
      <w:r w:rsidR="00F43325">
        <w:rPr>
          <w:rFonts w:cs="Arial"/>
        </w:rPr>
        <w:t>RPP</w:t>
      </w:r>
      <w:r w:rsidR="00BC4C95">
        <w:rPr>
          <w:rFonts w:cs="Arial"/>
        </w:rPr>
        <w:t>, MCIP</w:t>
      </w:r>
    </w:p>
    <w:p w14:paraId="6FB616DC" w14:textId="37C4624B" w:rsidR="00834DBD" w:rsidRPr="00F3230E" w:rsidRDefault="00F3230E" w:rsidP="005270BE">
      <w:pPr>
        <w:rPr>
          <w:rFonts w:cs="Arial"/>
        </w:rPr>
      </w:pPr>
      <w:r>
        <w:rPr>
          <w:rFonts w:cs="Arial"/>
        </w:rPr>
        <w:t>Manage</w:t>
      </w:r>
      <w:r w:rsidR="00144AA4">
        <w:rPr>
          <w:rFonts w:cs="Arial"/>
        </w:rPr>
        <w:t>r</w:t>
      </w:r>
    </w:p>
    <w:p w14:paraId="3797E125" w14:textId="77777777" w:rsidR="00834DBD" w:rsidRDefault="00834DBD" w:rsidP="005270BE">
      <w:pPr>
        <w:rPr>
          <w:rFonts w:cs="Arial"/>
          <w:b/>
        </w:rPr>
      </w:pPr>
    </w:p>
    <w:p w14:paraId="472502C4" w14:textId="77777777" w:rsidR="00EA2B67" w:rsidRDefault="00EA2B67" w:rsidP="005270BE">
      <w:pPr>
        <w:rPr>
          <w:rFonts w:cs="Arial"/>
          <w:b/>
          <w:sz w:val="28"/>
        </w:rPr>
      </w:pPr>
    </w:p>
    <w:p w14:paraId="7DC20CE7" w14:textId="30AE1B16" w:rsidR="0018076C" w:rsidRPr="009A6196" w:rsidRDefault="007853B7" w:rsidP="00A6744C">
      <w:pPr>
        <w:pStyle w:val="Heading1"/>
      </w:pPr>
      <w:r w:rsidRPr="00A6744C">
        <w:t>ATTACHMENTS</w:t>
      </w:r>
    </w:p>
    <w:p w14:paraId="187604B0" w14:textId="77777777" w:rsidR="008F6819" w:rsidRDefault="008F6819" w:rsidP="005270BE">
      <w:pPr>
        <w:rPr>
          <w:rFonts w:cs="Arial"/>
        </w:rPr>
      </w:pPr>
    </w:p>
    <w:p w14:paraId="3432D167" w14:textId="413B82FB" w:rsidR="00A62D6E" w:rsidRDefault="00981CAA" w:rsidP="00A62D6E">
      <w:pPr>
        <w:rPr>
          <w:rFonts w:cs="Arial"/>
        </w:rPr>
      </w:pPr>
      <w:r>
        <w:rPr>
          <w:rFonts w:cs="Arial"/>
        </w:rPr>
        <w:t xml:space="preserve">Attachment </w:t>
      </w:r>
      <w:r w:rsidR="00B96B90" w:rsidRPr="00B96B90">
        <w:rPr>
          <w:rFonts w:cs="Arial"/>
        </w:rPr>
        <w:t>1</w:t>
      </w:r>
      <w:r w:rsidR="00B96B90" w:rsidRPr="00B96B90">
        <w:rPr>
          <w:rFonts w:cs="Arial"/>
        </w:rPr>
        <w:tab/>
      </w:r>
      <w:r w:rsidR="00A62D6E">
        <w:rPr>
          <w:rFonts w:cs="Arial"/>
        </w:rPr>
        <w:tab/>
      </w:r>
      <w:r w:rsidR="00037529">
        <w:rPr>
          <w:rFonts w:cs="Arial"/>
        </w:rPr>
        <w:t>Development Concept</w:t>
      </w:r>
      <w:r w:rsidR="00037529" w:rsidRPr="00B96B90">
        <w:rPr>
          <w:rFonts w:cs="Arial"/>
        </w:rPr>
        <w:t xml:space="preserve"> </w:t>
      </w:r>
      <w:r w:rsidR="00FD0BEC">
        <w:rPr>
          <w:rFonts w:cs="Arial"/>
        </w:rPr>
        <w:t>(Retirement Home Site Plan)</w:t>
      </w:r>
    </w:p>
    <w:p w14:paraId="231CA6E9" w14:textId="33DF6B2D" w:rsidR="00FD0BEC" w:rsidRDefault="00FD0BEC" w:rsidP="00A62D6E">
      <w:pPr>
        <w:rPr>
          <w:rFonts w:cs="Arial"/>
        </w:rPr>
      </w:pPr>
      <w:r>
        <w:rPr>
          <w:rFonts w:cs="Arial"/>
        </w:rPr>
        <w:t>Attachment 2</w:t>
      </w:r>
      <w:r>
        <w:rPr>
          <w:rFonts w:cs="Arial"/>
        </w:rPr>
        <w:tab/>
      </w:r>
      <w:r>
        <w:rPr>
          <w:rFonts w:cs="Arial"/>
        </w:rPr>
        <w:tab/>
        <w:t>Development Concept (Mixed Use Development Site Plan)</w:t>
      </w:r>
    </w:p>
    <w:p w14:paraId="64E2D83D" w14:textId="4BAECF70" w:rsidR="00037529" w:rsidRDefault="00037529" w:rsidP="00A62D6E">
      <w:pPr>
        <w:rPr>
          <w:rFonts w:cs="Arial"/>
        </w:rPr>
      </w:pPr>
      <w:r>
        <w:rPr>
          <w:rFonts w:cs="Arial"/>
        </w:rPr>
        <w:t xml:space="preserve">Attachment </w:t>
      </w:r>
      <w:r w:rsidR="00FD0BEC">
        <w:rPr>
          <w:rFonts w:cs="Arial"/>
        </w:rPr>
        <w:t>3</w:t>
      </w:r>
      <w:r>
        <w:rPr>
          <w:rFonts w:cs="Arial"/>
        </w:rPr>
        <w:tab/>
      </w:r>
      <w:r>
        <w:rPr>
          <w:rFonts w:cs="Arial"/>
        </w:rPr>
        <w:tab/>
      </w:r>
      <w:r w:rsidR="00FD0BEC">
        <w:rPr>
          <w:rFonts w:cs="Arial"/>
        </w:rPr>
        <w:t>Renderings</w:t>
      </w:r>
    </w:p>
    <w:p w14:paraId="0C58D41B" w14:textId="791A856A" w:rsidR="00FD0BEC" w:rsidRPr="00B96B90" w:rsidRDefault="00FD0BEC" w:rsidP="00A62D6E">
      <w:pPr>
        <w:rPr>
          <w:rFonts w:cs="Arial"/>
        </w:rPr>
      </w:pPr>
      <w:r>
        <w:rPr>
          <w:rFonts w:cs="Arial"/>
        </w:rPr>
        <w:t xml:space="preserve">Attachment 4 </w:t>
      </w:r>
      <w:r>
        <w:rPr>
          <w:rFonts w:cs="Arial"/>
        </w:rPr>
        <w:tab/>
        <w:t>NEP Land Use Designations Map</w:t>
      </w:r>
    </w:p>
    <w:p w14:paraId="3AC02578" w14:textId="574A923A" w:rsidR="00B96B90" w:rsidRPr="00B96B90" w:rsidRDefault="00A62D6E" w:rsidP="00B96B90">
      <w:pPr>
        <w:rPr>
          <w:rFonts w:cs="Arial"/>
        </w:rPr>
      </w:pPr>
      <w:r>
        <w:rPr>
          <w:rFonts w:cs="Arial"/>
        </w:rPr>
        <w:tab/>
      </w:r>
    </w:p>
    <w:p w14:paraId="176B765D" w14:textId="0D0A763C" w:rsidR="000B5E54" w:rsidRDefault="000B5E54" w:rsidP="00B96B90">
      <w:pPr>
        <w:rPr>
          <w:rFonts w:cs="Arial"/>
        </w:rPr>
      </w:pPr>
    </w:p>
    <w:p w14:paraId="65669F3B" w14:textId="77777777" w:rsidR="000B5E54" w:rsidRDefault="000B5E54">
      <w:pPr>
        <w:rPr>
          <w:rFonts w:cs="Arial"/>
        </w:rPr>
      </w:pPr>
      <w:r>
        <w:rPr>
          <w:rFonts w:cs="Arial"/>
        </w:rPr>
        <w:br w:type="page"/>
      </w:r>
    </w:p>
    <w:p w14:paraId="42E9590F" w14:textId="76F8B521" w:rsidR="007853B7" w:rsidRDefault="000B5E54" w:rsidP="00954EC7">
      <w:pPr>
        <w:pStyle w:val="Heading1"/>
      </w:pPr>
      <w:r>
        <w:lastRenderedPageBreak/>
        <w:t>ATTACHMENT 1</w:t>
      </w:r>
      <w:r w:rsidR="00303BAF">
        <w:t>: Re</w:t>
      </w:r>
      <w:r w:rsidR="00E76EF1">
        <w:t xml:space="preserve">tirement Home Site Plan </w:t>
      </w:r>
    </w:p>
    <w:p w14:paraId="0C4305E8" w14:textId="610F2242" w:rsidR="00B84E99" w:rsidRPr="00D1741C" w:rsidRDefault="00BC7802" w:rsidP="00CE7D92">
      <w:pPr>
        <w:rPr>
          <w:rFonts w:cs="Arial"/>
          <w:b/>
          <w:bCs/>
        </w:rPr>
      </w:pPr>
      <w:r>
        <w:rPr>
          <w:rFonts w:cs="Arial"/>
          <w:b/>
          <w:bCs/>
          <w:noProof/>
        </w:rPr>
        <w:drawing>
          <wp:inline distT="0" distB="0" distL="0" distR="0" wp14:anchorId="3DDCFFB2" wp14:editId="61026397">
            <wp:extent cx="5322570" cy="7742555"/>
            <wp:effectExtent l="0" t="0" r="0" b="0"/>
            <wp:docPr id="5" name="Picture 5" descr="Attachment 1, the Retirement Home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ttachment 1, the Retirement Home Site Pla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22570" cy="7742555"/>
                    </a:xfrm>
                    <a:prstGeom prst="rect">
                      <a:avLst/>
                    </a:prstGeom>
                    <a:noFill/>
                  </pic:spPr>
                </pic:pic>
              </a:graphicData>
            </a:graphic>
          </wp:inline>
        </w:drawing>
      </w:r>
    </w:p>
    <w:p w14:paraId="2DE73040" w14:textId="77777777" w:rsidR="008B50CB" w:rsidRDefault="00762FCA" w:rsidP="008B50CB">
      <w:pPr>
        <w:pStyle w:val="Heading1"/>
      </w:pPr>
      <w:r>
        <w:lastRenderedPageBreak/>
        <w:t>ATTACHMENT 2</w:t>
      </w:r>
      <w:r w:rsidR="00E76EF1">
        <w:t>: Mixed Use Development Site Plan</w:t>
      </w:r>
    </w:p>
    <w:p w14:paraId="3B1A5487" w14:textId="6022B0D8" w:rsidR="008B50CB" w:rsidRDefault="008B50CB" w:rsidP="008B50CB">
      <w:r>
        <w:rPr>
          <w:noProof/>
        </w:rPr>
        <w:drawing>
          <wp:inline distT="0" distB="0" distL="0" distR="0" wp14:anchorId="3E746235" wp14:editId="3A6561CC">
            <wp:extent cx="5309870" cy="7748905"/>
            <wp:effectExtent l="0" t="0" r="5080" b="4445"/>
            <wp:docPr id="7" name="Picture 7" descr="Attachment 2, the Mixed Use Development Site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ttachment 2, the Mixed Use Development Site Pl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09870" cy="7748905"/>
                    </a:xfrm>
                    <a:prstGeom prst="rect">
                      <a:avLst/>
                    </a:prstGeom>
                    <a:noFill/>
                  </pic:spPr>
                </pic:pic>
              </a:graphicData>
            </a:graphic>
          </wp:inline>
        </w:drawing>
      </w:r>
    </w:p>
    <w:p w14:paraId="2656C06B" w14:textId="5381F17E" w:rsidR="00E76EF1" w:rsidRDefault="00E76EF1" w:rsidP="008B50CB">
      <w:pPr>
        <w:pStyle w:val="Heading1"/>
      </w:pPr>
      <w:r>
        <w:br w:type="page"/>
      </w:r>
      <w:r>
        <w:lastRenderedPageBreak/>
        <w:t xml:space="preserve">ATTACHMENT 3: </w:t>
      </w:r>
      <w:r w:rsidR="00035E03">
        <w:t xml:space="preserve">Renderings </w:t>
      </w:r>
    </w:p>
    <w:p w14:paraId="67C6AD97" w14:textId="401CB1BF" w:rsidR="009E59B9" w:rsidRPr="009E59B9" w:rsidRDefault="009E59B9" w:rsidP="00D1741C">
      <w:pPr>
        <w:pStyle w:val="Heading2"/>
        <w:rPr>
          <w:lang w:eastAsia="en-US"/>
        </w:rPr>
      </w:pPr>
      <w:r w:rsidRPr="009E59B9">
        <w:rPr>
          <w:lang w:eastAsia="en-US"/>
        </w:rPr>
        <w:t>Rousseaux and Wilson Corner</w:t>
      </w:r>
    </w:p>
    <w:p w14:paraId="01B0CE9C" w14:textId="1E2C4E38" w:rsidR="00035E03" w:rsidRDefault="00E441F7" w:rsidP="00CE7D92">
      <w:pPr>
        <w:rPr>
          <w:rFonts w:cs="Arial"/>
        </w:rPr>
      </w:pPr>
      <w:r>
        <w:rPr>
          <w:rFonts w:cs="Arial"/>
          <w:noProof/>
        </w:rPr>
        <w:drawing>
          <wp:inline distT="0" distB="0" distL="0" distR="0" wp14:anchorId="5990B7AA" wp14:editId="4C95D406">
            <wp:extent cx="4218940" cy="7505065"/>
            <wp:effectExtent l="0" t="0" r="0" b="635"/>
            <wp:docPr id="8" name="Picture 8" descr="Attachment 3, rendering of Rousseaux and Wilson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ttachment 3, rendering of Rousseaux and Wilson Corne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18940" cy="7505065"/>
                    </a:xfrm>
                    <a:prstGeom prst="rect">
                      <a:avLst/>
                    </a:prstGeom>
                    <a:noFill/>
                  </pic:spPr>
                </pic:pic>
              </a:graphicData>
            </a:graphic>
          </wp:inline>
        </w:drawing>
      </w:r>
    </w:p>
    <w:p w14:paraId="6EFCF680" w14:textId="77777777" w:rsidR="00CE7D92" w:rsidRDefault="009E59B9" w:rsidP="00D1741C">
      <w:pPr>
        <w:pStyle w:val="Heading2"/>
      </w:pPr>
      <w:r w:rsidRPr="00D1741C">
        <w:lastRenderedPageBreak/>
        <w:t>Wilson Street looking north</w:t>
      </w:r>
    </w:p>
    <w:p w14:paraId="48A96847" w14:textId="42B7FD5F" w:rsidR="00035E03" w:rsidRPr="00D1741C" w:rsidRDefault="00E441F7" w:rsidP="00CE7D92">
      <w:r>
        <w:rPr>
          <w:noProof/>
        </w:rPr>
        <w:drawing>
          <wp:inline distT="0" distB="0" distL="0" distR="0" wp14:anchorId="519386E0" wp14:editId="663D93C5">
            <wp:extent cx="4310380" cy="7669530"/>
            <wp:effectExtent l="0" t="0" r="0" b="7620"/>
            <wp:docPr id="9" name="Picture 9" descr="Attachment 3, rendering of Wilson Street looking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ttachment 3, rendering of Wilson Street looking Nort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10380" cy="7669530"/>
                    </a:xfrm>
                    <a:prstGeom prst="rect">
                      <a:avLst/>
                    </a:prstGeom>
                    <a:noFill/>
                  </pic:spPr>
                </pic:pic>
              </a:graphicData>
            </a:graphic>
          </wp:inline>
        </w:drawing>
      </w:r>
      <w:r w:rsidR="00035E03" w:rsidRPr="00D1741C">
        <w:br w:type="page"/>
      </w:r>
    </w:p>
    <w:p w14:paraId="3E7AE8C6" w14:textId="77777777" w:rsidR="00CE7D92" w:rsidRDefault="009E59B9" w:rsidP="00D1741C">
      <w:pPr>
        <w:pStyle w:val="Heading2"/>
      </w:pPr>
      <w:r w:rsidRPr="009E59B9">
        <w:lastRenderedPageBreak/>
        <w:t>Rousseaux Street looking southwest</w:t>
      </w:r>
    </w:p>
    <w:p w14:paraId="7EFD2939" w14:textId="30516DB6" w:rsidR="00035E03" w:rsidRPr="009E59B9" w:rsidRDefault="00E441F7" w:rsidP="00CE7D92">
      <w:r>
        <w:rPr>
          <w:noProof/>
        </w:rPr>
        <w:drawing>
          <wp:inline distT="0" distB="0" distL="0" distR="0" wp14:anchorId="7E568809" wp14:editId="3C8A9F7C">
            <wp:extent cx="4389755" cy="7803515"/>
            <wp:effectExtent l="0" t="0" r="0" b="6985"/>
            <wp:docPr id="10" name="Picture 10" descr="Attachment 3, rendering of Rousseaux Street looking sou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ttachment 3, rendering of Rousseaux Street looking southwes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9755" cy="7803515"/>
                    </a:xfrm>
                    <a:prstGeom prst="rect">
                      <a:avLst/>
                    </a:prstGeom>
                    <a:noFill/>
                  </pic:spPr>
                </pic:pic>
              </a:graphicData>
            </a:graphic>
          </wp:inline>
        </w:drawing>
      </w:r>
      <w:r w:rsidR="00035E03" w:rsidRPr="009E59B9">
        <w:br w:type="page"/>
      </w:r>
    </w:p>
    <w:p w14:paraId="7C31993C" w14:textId="28C1C5EC" w:rsidR="00035E03" w:rsidRDefault="009E59B9" w:rsidP="00D1741C">
      <w:pPr>
        <w:pStyle w:val="Heading2"/>
      </w:pPr>
      <w:r>
        <w:lastRenderedPageBreak/>
        <w:t>20 Rousseaux Street looking west</w:t>
      </w:r>
    </w:p>
    <w:p w14:paraId="788513ED" w14:textId="40016CBD" w:rsidR="00035E03" w:rsidRDefault="001E689A">
      <w:pPr>
        <w:spacing w:after="0"/>
        <w:rPr>
          <w:rFonts w:cs="Arial"/>
        </w:rPr>
      </w:pPr>
      <w:r>
        <w:rPr>
          <w:rFonts w:cs="Arial"/>
          <w:noProof/>
        </w:rPr>
        <w:drawing>
          <wp:inline distT="0" distB="0" distL="0" distR="0" wp14:anchorId="6C7F0483" wp14:editId="77C1530B">
            <wp:extent cx="4346575" cy="7736205"/>
            <wp:effectExtent l="0" t="0" r="0" b="0"/>
            <wp:docPr id="19" name="Picture 19" descr="Attachment 3, rendering of 20 Rousseaux Street looking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ttachment 3, rendering of 20 Rousseaux Street looking We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6575" cy="7736205"/>
                    </a:xfrm>
                    <a:prstGeom prst="rect">
                      <a:avLst/>
                    </a:prstGeom>
                    <a:noFill/>
                  </pic:spPr>
                </pic:pic>
              </a:graphicData>
            </a:graphic>
          </wp:inline>
        </w:drawing>
      </w:r>
      <w:r w:rsidR="00035E03">
        <w:rPr>
          <w:rFonts w:cs="Arial"/>
        </w:rPr>
        <w:br w:type="page"/>
      </w:r>
    </w:p>
    <w:p w14:paraId="59241CF9" w14:textId="5514F17E" w:rsidR="00035E03" w:rsidRDefault="00035E03" w:rsidP="00035E03">
      <w:pPr>
        <w:pStyle w:val="Heading1"/>
      </w:pPr>
      <w:r>
        <w:lastRenderedPageBreak/>
        <w:t>ATTACHMENT 4: NE</w:t>
      </w:r>
      <w:r w:rsidR="00FD0BEC">
        <w:t>P</w:t>
      </w:r>
      <w:r>
        <w:t xml:space="preserve"> Land Use Designation Map </w:t>
      </w:r>
    </w:p>
    <w:p w14:paraId="2E225507" w14:textId="1209AC1E" w:rsidR="00035E03" w:rsidRPr="00035E03" w:rsidRDefault="001E689A" w:rsidP="00175E71">
      <w:pPr>
        <w:spacing w:after="0"/>
        <w:jc w:val="both"/>
        <w:rPr>
          <w:rFonts w:cs="Arial"/>
        </w:rPr>
      </w:pPr>
      <w:r>
        <w:rPr>
          <w:rFonts w:cs="Arial"/>
          <w:noProof/>
        </w:rPr>
        <w:drawing>
          <wp:inline distT="0" distB="0" distL="0" distR="0" wp14:anchorId="21E6608B" wp14:editId="2B38BAF8">
            <wp:extent cx="5499100" cy="7248525"/>
            <wp:effectExtent l="0" t="0" r="6350" b="9525"/>
            <wp:docPr id="20" name="Picture 20" descr="Attachment 4, map of NEP Land Use Desig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ttachment 4, map of NEP Land Use Designati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9100" cy="7248525"/>
                    </a:xfrm>
                    <a:prstGeom prst="rect">
                      <a:avLst/>
                    </a:prstGeom>
                    <a:noFill/>
                  </pic:spPr>
                </pic:pic>
              </a:graphicData>
            </a:graphic>
          </wp:inline>
        </w:drawing>
      </w:r>
    </w:p>
    <w:sectPr w:rsidR="00035E03" w:rsidRPr="00035E03" w:rsidSect="00B64285">
      <w:headerReference w:type="default" r:id="rId15"/>
      <w:footerReference w:type="default" r:id="rId16"/>
      <w:headerReference w:type="first" r:id="rId17"/>
      <w:footerReference w:type="first" r:id="rId18"/>
      <w:pgSz w:w="12240" w:h="15840" w:code="1"/>
      <w:pgMar w:top="805" w:right="1440" w:bottom="63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09A52D" w14:textId="77777777" w:rsidR="001E4C10" w:rsidRDefault="001E4C10">
      <w:r>
        <w:separator/>
      </w:r>
    </w:p>
  </w:endnote>
  <w:endnote w:type="continuationSeparator" w:id="0">
    <w:p w14:paraId="698ABA9A" w14:textId="77777777" w:rsidR="001E4C10" w:rsidRDefault="001E4C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yriad Pro Cond">
    <w:altName w:val="Segoe U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3634568"/>
      <w:docPartObj>
        <w:docPartGallery w:val="Page Numbers (Bottom of Page)"/>
        <w:docPartUnique/>
      </w:docPartObj>
    </w:sdtPr>
    <w:sdtEndPr>
      <w:rPr>
        <w:rFonts w:cs="Arial"/>
        <w:noProof/>
      </w:rPr>
    </w:sdtEndPr>
    <w:sdtContent>
      <w:p w14:paraId="5FC472A0" w14:textId="77777777" w:rsidR="006801AF" w:rsidRPr="00CB1814" w:rsidRDefault="006801AF">
        <w:pPr>
          <w:pStyle w:val="Footer"/>
          <w:jc w:val="right"/>
          <w:rPr>
            <w:rFonts w:cs="Arial"/>
          </w:rPr>
        </w:pPr>
        <w:r w:rsidRPr="00CB1814">
          <w:rPr>
            <w:rFonts w:cs="Arial"/>
          </w:rPr>
          <w:fldChar w:fldCharType="begin"/>
        </w:r>
        <w:r w:rsidRPr="00CB1814">
          <w:rPr>
            <w:rFonts w:cs="Arial"/>
          </w:rPr>
          <w:instrText xml:space="preserve"> PAGE   \* MERGEFORMAT </w:instrText>
        </w:r>
        <w:r w:rsidRPr="00CB1814">
          <w:rPr>
            <w:rFonts w:cs="Arial"/>
          </w:rPr>
          <w:fldChar w:fldCharType="separate"/>
        </w:r>
        <w:r w:rsidR="0091414A">
          <w:rPr>
            <w:rFonts w:cs="Arial"/>
            <w:noProof/>
          </w:rPr>
          <w:t>15</w:t>
        </w:r>
        <w:r w:rsidRPr="00CB1814">
          <w:rPr>
            <w:rFonts w:cs="Arial"/>
            <w:noProof/>
          </w:rPr>
          <w:fldChar w:fldCharType="end"/>
        </w:r>
      </w:p>
    </w:sdtContent>
  </w:sdt>
  <w:p w14:paraId="0E6E5785" w14:textId="77777777" w:rsidR="006801AF" w:rsidRDefault="006801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80E8E" w14:textId="77777777" w:rsidR="006801AF" w:rsidRDefault="006801AF" w:rsidP="00AA405A">
    <w:pPr>
      <w:pStyle w:val="Footer"/>
      <w:tabs>
        <w:tab w:val="clear" w:pos="4320"/>
        <w:tab w:val="clear" w:pos="8640"/>
        <w:tab w:val="left" w:pos="1155"/>
      </w:tabs>
    </w:pPr>
    <w:r>
      <w:rPr>
        <w:noProof/>
      </w:rPr>
      <mc:AlternateContent>
        <mc:Choice Requires="wps">
          <w:drawing>
            <wp:inline distT="0" distB="0" distL="0" distR="0" wp14:anchorId="6B422D1B" wp14:editId="310B824B">
              <wp:extent cx="5753100" cy="6350"/>
              <wp:effectExtent l="0" t="0" r="19050" b="31750"/>
              <wp:docPr id="3" name="Line 9" descr="Footer - Ontario's Niagara Escarpment - A UNESCO World Biosphere Reserv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53100" cy="63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1E14F6B" id="Line 9" o:spid="_x0000_s1026" alt="Footer - Ontario's Niagara Escarpment - A UNESCO World Biosphere Reserve" style="flip:y;visibility:visible;mso-wrap-style:square;mso-left-percent:-10001;mso-top-percent:-10001;mso-position-horizontal:absolute;mso-position-horizontal-relative:char;mso-position-vertical:absolute;mso-position-vertical-relative:line;mso-left-percent:-10001;mso-top-percent:-10001" from="0,0" to="453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">
              <w10:anchorlock/>
            </v:line>
          </w:pict>
        </mc:Fallback>
      </mc:AlternateContent>
    </w:r>
    <w:r>
      <w:rPr>
        <w:noProof/>
      </w:rPr>
      <w:drawing>
        <wp:inline distT="0" distB="0" distL="0" distR="0" wp14:anchorId="1DA510DF" wp14:editId="6084F4B4">
          <wp:extent cx="5943600" cy="361950"/>
          <wp:effectExtent l="0" t="0" r="0" b="0"/>
          <wp:docPr id="2" name="Picture 2" descr="footer samp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er sample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36195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56D03" w14:textId="77777777" w:rsidR="001E4C10" w:rsidRDefault="001E4C10">
      <w:r>
        <w:separator/>
      </w:r>
    </w:p>
  </w:footnote>
  <w:footnote w:type="continuationSeparator" w:id="0">
    <w:p w14:paraId="2CFC19F0" w14:textId="77777777" w:rsidR="001E4C10" w:rsidRDefault="001E4C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2ACD5" w14:textId="77777777" w:rsidR="006801AF" w:rsidRDefault="006801AF" w:rsidP="002F3C18">
    <w:pPr>
      <w:pStyle w:val="Header"/>
      <w:tabs>
        <w:tab w:val="clear" w:pos="4320"/>
        <w:tab w:val="clear" w:pos="8640"/>
        <w:tab w:val="left" w:pos="1680"/>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6A7A7" w14:textId="77777777" w:rsidR="005C1AE1" w:rsidRPr="005C1AE1" w:rsidRDefault="005C1AE1" w:rsidP="005C1AE1">
    <w:pPr>
      <w:spacing w:before="480" w:after="0" w:line="276" w:lineRule="auto"/>
      <w:contextualSpacing/>
      <w:outlineLvl w:val="0"/>
      <w:rPr>
        <w:rFonts w:cs="Arial"/>
        <w:b/>
        <w:bCs/>
        <w:lang w:eastAsia="en-US"/>
      </w:rPr>
    </w:pPr>
    <w:r w:rsidRPr="005C1AE1">
      <w:rPr>
        <w:rFonts w:cs="Arial"/>
        <w:b/>
        <w:bCs/>
        <w:noProof/>
      </w:rPr>
      <w:drawing>
        <wp:anchor distT="0" distB="0" distL="114300" distR="114300" simplePos="0" relativeHeight="251659264" behindDoc="1" locked="0" layoutInCell="1" allowOverlap="1" wp14:anchorId="1CB855D8" wp14:editId="66C1F63D">
          <wp:simplePos x="0" y="0"/>
          <wp:positionH relativeFrom="column">
            <wp:posOffset>4147820</wp:posOffset>
          </wp:positionH>
          <wp:positionV relativeFrom="paragraph">
            <wp:posOffset>243840</wp:posOffset>
          </wp:positionV>
          <wp:extent cx="2317115" cy="850900"/>
          <wp:effectExtent l="0" t="0" r="6985" b="6350"/>
          <wp:wrapTight wrapText="bothSides">
            <wp:wrapPolygon edited="0">
              <wp:start x="0" y="0"/>
              <wp:lineTo x="0" y="21278"/>
              <wp:lineTo x="21488" y="21278"/>
              <wp:lineTo x="21488" y="0"/>
              <wp:lineTo x="0"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mark new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17115" cy="850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1AE1">
      <w:rPr>
        <w:rFonts w:cs="Arial"/>
        <w:b/>
        <w:bCs/>
        <w:lang w:eastAsia="en-US"/>
      </w:rPr>
      <w:t>Niagara Escarpment Commission</w:t>
    </w:r>
  </w:p>
  <w:p w14:paraId="51DC662B" w14:textId="1B660603" w:rsidR="006801AF" w:rsidRDefault="005C1AE1" w:rsidP="000B7DFA">
    <w:pPr>
      <w:tabs>
        <w:tab w:val="center" w:pos="4680"/>
        <w:tab w:val="right" w:pos="9360"/>
      </w:tabs>
      <w:spacing w:after="0"/>
      <w:rPr>
        <w:rFonts w:eastAsia="Arial" w:cs="Arial"/>
        <w:lang w:eastAsia="en-US"/>
      </w:rPr>
    </w:pPr>
    <w:r w:rsidRPr="005C1AE1">
      <w:rPr>
        <w:rFonts w:eastAsia="Arial" w:cs="Arial"/>
        <w:lang w:eastAsia="en-US"/>
      </w:rPr>
      <w:t xml:space="preserve">232 Guelph St. </w:t>
    </w:r>
    <w:r w:rsidRPr="005C1AE1">
      <w:rPr>
        <w:rFonts w:eastAsia="Arial" w:cs="Arial"/>
        <w:lang w:eastAsia="en-US"/>
      </w:rPr>
      <w:br/>
      <w:t>Georgetown, ON L7G 4B1</w:t>
    </w:r>
    <w:r w:rsidRPr="005C1AE1">
      <w:rPr>
        <w:rFonts w:eastAsia="Arial" w:cs="Arial"/>
        <w:lang w:eastAsia="en-US"/>
      </w:rPr>
      <w:br/>
      <w:t>Tel:  905-877-5191</w:t>
    </w:r>
    <w:r w:rsidRPr="005C1AE1">
      <w:rPr>
        <w:rFonts w:eastAsia="Arial" w:cs="Arial"/>
        <w:lang w:eastAsia="en-US"/>
      </w:rPr>
      <w:br/>
    </w:r>
    <w:hyperlink r:id="rId2" w:history="1">
      <w:r w:rsidRPr="005C1AE1">
        <w:rPr>
          <w:rFonts w:eastAsia="Arial" w:cs="Arial"/>
          <w:color w:val="5F5F5F"/>
          <w:u w:val="single"/>
          <w:lang w:eastAsia="en-US"/>
        </w:rPr>
        <w:t>www.escarpment.org</w:t>
      </w:r>
    </w:hyperlink>
    <w:r w:rsidRPr="005C1AE1">
      <w:rPr>
        <w:rFonts w:eastAsia="Arial" w:cs="Arial"/>
        <w:lang w:eastAsia="en-US"/>
      </w:rPr>
      <w:softHyphen/>
    </w:r>
  </w:p>
  <w:p w14:paraId="3401662D" w14:textId="77777777" w:rsidR="000B7DFA" w:rsidRPr="000B7DFA" w:rsidRDefault="000B7DFA" w:rsidP="000B7DFA">
    <w:pPr>
      <w:tabs>
        <w:tab w:val="center" w:pos="4680"/>
        <w:tab w:val="right" w:pos="9360"/>
      </w:tabs>
      <w:spacing w:after="0"/>
      <w:rPr>
        <w:rFonts w:eastAsia="Arial" w:cs="Arial"/>
        <w:lang w:eastAsia="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12DB9"/>
    <w:multiLevelType w:val="hybridMultilevel"/>
    <w:tmpl w:val="3D00869A"/>
    <w:lvl w:ilvl="0" w:tplc="6BC4CAC8">
      <w:start w:val="5"/>
      <w:numFmt w:val="decimal"/>
      <w:lvlText w:val="%1."/>
      <w:lvlJc w:val="left"/>
      <w:pPr>
        <w:ind w:left="720" w:hanging="360"/>
      </w:pPr>
      <w:rPr>
        <w:rFonts w:hint="default"/>
        <w:b w:val="0"/>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1DEE5D4A"/>
    <w:multiLevelType w:val="hybridMultilevel"/>
    <w:tmpl w:val="521A39C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proofState w:spelling="clean" w:grammar="clean"/>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20"/>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99C"/>
    <w:rsid w:val="00000FB8"/>
    <w:rsid w:val="00002A30"/>
    <w:rsid w:val="000030AD"/>
    <w:rsid w:val="00004CBE"/>
    <w:rsid w:val="00005274"/>
    <w:rsid w:val="00006689"/>
    <w:rsid w:val="000103EF"/>
    <w:rsid w:val="00013433"/>
    <w:rsid w:val="00013AC3"/>
    <w:rsid w:val="000143F7"/>
    <w:rsid w:val="00025EF0"/>
    <w:rsid w:val="000277C6"/>
    <w:rsid w:val="00031815"/>
    <w:rsid w:val="00035D82"/>
    <w:rsid w:val="00035E03"/>
    <w:rsid w:val="00037529"/>
    <w:rsid w:val="0004115C"/>
    <w:rsid w:val="00041249"/>
    <w:rsid w:val="000501D8"/>
    <w:rsid w:val="00050DB5"/>
    <w:rsid w:val="00052DEC"/>
    <w:rsid w:val="000541A2"/>
    <w:rsid w:val="000544CA"/>
    <w:rsid w:val="00055F9C"/>
    <w:rsid w:val="00062B67"/>
    <w:rsid w:val="00063E46"/>
    <w:rsid w:val="0006464D"/>
    <w:rsid w:val="000660BE"/>
    <w:rsid w:val="00070992"/>
    <w:rsid w:val="000731B2"/>
    <w:rsid w:val="000756A8"/>
    <w:rsid w:val="00080A95"/>
    <w:rsid w:val="00085D30"/>
    <w:rsid w:val="000916DC"/>
    <w:rsid w:val="00094604"/>
    <w:rsid w:val="00094F36"/>
    <w:rsid w:val="000968AC"/>
    <w:rsid w:val="00097E04"/>
    <w:rsid w:val="000A3329"/>
    <w:rsid w:val="000A3402"/>
    <w:rsid w:val="000A3B79"/>
    <w:rsid w:val="000A3E2E"/>
    <w:rsid w:val="000A4CB8"/>
    <w:rsid w:val="000A59C5"/>
    <w:rsid w:val="000A758E"/>
    <w:rsid w:val="000B0CE4"/>
    <w:rsid w:val="000B1050"/>
    <w:rsid w:val="000B5E54"/>
    <w:rsid w:val="000B6B1F"/>
    <w:rsid w:val="000B7DFA"/>
    <w:rsid w:val="000C39ED"/>
    <w:rsid w:val="000C3E92"/>
    <w:rsid w:val="000C6D0E"/>
    <w:rsid w:val="000C7A08"/>
    <w:rsid w:val="000D3B4D"/>
    <w:rsid w:val="000D3B9F"/>
    <w:rsid w:val="000D6D0D"/>
    <w:rsid w:val="000E40DE"/>
    <w:rsid w:val="000E575F"/>
    <w:rsid w:val="000F020A"/>
    <w:rsid w:val="000F53B1"/>
    <w:rsid w:val="000F6885"/>
    <w:rsid w:val="000F7720"/>
    <w:rsid w:val="00102349"/>
    <w:rsid w:val="00103369"/>
    <w:rsid w:val="00103EF5"/>
    <w:rsid w:val="00106D3F"/>
    <w:rsid w:val="00110061"/>
    <w:rsid w:val="00111D81"/>
    <w:rsid w:val="001146C6"/>
    <w:rsid w:val="00120C14"/>
    <w:rsid w:val="0012142D"/>
    <w:rsid w:val="00122ADB"/>
    <w:rsid w:val="00122E54"/>
    <w:rsid w:val="00123862"/>
    <w:rsid w:val="0012398C"/>
    <w:rsid w:val="001306AC"/>
    <w:rsid w:val="00130DBD"/>
    <w:rsid w:val="001331CB"/>
    <w:rsid w:val="0013433A"/>
    <w:rsid w:val="00137425"/>
    <w:rsid w:val="00137E81"/>
    <w:rsid w:val="0014178F"/>
    <w:rsid w:val="001422A7"/>
    <w:rsid w:val="0014252B"/>
    <w:rsid w:val="00144AA4"/>
    <w:rsid w:val="0014521D"/>
    <w:rsid w:val="0015267F"/>
    <w:rsid w:val="00152FA2"/>
    <w:rsid w:val="0015397C"/>
    <w:rsid w:val="00154C71"/>
    <w:rsid w:val="00155485"/>
    <w:rsid w:val="00157185"/>
    <w:rsid w:val="00162F37"/>
    <w:rsid w:val="00165311"/>
    <w:rsid w:val="001660F5"/>
    <w:rsid w:val="00170754"/>
    <w:rsid w:val="00171DEB"/>
    <w:rsid w:val="0017457A"/>
    <w:rsid w:val="00175643"/>
    <w:rsid w:val="00175E71"/>
    <w:rsid w:val="00176040"/>
    <w:rsid w:val="001768AA"/>
    <w:rsid w:val="0018076C"/>
    <w:rsid w:val="00181308"/>
    <w:rsid w:val="001842AF"/>
    <w:rsid w:val="00184C4F"/>
    <w:rsid w:val="0018502B"/>
    <w:rsid w:val="00186066"/>
    <w:rsid w:val="00191BFB"/>
    <w:rsid w:val="00194A94"/>
    <w:rsid w:val="00196473"/>
    <w:rsid w:val="00197333"/>
    <w:rsid w:val="001A2FA6"/>
    <w:rsid w:val="001A3030"/>
    <w:rsid w:val="001A34B6"/>
    <w:rsid w:val="001A53CA"/>
    <w:rsid w:val="001A7232"/>
    <w:rsid w:val="001A7BD8"/>
    <w:rsid w:val="001B10AA"/>
    <w:rsid w:val="001B38A4"/>
    <w:rsid w:val="001B503F"/>
    <w:rsid w:val="001B697D"/>
    <w:rsid w:val="001C1077"/>
    <w:rsid w:val="001C22DE"/>
    <w:rsid w:val="001D2934"/>
    <w:rsid w:val="001D49A4"/>
    <w:rsid w:val="001D54A1"/>
    <w:rsid w:val="001D5589"/>
    <w:rsid w:val="001D7373"/>
    <w:rsid w:val="001E0354"/>
    <w:rsid w:val="001E050F"/>
    <w:rsid w:val="001E1455"/>
    <w:rsid w:val="001E4C10"/>
    <w:rsid w:val="001E689A"/>
    <w:rsid w:val="001E6CD1"/>
    <w:rsid w:val="001E729C"/>
    <w:rsid w:val="001F2438"/>
    <w:rsid w:val="001F70D6"/>
    <w:rsid w:val="001F7BBA"/>
    <w:rsid w:val="00202818"/>
    <w:rsid w:val="00203F3F"/>
    <w:rsid w:val="0020428D"/>
    <w:rsid w:val="0020590B"/>
    <w:rsid w:val="00212BA5"/>
    <w:rsid w:val="00216C5F"/>
    <w:rsid w:val="00220EBF"/>
    <w:rsid w:val="00222AD7"/>
    <w:rsid w:val="0022643A"/>
    <w:rsid w:val="00230CD9"/>
    <w:rsid w:val="00232B29"/>
    <w:rsid w:val="00234303"/>
    <w:rsid w:val="00236A2D"/>
    <w:rsid w:val="00240F74"/>
    <w:rsid w:val="00242B7D"/>
    <w:rsid w:val="00243BC4"/>
    <w:rsid w:val="002441FD"/>
    <w:rsid w:val="00245A88"/>
    <w:rsid w:val="00246AD4"/>
    <w:rsid w:val="00246F5E"/>
    <w:rsid w:val="002507D3"/>
    <w:rsid w:val="00251F5E"/>
    <w:rsid w:val="00253392"/>
    <w:rsid w:val="002533FD"/>
    <w:rsid w:val="00254322"/>
    <w:rsid w:val="00254C43"/>
    <w:rsid w:val="002630F6"/>
    <w:rsid w:val="00265420"/>
    <w:rsid w:val="00267732"/>
    <w:rsid w:val="00270CB1"/>
    <w:rsid w:val="0027117F"/>
    <w:rsid w:val="0027144C"/>
    <w:rsid w:val="00273AA1"/>
    <w:rsid w:val="00274E39"/>
    <w:rsid w:val="00275CB0"/>
    <w:rsid w:val="00276B9D"/>
    <w:rsid w:val="002822BE"/>
    <w:rsid w:val="0028293C"/>
    <w:rsid w:val="00283DB4"/>
    <w:rsid w:val="002840D2"/>
    <w:rsid w:val="00285CB3"/>
    <w:rsid w:val="002860A4"/>
    <w:rsid w:val="0029410E"/>
    <w:rsid w:val="002960C6"/>
    <w:rsid w:val="00296A04"/>
    <w:rsid w:val="00296D07"/>
    <w:rsid w:val="002A0FBB"/>
    <w:rsid w:val="002A10C2"/>
    <w:rsid w:val="002A348D"/>
    <w:rsid w:val="002A544B"/>
    <w:rsid w:val="002A662B"/>
    <w:rsid w:val="002B2C74"/>
    <w:rsid w:val="002B361A"/>
    <w:rsid w:val="002C5D24"/>
    <w:rsid w:val="002C7BF0"/>
    <w:rsid w:val="002D16A6"/>
    <w:rsid w:val="002D4C2F"/>
    <w:rsid w:val="002D5599"/>
    <w:rsid w:val="002E01AF"/>
    <w:rsid w:val="002E131C"/>
    <w:rsid w:val="002E2229"/>
    <w:rsid w:val="002E5111"/>
    <w:rsid w:val="002E5A6B"/>
    <w:rsid w:val="002E6008"/>
    <w:rsid w:val="002F3C18"/>
    <w:rsid w:val="002F3E05"/>
    <w:rsid w:val="002F7504"/>
    <w:rsid w:val="00300045"/>
    <w:rsid w:val="00300753"/>
    <w:rsid w:val="0030169A"/>
    <w:rsid w:val="00302225"/>
    <w:rsid w:val="00303BAF"/>
    <w:rsid w:val="00304F86"/>
    <w:rsid w:val="00312C1E"/>
    <w:rsid w:val="00313E00"/>
    <w:rsid w:val="0031621C"/>
    <w:rsid w:val="003256C0"/>
    <w:rsid w:val="00325E18"/>
    <w:rsid w:val="0032745B"/>
    <w:rsid w:val="00327773"/>
    <w:rsid w:val="00330D48"/>
    <w:rsid w:val="00331AF0"/>
    <w:rsid w:val="003321CB"/>
    <w:rsid w:val="003348C2"/>
    <w:rsid w:val="00337436"/>
    <w:rsid w:val="00343E86"/>
    <w:rsid w:val="00343F22"/>
    <w:rsid w:val="00345882"/>
    <w:rsid w:val="0034673B"/>
    <w:rsid w:val="00352E72"/>
    <w:rsid w:val="003653BB"/>
    <w:rsid w:val="00365ABE"/>
    <w:rsid w:val="00370D24"/>
    <w:rsid w:val="00370D51"/>
    <w:rsid w:val="0037127D"/>
    <w:rsid w:val="00372536"/>
    <w:rsid w:val="003739E7"/>
    <w:rsid w:val="00374A15"/>
    <w:rsid w:val="003761E8"/>
    <w:rsid w:val="003818A5"/>
    <w:rsid w:val="0038423B"/>
    <w:rsid w:val="00384B22"/>
    <w:rsid w:val="00385548"/>
    <w:rsid w:val="003857A0"/>
    <w:rsid w:val="00390D86"/>
    <w:rsid w:val="00395FB7"/>
    <w:rsid w:val="003970F0"/>
    <w:rsid w:val="003976A2"/>
    <w:rsid w:val="003A2813"/>
    <w:rsid w:val="003A5E5C"/>
    <w:rsid w:val="003A6785"/>
    <w:rsid w:val="003A6B78"/>
    <w:rsid w:val="003A710A"/>
    <w:rsid w:val="003A7C8E"/>
    <w:rsid w:val="003B3F2E"/>
    <w:rsid w:val="003B675E"/>
    <w:rsid w:val="003B71F2"/>
    <w:rsid w:val="003C0049"/>
    <w:rsid w:val="003C5FF8"/>
    <w:rsid w:val="003C72F5"/>
    <w:rsid w:val="003C77EC"/>
    <w:rsid w:val="003D1FF4"/>
    <w:rsid w:val="003D2FB3"/>
    <w:rsid w:val="003D6133"/>
    <w:rsid w:val="003E16A8"/>
    <w:rsid w:val="003E52C2"/>
    <w:rsid w:val="003E6C7B"/>
    <w:rsid w:val="003F187B"/>
    <w:rsid w:val="003F25DC"/>
    <w:rsid w:val="003F2D5A"/>
    <w:rsid w:val="003F57AD"/>
    <w:rsid w:val="003F5974"/>
    <w:rsid w:val="004015F3"/>
    <w:rsid w:val="00404E58"/>
    <w:rsid w:val="00406793"/>
    <w:rsid w:val="00411ED2"/>
    <w:rsid w:val="00416212"/>
    <w:rsid w:val="00417399"/>
    <w:rsid w:val="00417619"/>
    <w:rsid w:val="00417C24"/>
    <w:rsid w:val="00423FD4"/>
    <w:rsid w:val="004262F5"/>
    <w:rsid w:val="0043006C"/>
    <w:rsid w:val="0043388D"/>
    <w:rsid w:val="00434A7C"/>
    <w:rsid w:val="00434AEB"/>
    <w:rsid w:val="00441DD8"/>
    <w:rsid w:val="00442BE5"/>
    <w:rsid w:val="00443313"/>
    <w:rsid w:val="00445C5D"/>
    <w:rsid w:val="00451B3F"/>
    <w:rsid w:val="004554D6"/>
    <w:rsid w:val="00457266"/>
    <w:rsid w:val="004657CB"/>
    <w:rsid w:val="00465BC9"/>
    <w:rsid w:val="004708D2"/>
    <w:rsid w:val="0047107D"/>
    <w:rsid w:val="00474F9F"/>
    <w:rsid w:val="004751CB"/>
    <w:rsid w:val="004771F5"/>
    <w:rsid w:val="00481C3F"/>
    <w:rsid w:val="00491010"/>
    <w:rsid w:val="004916B9"/>
    <w:rsid w:val="00492BC3"/>
    <w:rsid w:val="0049476F"/>
    <w:rsid w:val="00495003"/>
    <w:rsid w:val="004A181E"/>
    <w:rsid w:val="004A76B2"/>
    <w:rsid w:val="004B3851"/>
    <w:rsid w:val="004B5797"/>
    <w:rsid w:val="004B6440"/>
    <w:rsid w:val="004C4172"/>
    <w:rsid w:val="004D12BA"/>
    <w:rsid w:val="004D1B40"/>
    <w:rsid w:val="004D411D"/>
    <w:rsid w:val="004D5FB4"/>
    <w:rsid w:val="004E12A8"/>
    <w:rsid w:val="004E249E"/>
    <w:rsid w:val="004E2D4B"/>
    <w:rsid w:val="004E72FD"/>
    <w:rsid w:val="004F0309"/>
    <w:rsid w:val="004F374C"/>
    <w:rsid w:val="004F41FC"/>
    <w:rsid w:val="00504179"/>
    <w:rsid w:val="005058C5"/>
    <w:rsid w:val="00510215"/>
    <w:rsid w:val="005108A7"/>
    <w:rsid w:val="00511BAE"/>
    <w:rsid w:val="00511C77"/>
    <w:rsid w:val="00515062"/>
    <w:rsid w:val="005160F9"/>
    <w:rsid w:val="00517855"/>
    <w:rsid w:val="005208DA"/>
    <w:rsid w:val="00520EAC"/>
    <w:rsid w:val="00524B36"/>
    <w:rsid w:val="005270BE"/>
    <w:rsid w:val="00530EDA"/>
    <w:rsid w:val="00534808"/>
    <w:rsid w:val="00535563"/>
    <w:rsid w:val="00535915"/>
    <w:rsid w:val="00537127"/>
    <w:rsid w:val="00537D75"/>
    <w:rsid w:val="005421B9"/>
    <w:rsid w:val="0054365D"/>
    <w:rsid w:val="00545C45"/>
    <w:rsid w:val="00546E1C"/>
    <w:rsid w:val="005476D0"/>
    <w:rsid w:val="0055438D"/>
    <w:rsid w:val="005544F9"/>
    <w:rsid w:val="00556B66"/>
    <w:rsid w:val="005632FF"/>
    <w:rsid w:val="00565C79"/>
    <w:rsid w:val="00566817"/>
    <w:rsid w:val="005675C6"/>
    <w:rsid w:val="005721CF"/>
    <w:rsid w:val="00580AC6"/>
    <w:rsid w:val="005820DD"/>
    <w:rsid w:val="005848F8"/>
    <w:rsid w:val="005906F7"/>
    <w:rsid w:val="00591F4A"/>
    <w:rsid w:val="005A040C"/>
    <w:rsid w:val="005A50E9"/>
    <w:rsid w:val="005A6DC2"/>
    <w:rsid w:val="005A6EE7"/>
    <w:rsid w:val="005A7BA5"/>
    <w:rsid w:val="005A7DBD"/>
    <w:rsid w:val="005B04E6"/>
    <w:rsid w:val="005B17EC"/>
    <w:rsid w:val="005B3FE0"/>
    <w:rsid w:val="005B6F56"/>
    <w:rsid w:val="005B77D0"/>
    <w:rsid w:val="005C062A"/>
    <w:rsid w:val="005C1AE1"/>
    <w:rsid w:val="005C5B36"/>
    <w:rsid w:val="005C5E36"/>
    <w:rsid w:val="005D1956"/>
    <w:rsid w:val="005D454B"/>
    <w:rsid w:val="005D5BB0"/>
    <w:rsid w:val="005D657F"/>
    <w:rsid w:val="005D74E7"/>
    <w:rsid w:val="005D7DFA"/>
    <w:rsid w:val="005D7E89"/>
    <w:rsid w:val="005F0392"/>
    <w:rsid w:val="005F06D5"/>
    <w:rsid w:val="005F37C7"/>
    <w:rsid w:val="005F4B8B"/>
    <w:rsid w:val="006018D4"/>
    <w:rsid w:val="00604F52"/>
    <w:rsid w:val="00605971"/>
    <w:rsid w:val="00605B1E"/>
    <w:rsid w:val="00606011"/>
    <w:rsid w:val="00610F0A"/>
    <w:rsid w:val="006146D9"/>
    <w:rsid w:val="00614EDA"/>
    <w:rsid w:val="00620547"/>
    <w:rsid w:val="006241D9"/>
    <w:rsid w:val="006303AB"/>
    <w:rsid w:val="006336DE"/>
    <w:rsid w:val="00633769"/>
    <w:rsid w:val="00634DA5"/>
    <w:rsid w:val="00634EF9"/>
    <w:rsid w:val="00635FBC"/>
    <w:rsid w:val="0064006D"/>
    <w:rsid w:val="00640B2B"/>
    <w:rsid w:val="006418AF"/>
    <w:rsid w:val="00643423"/>
    <w:rsid w:val="00643506"/>
    <w:rsid w:val="00644EA9"/>
    <w:rsid w:val="006479AF"/>
    <w:rsid w:val="00650BFC"/>
    <w:rsid w:val="00651E3F"/>
    <w:rsid w:val="0065359E"/>
    <w:rsid w:val="0065399C"/>
    <w:rsid w:val="00664091"/>
    <w:rsid w:val="00671DB2"/>
    <w:rsid w:val="006755C1"/>
    <w:rsid w:val="00675D38"/>
    <w:rsid w:val="006776B8"/>
    <w:rsid w:val="00677DDF"/>
    <w:rsid w:val="00677E1A"/>
    <w:rsid w:val="00677FDC"/>
    <w:rsid w:val="006801AF"/>
    <w:rsid w:val="006807A4"/>
    <w:rsid w:val="00682725"/>
    <w:rsid w:val="00683A62"/>
    <w:rsid w:val="00686239"/>
    <w:rsid w:val="006872EC"/>
    <w:rsid w:val="006902F9"/>
    <w:rsid w:val="006909E8"/>
    <w:rsid w:val="00690D32"/>
    <w:rsid w:val="006912D6"/>
    <w:rsid w:val="00691E6C"/>
    <w:rsid w:val="00692B53"/>
    <w:rsid w:val="0069528F"/>
    <w:rsid w:val="006A366F"/>
    <w:rsid w:val="006A61CF"/>
    <w:rsid w:val="006B0590"/>
    <w:rsid w:val="006B10FA"/>
    <w:rsid w:val="006B259E"/>
    <w:rsid w:val="006B4FCD"/>
    <w:rsid w:val="006B7DA6"/>
    <w:rsid w:val="006C1534"/>
    <w:rsid w:val="006C4812"/>
    <w:rsid w:val="006C4966"/>
    <w:rsid w:val="006C4F57"/>
    <w:rsid w:val="006C665D"/>
    <w:rsid w:val="006D37CE"/>
    <w:rsid w:val="006D4CCD"/>
    <w:rsid w:val="006E0A93"/>
    <w:rsid w:val="006E0DA5"/>
    <w:rsid w:val="006E27FC"/>
    <w:rsid w:val="006E7DEB"/>
    <w:rsid w:val="006F1BBF"/>
    <w:rsid w:val="006F360B"/>
    <w:rsid w:val="006F5789"/>
    <w:rsid w:val="00705B4A"/>
    <w:rsid w:val="00706B9A"/>
    <w:rsid w:val="00710851"/>
    <w:rsid w:val="00710874"/>
    <w:rsid w:val="00712140"/>
    <w:rsid w:val="00713C87"/>
    <w:rsid w:val="007252DD"/>
    <w:rsid w:val="00726036"/>
    <w:rsid w:val="007306C1"/>
    <w:rsid w:val="0073078D"/>
    <w:rsid w:val="00732074"/>
    <w:rsid w:val="00734069"/>
    <w:rsid w:val="0073411C"/>
    <w:rsid w:val="00735198"/>
    <w:rsid w:val="007403DB"/>
    <w:rsid w:val="0074133F"/>
    <w:rsid w:val="00741822"/>
    <w:rsid w:val="00746E91"/>
    <w:rsid w:val="00747104"/>
    <w:rsid w:val="00751EC1"/>
    <w:rsid w:val="00755959"/>
    <w:rsid w:val="00756D2E"/>
    <w:rsid w:val="007576CB"/>
    <w:rsid w:val="00757EA6"/>
    <w:rsid w:val="00761AAA"/>
    <w:rsid w:val="00761DF6"/>
    <w:rsid w:val="00762FCA"/>
    <w:rsid w:val="00766503"/>
    <w:rsid w:val="00771AFE"/>
    <w:rsid w:val="00771EB4"/>
    <w:rsid w:val="007744CA"/>
    <w:rsid w:val="00775001"/>
    <w:rsid w:val="00775271"/>
    <w:rsid w:val="0077604B"/>
    <w:rsid w:val="00776F77"/>
    <w:rsid w:val="007776DF"/>
    <w:rsid w:val="007815FB"/>
    <w:rsid w:val="007841E4"/>
    <w:rsid w:val="007853B7"/>
    <w:rsid w:val="007876BD"/>
    <w:rsid w:val="0079328C"/>
    <w:rsid w:val="00793D6B"/>
    <w:rsid w:val="0079401A"/>
    <w:rsid w:val="0079740E"/>
    <w:rsid w:val="007A1785"/>
    <w:rsid w:val="007A2A79"/>
    <w:rsid w:val="007A5803"/>
    <w:rsid w:val="007A5F1F"/>
    <w:rsid w:val="007B11EA"/>
    <w:rsid w:val="007B2111"/>
    <w:rsid w:val="007B2F68"/>
    <w:rsid w:val="007C162B"/>
    <w:rsid w:val="007D04BB"/>
    <w:rsid w:val="007D2366"/>
    <w:rsid w:val="007D389E"/>
    <w:rsid w:val="007E19BE"/>
    <w:rsid w:val="007E1C9B"/>
    <w:rsid w:val="007E2076"/>
    <w:rsid w:val="007E480C"/>
    <w:rsid w:val="007E5485"/>
    <w:rsid w:val="007E60EA"/>
    <w:rsid w:val="007F4B6C"/>
    <w:rsid w:val="007F624F"/>
    <w:rsid w:val="0080164F"/>
    <w:rsid w:val="00806049"/>
    <w:rsid w:val="008105EE"/>
    <w:rsid w:val="00812CC6"/>
    <w:rsid w:val="00812E14"/>
    <w:rsid w:val="00815957"/>
    <w:rsid w:val="00823120"/>
    <w:rsid w:val="00824A74"/>
    <w:rsid w:val="00826B8D"/>
    <w:rsid w:val="00831D63"/>
    <w:rsid w:val="00833454"/>
    <w:rsid w:val="008343BD"/>
    <w:rsid w:val="00834DBD"/>
    <w:rsid w:val="00835AF7"/>
    <w:rsid w:val="00841E77"/>
    <w:rsid w:val="00842695"/>
    <w:rsid w:val="008440CE"/>
    <w:rsid w:val="008513C7"/>
    <w:rsid w:val="008521CF"/>
    <w:rsid w:val="00852DB1"/>
    <w:rsid w:val="00854036"/>
    <w:rsid w:val="0085657E"/>
    <w:rsid w:val="00861058"/>
    <w:rsid w:val="00861B13"/>
    <w:rsid w:val="008635D7"/>
    <w:rsid w:val="00863DE7"/>
    <w:rsid w:val="00867E35"/>
    <w:rsid w:val="00870F56"/>
    <w:rsid w:val="0087461F"/>
    <w:rsid w:val="0087591D"/>
    <w:rsid w:val="00882E96"/>
    <w:rsid w:val="00891E52"/>
    <w:rsid w:val="00893DFB"/>
    <w:rsid w:val="008945E6"/>
    <w:rsid w:val="00895D57"/>
    <w:rsid w:val="008A3806"/>
    <w:rsid w:val="008A6861"/>
    <w:rsid w:val="008A70FA"/>
    <w:rsid w:val="008B033F"/>
    <w:rsid w:val="008B2467"/>
    <w:rsid w:val="008B4B29"/>
    <w:rsid w:val="008B50CB"/>
    <w:rsid w:val="008B536C"/>
    <w:rsid w:val="008B68DE"/>
    <w:rsid w:val="008C2F53"/>
    <w:rsid w:val="008C44B8"/>
    <w:rsid w:val="008D1F29"/>
    <w:rsid w:val="008D284E"/>
    <w:rsid w:val="008D3AAF"/>
    <w:rsid w:val="008D3C89"/>
    <w:rsid w:val="008D6DEF"/>
    <w:rsid w:val="008D743A"/>
    <w:rsid w:val="008E5D96"/>
    <w:rsid w:val="008E716C"/>
    <w:rsid w:val="008E7E94"/>
    <w:rsid w:val="008F3A5B"/>
    <w:rsid w:val="008F471C"/>
    <w:rsid w:val="008F4FA6"/>
    <w:rsid w:val="008F57F4"/>
    <w:rsid w:val="008F6819"/>
    <w:rsid w:val="008F760C"/>
    <w:rsid w:val="00901095"/>
    <w:rsid w:val="009034B4"/>
    <w:rsid w:val="00904B9A"/>
    <w:rsid w:val="00906D46"/>
    <w:rsid w:val="00907E63"/>
    <w:rsid w:val="00913177"/>
    <w:rsid w:val="0091414A"/>
    <w:rsid w:val="00917FB3"/>
    <w:rsid w:val="00926A67"/>
    <w:rsid w:val="009274F9"/>
    <w:rsid w:val="00927C25"/>
    <w:rsid w:val="00930D52"/>
    <w:rsid w:val="00933237"/>
    <w:rsid w:val="009336FC"/>
    <w:rsid w:val="0093706C"/>
    <w:rsid w:val="00941668"/>
    <w:rsid w:val="00941DD3"/>
    <w:rsid w:val="00941F51"/>
    <w:rsid w:val="009442E7"/>
    <w:rsid w:val="009446C1"/>
    <w:rsid w:val="00952784"/>
    <w:rsid w:val="00954682"/>
    <w:rsid w:val="00954EC7"/>
    <w:rsid w:val="0095595A"/>
    <w:rsid w:val="00956FEA"/>
    <w:rsid w:val="00961217"/>
    <w:rsid w:val="00961C34"/>
    <w:rsid w:val="00964B3D"/>
    <w:rsid w:val="00966200"/>
    <w:rsid w:val="00974764"/>
    <w:rsid w:val="00976D07"/>
    <w:rsid w:val="00980420"/>
    <w:rsid w:val="009816CF"/>
    <w:rsid w:val="00981CAA"/>
    <w:rsid w:val="00983AAF"/>
    <w:rsid w:val="00985E7D"/>
    <w:rsid w:val="00987BCD"/>
    <w:rsid w:val="00993606"/>
    <w:rsid w:val="00993E3C"/>
    <w:rsid w:val="00995F17"/>
    <w:rsid w:val="009A215E"/>
    <w:rsid w:val="009A29D4"/>
    <w:rsid w:val="009A4F53"/>
    <w:rsid w:val="009A6196"/>
    <w:rsid w:val="009A62F4"/>
    <w:rsid w:val="009B67BA"/>
    <w:rsid w:val="009C2097"/>
    <w:rsid w:val="009C3551"/>
    <w:rsid w:val="009C3EE9"/>
    <w:rsid w:val="009C7E09"/>
    <w:rsid w:val="009D00D1"/>
    <w:rsid w:val="009D4A87"/>
    <w:rsid w:val="009E0C46"/>
    <w:rsid w:val="009E111F"/>
    <w:rsid w:val="009E21C9"/>
    <w:rsid w:val="009E2324"/>
    <w:rsid w:val="009E444F"/>
    <w:rsid w:val="009E59B9"/>
    <w:rsid w:val="009E69C4"/>
    <w:rsid w:val="009E76C4"/>
    <w:rsid w:val="009F0874"/>
    <w:rsid w:val="009F0DD6"/>
    <w:rsid w:val="009F1D91"/>
    <w:rsid w:val="009F3310"/>
    <w:rsid w:val="009F663B"/>
    <w:rsid w:val="009F77C0"/>
    <w:rsid w:val="00A010A7"/>
    <w:rsid w:val="00A018AA"/>
    <w:rsid w:val="00A03BA5"/>
    <w:rsid w:val="00A06A65"/>
    <w:rsid w:val="00A11062"/>
    <w:rsid w:val="00A15B58"/>
    <w:rsid w:val="00A20184"/>
    <w:rsid w:val="00A2108E"/>
    <w:rsid w:val="00A21AE1"/>
    <w:rsid w:val="00A27E2E"/>
    <w:rsid w:val="00A31505"/>
    <w:rsid w:val="00A43DCE"/>
    <w:rsid w:val="00A44B1D"/>
    <w:rsid w:val="00A51B57"/>
    <w:rsid w:val="00A5378C"/>
    <w:rsid w:val="00A55D56"/>
    <w:rsid w:val="00A57231"/>
    <w:rsid w:val="00A57BC5"/>
    <w:rsid w:val="00A60E1D"/>
    <w:rsid w:val="00A62D6E"/>
    <w:rsid w:val="00A639B1"/>
    <w:rsid w:val="00A66742"/>
    <w:rsid w:val="00A66AC0"/>
    <w:rsid w:val="00A670C7"/>
    <w:rsid w:val="00A6744C"/>
    <w:rsid w:val="00A70C76"/>
    <w:rsid w:val="00A73729"/>
    <w:rsid w:val="00A77FB6"/>
    <w:rsid w:val="00A81D37"/>
    <w:rsid w:val="00A81EC4"/>
    <w:rsid w:val="00A83468"/>
    <w:rsid w:val="00A872AA"/>
    <w:rsid w:val="00A904FF"/>
    <w:rsid w:val="00A92A23"/>
    <w:rsid w:val="00A92A8F"/>
    <w:rsid w:val="00AA3297"/>
    <w:rsid w:val="00AA405A"/>
    <w:rsid w:val="00AA4473"/>
    <w:rsid w:val="00AA5EBC"/>
    <w:rsid w:val="00AB23CF"/>
    <w:rsid w:val="00AB2E2D"/>
    <w:rsid w:val="00AB4105"/>
    <w:rsid w:val="00AB4829"/>
    <w:rsid w:val="00AB6CCB"/>
    <w:rsid w:val="00AB7BD8"/>
    <w:rsid w:val="00AC0D6C"/>
    <w:rsid w:val="00AC1340"/>
    <w:rsid w:val="00AC1B26"/>
    <w:rsid w:val="00AC44E3"/>
    <w:rsid w:val="00AC618A"/>
    <w:rsid w:val="00AD053F"/>
    <w:rsid w:val="00AD1D54"/>
    <w:rsid w:val="00AD5DB8"/>
    <w:rsid w:val="00AE18AF"/>
    <w:rsid w:val="00AE2C35"/>
    <w:rsid w:val="00AE3DF3"/>
    <w:rsid w:val="00AE4EA3"/>
    <w:rsid w:val="00AF0FB9"/>
    <w:rsid w:val="00AF3224"/>
    <w:rsid w:val="00AF32D6"/>
    <w:rsid w:val="00AF5880"/>
    <w:rsid w:val="00AF5B5A"/>
    <w:rsid w:val="00AF7B5D"/>
    <w:rsid w:val="00B01FA9"/>
    <w:rsid w:val="00B03305"/>
    <w:rsid w:val="00B04CB8"/>
    <w:rsid w:val="00B0734E"/>
    <w:rsid w:val="00B07A9F"/>
    <w:rsid w:val="00B10F25"/>
    <w:rsid w:val="00B12086"/>
    <w:rsid w:val="00B13F52"/>
    <w:rsid w:val="00B152F3"/>
    <w:rsid w:val="00B16E0D"/>
    <w:rsid w:val="00B2029B"/>
    <w:rsid w:val="00B20EDF"/>
    <w:rsid w:val="00B21EAE"/>
    <w:rsid w:val="00B247CE"/>
    <w:rsid w:val="00B261E8"/>
    <w:rsid w:val="00B26ED4"/>
    <w:rsid w:val="00B30B41"/>
    <w:rsid w:val="00B32317"/>
    <w:rsid w:val="00B34F3D"/>
    <w:rsid w:val="00B34F4E"/>
    <w:rsid w:val="00B36077"/>
    <w:rsid w:val="00B36912"/>
    <w:rsid w:val="00B40DD8"/>
    <w:rsid w:val="00B41716"/>
    <w:rsid w:val="00B4698D"/>
    <w:rsid w:val="00B52FE2"/>
    <w:rsid w:val="00B64285"/>
    <w:rsid w:val="00B64D52"/>
    <w:rsid w:val="00B67FCD"/>
    <w:rsid w:val="00B74EEB"/>
    <w:rsid w:val="00B76351"/>
    <w:rsid w:val="00B7728C"/>
    <w:rsid w:val="00B77BB0"/>
    <w:rsid w:val="00B77D86"/>
    <w:rsid w:val="00B8051F"/>
    <w:rsid w:val="00B83899"/>
    <w:rsid w:val="00B83D7D"/>
    <w:rsid w:val="00B84E99"/>
    <w:rsid w:val="00B87CF0"/>
    <w:rsid w:val="00B94FD7"/>
    <w:rsid w:val="00B950F7"/>
    <w:rsid w:val="00B961A1"/>
    <w:rsid w:val="00B96B90"/>
    <w:rsid w:val="00BA1EA6"/>
    <w:rsid w:val="00BA1F55"/>
    <w:rsid w:val="00BA62C6"/>
    <w:rsid w:val="00BB321D"/>
    <w:rsid w:val="00BB3BE6"/>
    <w:rsid w:val="00BB5EFE"/>
    <w:rsid w:val="00BC4C95"/>
    <w:rsid w:val="00BC6AAE"/>
    <w:rsid w:val="00BC7802"/>
    <w:rsid w:val="00BC78C9"/>
    <w:rsid w:val="00BD04D7"/>
    <w:rsid w:val="00BD1ACC"/>
    <w:rsid w:val="00BD6EC7"/>
    <w:rsid w:val="00BE0FE0"/>
    <w:rsid w:val="00BE4D62"/>
    <w:rsid w:val="00BE4ECB"/>
    <w:rsid w:val="00BE5B86"/>
    <w:rsid w:val="00BE6DE1"/>
    <w:rsid w:val="00BF199F"/>
    <w:rsid w:val="00BF3C81"/>
    <w:rsid w:val="00BF5B7F"/>
    <w:rsid w:val="00C00A2F"/>
    <w:rsid w:val="00C029AD"/>
    <w:rsid w:val="00C047DC"/>
    <w:rsid w:val="00C04D41"/>
    <w:rsid w:val="00C10288"/>
    <w:rsid w:val="00C105EF"/>
    <w:rsid w:val="00C11C2A"/>
    <w:rsid w:val="00C1230F"/>
    <w:rsid w:val="00C152A8"/>
    <w:rsid w:val="00C21B57"/>
    <w:rsid w:val="00C21CA1"/>
    <w:rsid w:val="00C24F63"/>
    <w:rsid w:val="00C24F83"/>
    <w:rsid w:val="00C25692"/>
    <w:rsid w:val="00C3565F"/>
    <w:rsid w:val="00C42A96"/>
    <w:rsid w:val="00C43945"/>
    <w:rsid w:val="00C45611"/>
    <w:rsid w:val="00C50139"/>
    <w:rsid w:val="00C50C98"/>
    <w:rsid w:val="00C518D9"/>
    <w:rsid w:val="00C5510F"/>
    <w:rsid w:val="00C57694"/>
    <w:rsid w:val="00C60AF6"/>
    <w:rsid w:val="00C60FCD"/>
    <w:rsid w:val="00C725FE"/>
    <w:rsid w:val="00C7509B"/>
    <w:rsid w:val="00C7783D"/>
    <w:rsid w:val="00C81E9D"/>
    <w:rsid w:val="00C8531A"/>
    <w:rsid w:val="00C93C36"/>
    <w:rsid w:val="00C96197"/>
    <w:rsid w:val="00C96449"/>
    <w:rsid w:val="00CA38CA"/>
    <w:rsid w:val="00CA69C4"/>
    <w:rsid w:val="00CA71D4"/>
    <w:rsid w:val="00CB12FA"/>
    <w:rsid w:val="00CB1814"/>
    <w:rsid w:val="00CB2E51"/>
    <w:rsid w:val="00CB3AE7"/>
    <w:rsid w:val="00CB58E7"/>
    <w:rsid w:val="00CB6E6F"/>
    <w:rsid w:val="00CB6E8F"/>
    <w:rsid w:val="00CB7368"/>
    <w:rsid w:val="00CC0FF4"/>
    <w:rsid w:val="00CC1ADF"/>
    <w:rsid w:val="00CC30C6"/>
    <w:rsid w:val="00CC3FF3"/>
    <w:rsid w:val="00CC54E1"/>
    <w:rsid w:val="00CD2AB7"/>
    <w:rsid w:val="00CD3DC6"/>
    <w:rsid w:val="00CD3F18"/>
    <w:rsid w:val="00CD4BBC"/>
    <w:rsid w:val="00CD5239"/>
    <w:rsid w:val="00CD72CA"/>
    <w:rsid w:val="00CD7628"/>
    <w:rsid w:val="00CE00CB"/>
    <w:rsid w:val="00CE22F6"/>
    <w:rsid w:val="00CE2C4E"/>
    <w:rsid w:val="00CE4287"/>
    <w:rsid w:val="00CE5FF2"/>
    <w:rsid w:val="00CE7D92"/>
    <w:rsid w:val="00CF199B"/>
    <w:rsid w:val="00CF238E"/>
    <w:rsid w:val="00CF42F9"/>
    <w:rsid w:val="00CF6725"/>
    <w:rsid w:val="00CF70F2"/>
    <w:rsid w:val="00D013BE"/>
    <w:rsid w:val="00D019E2"/>
    <w:rsid w:val="00D01C40"/>
    <w:rsid w:val="00D0227D"/>
    <w:rsid w:val="00D038E3"/>
    <w:rsid w:val="00D042E1"/>
    <w:rsid w:val="00D05576"/>
    <w:rsid w:val="00D06168"/>
    <w:rsid w:val="00D0681F"/>
    <w:rsid w:val="00D10FD9"/>
    <w:rsid w:val="00D12953"/>
    <w:rsid w:val="00D14D06"/>
    <w:rsid w:val="00D1741C"/>
    <w:rsid w:val="00D351EA"/>
    <w:rsid w:val="00D376C8"/>
    <w:rsid w:val="00D4089F"/>
    <w:rsid w:val="00D473FC"/>
    <w:rsid w:val="00D508A0"/>
    <w:rsid w:val="00D5181C"/>
    <w:rsid w:val="00D525A4"/>
    <w:rsid w:val="00D56BB2"/>
    <w:rsid w:val="00D5753D"/>
    <w:rsid w:val="00D579D0"/>
    <w:rsid w:val="00D57C2D"/>
    <w:rsid w:val="00D60F32"/>
    <w:rsid w:val="00D67605"/>
    <w:rsid w:val="00D67CCB"/>
    <w:rsid w:val="00D77BAD"/>
    <w:rsid w:val="00D858B5"/>
    <w:rsid w:val="00D87CC2"/>
    <w:rsid w:val="00D916E6"/>
    <w:rsid w:val="00D93BF0"/>
    <w:rsid w:val="00D97EAB"/>
    <w:rsid w:val="00DA2C52"/>
    <w:rsid w:val="00DA425F"/>
    <w:rsid w:val="00DB1070"/>
    <w:rsid w:val="00DB1D85"/>
    <w:rsid w:val="00DB1EEC"/>
    <w:rsid w:val="00DB28F4"/>
    <w:rsid w:val="00DB2E7B"/>
    <w:rsid w:val="00DB46A3"/>
    <w:rsid w:val="00DB75AE"/>
    <w:rsid w:val="00DC22EF"/>
    <w:rsid w:val="00DC3ACE"/>
    <w:rsid w:val="00DC3D47"/>
    <w:rsid w:val="00DC70D5"/>
    <w:rsid w:val="00DC7D51"/>
    <w:rsid w:val="00DD02FA"/>
    <w:rsid w:val="00DD0DF5"/>
    <w:rsid w:val="00DD4E70"/>
    <w:rsid w:val="00DD77F5"/>
    <w:rsid w:val="00DE183D"/>
    <w:rsid w:val="00DE48BE"/>
    <w:rsid w:val="00DE4DFD"/>
    <w:rsid w:val="00DE7D95"/>
    <w:rsid w:val="00DF6EAA"/>
    <w:rsid w:val="00E01379"/>
    <w:rsid w:val="00E01659"/>
    <w:rsid w:val="00E0173D"/>
    <w:rsid w:val="00E04FBE"/>
    <w:rsid w:val="00E05386"/>
    <w:rsid w:val="00E06FA6"/>
    <w:rsid w:val="00E1001A"/>
    <w:rsid w:val="00E10968"/>
    <w:rsid w:val="00E17669"/>
    <w:rsid w:val="00E2429E"/>
    <w:rsid w:val="00E24E2F"/>
    <w:rsid w:val="00E26449"/>
    <w:rsid w:val="00E34B16"/>
    <w:rsid w:val="00E3571E"/>
    <w:rsid w:val="00E36257"/>
    <w:rsid w:val="00E407AB"/>
    <w:rsid w:val="00E41F0D"/>
    <w:rsid w:val="00E441F7"/>
    <w:rsid w:val="00E45C62"/>
    <w:rsid w:val="00E51329"/>
    <w:rsid w:val="00E518EC"/>
    <w:rsid w:val="00E52D7B"/>
    <w:rsid w:val="00E53ECF"/>
    <w:rsid w:val="00E55ECB"/>
    <w:rsid w:val="00E5631D"/>
    <w:rsid w:val="00E6127C"/>
    <w:rsid w:val="00E67930"/>
    <w:rsid w:val="00E71AFB"/>
    <w:rsid w:val="00E744FE"/>
    <w:rsid w:val="00E75891"/>
    <w:rsid w:val="00E76EF1"/>
    <w:rsid w:val="00E77DF7"/>
    <w:rsid w:val="00E80F2C"/>
    <w:rsid w:val="00E826E2"/>
    <w:rsid w:val="00E841CB"/>
    <w:rsid w:val="00E870D9"/>
    <w:rsid w:val="00E909E5"/>
    <w:rsid w:val="00E913EB"/>
    <w:rsid w:val="00E92206"/>
    <w:rsid w:val="00E9423D"/>
    <w:rsid w:val="00EA2B67"/>
    <w:rsid w:val="00EA2C3B"/>
    <w:rsid w:val="00EA3A46"/>
    <w:rsid w:val="00EA3A47"/>
    <w:rsid w:val="00EA46E6"/>
    <w:rsid w:val="00EA7665"/>
    <w:rsid w:val="00EB0C05"/>
    <w:rsid w:val="00EB1C69"/>
    <w:rsid w:val="00EB29F7"/>
    <w:rsid w:val="00EB3A47"/>
    <w:rsid w:val="00EB3AF1"/>
    <w:rsid w:val="00EC064B"/>
    <w:rsid w:val="00EC361B"/>
    <w:rsid w:val="00EC7300"/>
    <w:rsid w:val="00ED058A"/>
    <w:rsid w:val="00EE48DE"/>
    <w:rsid w:val="00EE6290"/>
    <w:rsid w:val="00EE6C6E"/>
    <w:rsid w:val="00EE6DAD"/>
    <w:rsid w:val="00EE739B"/>
    <w:rsid w:val="00EF01A6"/>
    <w:rsid w:val="00EF01F8"/>
    <w:rsid w:val="00EF71EF"/>
    <w:rsid w:val="00EF7BD4"/>
    <w:rsid w:val="00F06E7A"/>
    <w:rsid w:val="00F14638"/>
    <w:rsid w:val="00F16F33"/>
    <w:rsid w:val="00F20BB6"/>
    <w:rsid w:val="00F2111B"/>
    <w:rsid w:val="00F22309"/>
    <w:rsid w:val="00F26043"/>
    <w:rsid w:val="00F279E9"/>
    <w:rsid w:val="00F3230E"/>
    <w:rsid w:val="00F374D0"/>
    <w:rsid w:val="00F43325"/>
    <w:rsid w:val="00F43D69"/>
    <w:rsid w:val="00F538A1"/>
    <w:rsid w:val="00F57607"/>
    <w:rsid w:val="00F63E3B"/>
    <w:rsid w:val="00F6696A"/>
    <w:rsid w:val="00F72FF2"/>
    <w:rsid w:val="00F730FC"/>
    <w:rsid w:val="00F821F3"/>
    <w:rsid w:val="00F833FA"/>
    <w:rsid w:val="00F8405F"/>
    <w:rsid w:val="00F90DB0"/>
    <w:rsid w:val="00F9193C"/>
    <w:rsid w:val="00F94968"/>
    <w:rsid w:val="00F96414"/>
    <w:rsid w:val="00FA3A05"/>
    <w:rsid w:val="00FA55BB"/>
    <w:rsid w:val="00FB5B5E"/>
    <w:rsid w:val="00FB70E2"/>
    <w:rsid w:val="00FC041B"/>
    <w:rsid w:val="00FC1353"/>
    <w:rsid w:val="00FC2547"/>
    <w:rsid w:val="00FC2EC0"/>
    <w:rsid w:val="00FC4B6D"/>
    <w:rsid w:val="00FD07F6"/>
    <w:rsid w:val="00FD0BEC"/>
    <w:rsid w:val="00FD0DE9"/>
    <w:rsid w:val="00FD1915"/>
    <w:rsid w:val="00FD5ACC"/>
    <w:rsid w:val="00FE0DDD"/>
    <w:rsid w:val="00FE1BA9"/>
    <w:rsid w:val="00FE2FE7"/>
    <w:rsid w:val="00FE605C"/>
    <w:rsid w:val="00FF124C"/>
    <w:rsid w:val="00FF634D"/>
    <w:rsid w:val="00FF7623"/>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35D6AF1"/>
  <w15:docId w15:val="{5BC36369-C395-4C69-A4B9-B27CC326D8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6744C"/>
    <w:pPr>
      <w:spacing w:after="240"/>
    </w:pPr>
    <w:rPr>
      <w:rFonts w:ascii="Arial" w:hAnsi="Arial"/>
      <w:sz w:val="24"/>
      <w:szCs w:val="24"/>
    </w:rPr>
  </w:style>
  <w:style w:type="paragraph" w:styleId="Heading1">
    <w:name w:val="heading 1"/>
    <w:basedOn w:val="Normal"/>
    <w:next w:val="Normal"/>
    <w:qFormat/>
    <w:rsid w:val="00A6744C"/>
    <w:pPr>
      <w:keepNext/>
      <w:ind w:left="11"/>
      <w:outlineLvl w:val="0"/>
    </w:pPr>
    <w:rPr>
      <w:b/>
      <w:szCs w:val="20"/>
      <w:lang w:eastAsia="en-US"/>
    </w:rPr>
  </w:style>
  <w:style w:type="paragraph" w:styleId="Heading2">
    <w:name w:val="heading 2"/>
    <w:basedOn w:val="Normal"/>
    <w:next w:val="Normal"/>
    <w:link w:val="Heading2Char"/>
    <w:unhideWhenUsed/>
    <w:qFormat/>
    <w:rsid w:val="00A6744C"/>
    <w:pPr>
      <w:keepNext/>
      <w:keepLines/>
      <w:outlineLvl w:val="1"/>
    </w:pPr>
    <w:rPr>
      <w:rFonts w:eastAsiaTheme="majorEastAsia" w:cstheme="majorBidi"/>
      <w:b/>
      <w:szCs w:val="26"/>
    </w:rPr>
  </w:style>
  <w:style w:type="paragraph" w:styleId="Heading4">
    <w:name w:val="heading 4"/>
    <w:aliases w:val="Heading3"/>
    <w:basedOn w:val="Normal"/>
    <w:next w:val="Normal"/>
    <w:link w:val="Heading4Char"/>
    <w:qFormat/>
    <w:rsid w:val="00535563"/>
    <w:pPr>
      <w:keepNext/>
      <w:spacing w:before="240" w:after="60"/>
      <w:outlineLvl w:val="3"/>
    </w:pPr>
    <w:rPr>
      <w:b/>
      <w:bCs/>
      <w:sz w:val="28"/>
      <w:szCs w:val="2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3F57AD"/>
    <w:pPr>
      <w:tabs>
        <w:tab w:val="center" w:pos="4320"/>
        <w:tab w:val="right" w:pos="8640"/>
      </w:tabs>
    </w:pPr>
  </w:style>
  <w:style w:type="paragraph" w:styleId="Footer">
    <w:name w:val="footer"/>
    <w:basedOn w:val="Normal"/>
    <w:link w:val="FooterChar"/>
    <w:uiPriority w:val="99"/>
    <w:rsid w:val="003F57AD"/>
    <w:pPr>
      <w:tabs>
        <w:tab w:val="center" w:pos="4320"/>
        <w:tab w:val="right" w:pos="8640"/>
      </w:tabs>
    </w:pPr>
  </w:style>
  <w:style w:type="paragraph" w:styleId="BalloonText">
    <w:name w:val="Balloon Text"/>
    <w:basedOn w:val="Normal"/>
    <w:link w:val="BalloonTextChar"/>
    <w:rsid w:val="00CD72CA"/>
    <w:rPr>
      <w:rFonts w:ascii="Tahoma" w:hAnsi="Tahoma" w:cs="Tahoma"/>
      <w:sz w:val="16"/>
      <w:szCs w:val="16"/>
    </w:rPr>
  </w:style>
  <w:style w:type="character" w:customStyle="1" w:styleId="BalloonTextChar">
    <w:name w:val="Balloon Text Char"/>
    <w:basedOn w:val="DefaultParagraphFont"/>
    <w:link w:val="BalloonText"/>
    <w:rsid w:val="00CD72CA"/>
    <w:rPr>
      <w:rFonts w:ascii="Tahoma" w:hAnsi="Tahoma" w:cs="Tahoma"/>
      <w:sz w:val="16"/>
      <w:szCs w:val="16"/>
    </w:rPr>
  </w:style>
  <w:style w:type="character" w:customStyle="1" w:styleId="FooterChar">
    <w:name w:val="Footer Char"/>
    <w:basedOn w:val="DefaultParagraphFont"/>
    <w:link w:val="Footer"/>
    <w:uiPriority w:val="99"/>
    <w:rsid w:val="00CB1814"/>
    <w:rPr>
      <w:sz w:val="24"/>
      <w:szCs w:val="24"/>
    </w:rPr>
  </w:style>
  <w:style w:type="paragraph" w:styleId="ListParagraph">
    <w:name w:val="List Paragraph"/>
    <w:basedOn w:val="Normal"/>
    <w:uiPriority w:val="34"/>
    <w:qFormat/>
    <w:rsid w:val="001E729C"/>
    <w:pPr>
      <w:ind w:left="720"/>
      <w:contextualSpacing/>
    </w:pPr>
  </w:style>
  <w:style w:type="character" w:customStyle="1" w:styleId="Heading4Char">
    <w:name w:val="Heading 4 Char"/>
    <w:aliases w:val="Heading3 Char"/>
    <w:basedOn w:val="DefaultParagraphFont"/>
    <w:link w:val="Heading4"/>
    <w:rsid w:val="00535563"/>
    <w:rPr>
      <w:b/>
      <w:bCs/>
      <w:sz w:val="28"/>
      <w:szCs w:val="28"/>
      <w:lang w:eastAsia="en-US"/>
    </w:rPr>
  </w:style>
  <w:style w:type="paragraph" w:customStyle="1" w:styleId="Default">
    <w:name w:val="Default"/>
    <w:link w:val="DefaultChar"/>
    <w:rsid w:val="004F0309"/>
    <w:pPr>
      <w:autoSpaceDE w:val="0"/>
      <w:autoSpaceDN w:val="0"/>
      <w:adjustRightInd w:val="0"/>
    </w:pPr>
    <w:rPr>
      <w:rFonts w:ascii="Arial" w:hAnsi="Arial" w:cs="Arial"/>
      <w:color w:val="000000"/>
      <w:sz w:val="24"/>
      <w:szCs w:val="24"/>
    </w:rPr>
  </w:style>
  <w:style w:type="character" w:customStyle="1" w:styleId="DefaultChar">
    <w:name w:val="Default Char"/>
    <w:link w:val="Default"/>
    <w:rsid w:val="004F0309"/>
    <w:rPr>
      <w:rFonts w:ascii="Arial" w:hAnsi="Arial" w:cs="Arial"/>
      <w:color w:val="000000"/>
      <w:sz w:val="24"/>
      <w:szCs w:val="24"/>
    </w:rPr>
  </w:style>
  <w:style w:type="paragraph" w:customStyle="1" w:styleId="Pa15">
    <w:name w:val="Pa15"/>
    <w:basedOn w:val="Default"/>
    <w:next w:val="Default"/>
    <w:uiPriority w:val="99"/>
    <w:rsid w:val="004F0309"/>
    <w:pPr>
      <w:spacing w:line="401" w:lineRule="atLeast"/>
    </w:pPr>
    <w:rPr>
      <w:rFonts w:ascii="Myriad Pro Cond" w:eastAsiaTheme="minorHAnsi" w:hAnsi="Myriad Pro Cond" w:cstheme="minorBidi"/>
      <w:color w:val="auto"/>
      <w:lang w:eastAsia="en-US"/>
    </w:rPr>
  </w:style>
  <w:style w:type="paragraph" w:styleId="FootnoteText">
    <w:name w:val="footnote text"/>
    <w:basedOn w:val="Normal"/>
    <w:link w:val="FootnoteTextChar"/>
    <w:rsid w:val="005B3FE0"/>
    <w:rPr>
      <w:sz w:val="20"/>
      <w:szCs w:val="20"/>
    </w:rPr>
  </w:style>
  <w:style w:type="character" w:customStyle="1" w:styleId="FootnoteTextChar">
    <w:name w:val="Footnote Text Char"/>
    <w:basedOn w:val="DefaultParagraphFont"/>
    <w:link w:val="FootnoteText"/>
    <w:rsid w:val="005B3FE0"/>
  </w:style>
  <w:style w:type="character" w:styleId="FootnoteReference">
    <w:name w:val="footnote reference"/>
    <w:basedOn w:val="DefaultParagraphFont"/>
    <w:rsid w:val="005B3FE0"/>
    <w:rPr>
      <w:vertAlign w:val="superscript"/>
    </w:rPr>
  </w:style>
  <w:style w:type="character" w:styleId="CommentReference">
    <w:name w:val="annotation reference"/>
    <w:basedOn w:val="DefaultParagraphFont"/>
    <w:semiHidden/>
    <w:unhideWhenUsed/>
    <w:rsid w:val="008B536C"/>
    <w:rPr>
      <w:sz w:val="16"/>
      <w:szCs w:val="16"/>
    </w:rPr>
  </w:style>
  <w:style w:type="paragraph" w:styleId="CommentText">
    <w:name w:val="annotation text"/>
    <w:basedOn w:val="Normal"/>
    <w:link w:val="CommentTextChar"/>
    <w:semiHidden/>
    <w:unhideWhenUsed/>
    <w:rsid w:val="008B536C"/>
    <w:rPr>
      <w:sz w:val="20"/>
      <w:szCs w:val="20"/>
    </w:rPr>
  </w:style>
  <w:style w:type="character" w:customStyle="1" w:styleId="CommentTextChar">
    <w:name w:val="Comment Text Char"/>
    <w:basedOn w:val="DefaultParagraphFont"/>
    <w:link w:val="CommentText"/>
    <w:semiHidden/>
    <w:rsid w:val="008B536C"/>
  </w:style>
  <w:style w:type="paragraph" w:styleId="CommentSubject">
    <w:name w:val="annotation subject"/>
    <w:basedOn w:val="CommentText"/>
    <w:next w:val="CommentText"/>
    <w:link w:val="CommentSubjectChar"/>
    <w:semiHidden/>
    <w:unhideWhenUsed/>
    <w:rsid w:val="008B536C"/>
    <w:rPr>
      <w:b/>
      <w:bCs/>
    </w:rPr>
  </w:style>
  <w:style w:type="character" w:customStyle="1" w:styleId="CommentSubjectChar">
    <w:name w:val="Comment Subject Char"/>
    <w:basedOn w:val="CommentTextChar"/>
    <w:link w:val="CommentSubject"/>
    <w:semiHidden/>
    <w:rsid w:val="008B536C"/>
    <w:rPr>
      <w:b/>
      <w:bCs/>
    </w:rPr>
  </w:style>
  <w:style w:type="table" w:styleId="TableGrid">
    <w:name w:val="Table Grid"/>
    <w:basedOn w:val="TableNormal"/>
    <w:rsid w:val="00E45C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544CA"/>
    <w:rPr>
      <w:sz w:val="24"/>
      <w:szCs w:val="24"/>
    </w:rPr>
  </w:style>
  <w:style w:type="character" w:customStyle="1" w:styleId="Heading2Char">
    <w:name w:val="Heading 2 Char"/>
    <w:basedOn w:val="DefaultParagraphFont"/>
    <w:link w:val="Heading2"/>
    <w:rsid w:val="00A6744C"/>
    <w:rPr>
      <w:rFonts w:ascii="Arial" w:eastAsiaTheme="majorEastAsia" w:hAnsi="Arial" w:cstheme="majorBidi"/>
      <w:b/>
      <w:sz w:val="24"/>
      <w:szCs w:val="26"/>
    </w:rPr>
  </w:style>
  <w:style w:type="character" w:customStyle="1" w:styleId="normaltextrun">
    <w:name w:val="normaltextrun"/>
    <w:basedOn w:val="DefaultParagraphFont"/>
    <w:rsid w:val="00BB3BE6"/>
  </w:style>
  <w:style w:type="paragraph" w:styleId="NormalWeb">
    <w:name w:val="Normal (Web)"/>
    <w:basedOn w:val="Normal"/>
    <w:uiPriority w:val="99"/>
    <w:semiHidden/>
    <w:unhideWhenUsed/>
    <w:rsid w:val="005675C6"/>
    <w:pPr>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534313">
      <w:bodyDiv w:val="1"/>
      <w:marLeft w:val="0"/>
      <w:marRight w:val="0"/>
      <w:marTop w:val="0"/>
      <w:marBottom w:val="0"/>
      <w:divBdr>
        <w:top w:val="none" w:sz="0" w:space="0" w:color="auto"/>
        <w:left w:val="none" w:sz="0" w:space="0" w:color="auto"/>
        <w:bottom w:val="none" w:sz="0" w:space="0" w:color="auto"/>
        <w:right w:val="none" w:sz="0" w:space="0" w:color="auto"/>
      </w:divBdr>
    </w:div>
    <w:div w:id="529026852">
      <w:bodyDiv w:val="1"/>
      <w:marLeft w:val="0"/>
      <w:marRight w:val="0"/>
      <w:marTop w:val="0"/>
      <w:marBottom w:val="0"/>
      <w:divBdr>
        <w:top w:val="none" w:sz="0" w:space="0" w:color="auto"/>
        <w:left w:val="none" w:sz="0" w:space="0" w:color="auto"/>
        <w:bottom w:val="none" w:sz="0" w:space="0" w:color="auto"/>
        <w:right w:val="none" w:sz="0" w:space="0" w:color="auto"/>
      </w:divBdr>
    </w:div>
    <w:div w:id="628896948">
      <w:bodyDiv w:val="1"/>
      <w:marLeft w:val="0"/>
      <w:marRight w:val="0"/>
      <w:marTop w:val="0"/>
      <w:marBottom w:val="0"/>
      <w:divBdr>
        <w:top w:val="none" w:sz="0" w:space="0" w:color="auto"/>
        <w:left w:val="none" w:sz="0" w:space="0" w:color="auto"/>
        <w:bottom w:val="none" w:sz="0" w:space="0" w:color="auto"/>
        <w:right w:val="none" w:sz="0" w:space="0" w:color="auto"/>
      </w:divBdr>
    </w:div>
    <w:div w:id="1103568838">
      <w:bodyDiv w:val="1"/>
      <w:marLeft w:val="0"/>
      <w:marRight w:val="0"/>
      <w:marTop w:val="0"/>
      <w:marBottom w:val="0"/>
      <w:divBdr>
        <w:top w:val="none" w:sz="0" w:space="0" w:color="auto"/>
        <w:left w:val="none" w:sz="0" w:space="0" w:color="auto"/>
        <w:bottom w:val="none" w:sz="0" w:space="0" w:color="auto"/>
        <w:right w:val="none" w:sz="0" w:space="0" w:color="auto"/>
      </w:divBdr>
    </w:div>
    <w:div w:id="1216817048">
      <w:bodyDiv w:val="1"/>
      <w:marLeft w:val="0"/>
      <w:marRight w:val="0"/>
      <w:marTop w:val="0"/>
      <w:marBottom w:val="0"/>
      <w:divBdr>
        <w:top w:val="none" w:sz="0" w:space="0" w:color="auto"/>
        <w:left w:val="none" w:sz="0" w:space="0" w:color="auto"/>
        <w:bottom w:val="none" w:sz="0" w:space="0" w:color="auto"/>
        <w:right w:val="none" w:sz="0" w:space="0" w:color="auto"/>
      </w:divBdr>
      <w:divsChild>
        <w:div w:id="1223559380">
          <w:marLeft w:val="0"/>
          <w:marRight w:val="0"/>
          <w:marTop w:val="0"/>
          <w:marBottom w:val="0"/>
          <w:divBdr>
            <w:top w:val="none" w:sz="0" w:space="0" w:color="auto"/>
            <w:left w:val="none" w:sz="0" w:space="0" w:color="auto"/>
            <w:bottom w:val="none" w:sz="0" w:space="0" w:color="auto"/>
            <w:right w:val="none" w:sz="0" w:space="0" w:color="auto"/>
          </w:divBdr>
          <w:divsChild>
            <w:div w:id="2099518721">
              <w:marLeft w:val="0"/>
              <w:marRight w:val="0"/>
              <w:marTop w:val="0"/>
              <w:marBottom w:val="0"/>
              <w:divBdr>
                <w:top w:val="none" w:sz="0" w:space="0" w:color="auto"/>
                <w:left w:val="none" w:sz="0" w:space="0" w:color="auto"/>
                <w:bottom w:val="none" w:sz="0" w:space="0" w:color="auto"/>
                <w:right w:val="none" w:sz="0" w:space="0" w:color="auto"/>
              </w:divBdr>
              <w:divsChild>
                <w:div w:id="24899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137588">
      <w:bodyDiv w:val="1"/>
      <w:marLeft w:val="0"/>
      <w:marRight w:val="0"/>
      <w:marTop w:val="0"/>
      <w:marBottom w:val="0"/>
      <w:divBdr>
        <w:top w:val="none" w:sz="0" w:space="0" w:color="auto"/>
        <w:left w:val="none" w:sz="0" w:space="0" w:color="auto"/>
        <w:bottom w:val="none" w:sz="0" w:space="0" w:color="auto"/>
        <w:right w:val="none" w:sz="0" w:space="0" w:color="auto"/>
      </w:divBdr>
    </w:div>
    <w:div w:id="1724405594">
      <w:bodyDiv w:val="1"/>
      <w:marLeft w:val="0"/>
      <w:marRight w:val="0"/>
      <w:marTop w:val="0"/>
      <w:marBottom w:val="0"/>
      <w:divBdr>
        <w:top w:val="none" w:sz="0" w:space="0" w:color="auto"/>
        <w:left w:val="none" w:sz="0" w:space="0" w:color="auto"/>
        <w:bottom w:val="none" w:sz="0" w:space="0" w:color="auto"/>
        <w:right w:val="none" w:sz="0" w:space="0" w:color="auto"/>
      </w:divBdr>
    </w:div>
    <w:div w:id="2128037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2" Type="http://schemas.openxmlformats.org/officeDocument/2006/relationships/hyperlink" Target="http://www.escarpment.org" TargetMode="External"/><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TERSKI2\Desktop\NEC%20letterhead_Georgetown_2012%201st_page%20onl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915529-174F-44EB-A7E4-2190D51AE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NEC letterhead_Georgetown_2012 1st_page only.dot</Template>
  <TotalTime>24</TotalTime>
  <Pages>13</Pages>
  <Words>1692</Words>
  <Characters>9250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Government of Ontario</Company>
  <LinksUpToDate>false</LinksUpToDate>
  <CharactersWithSpaces>10921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Peters, Kim (MNRF)</dc:creator>
  <cp:lastModifiedBy>Olah, Jennifer (MNRF)</cp:lastModifiedBy>
  <cp:revision>22</cp:revision>
  <cp:lastPrinted>2022-10-07T13:03:00Z</cp:lastPrinted>
  <dcterms:created xsi:type="dcterms:W3CDTF">2022-10-12T15:02:00Z</dcterms:created>
  <dcterms:modified xsi:type="dcterms:W3CDTF">2022-10-12T16:04:00Z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34a106e-6316-442c-ad35-738afd673d2b_Enabled">
    <vt:lpwstr>true</vt:lpwstr>
  </property>
  <property fmtid="{D5CDD505-2E9C-101B-9397-08002B2CF9AE}" pid="3" name="MSIP_Label_034a106e-6316-442c-ad35-738afd673d2b_SetDate">
    <vt:lpwstr>2022-04-20T19:59:09Z</vt:lpwstr>
  </property>
  <property fmtid="{D5CDD505-2E9C-101B-9397-08002B2CF9AE}" pid="4" name="MSIP_Label_034a106e-6316-442c-ad35-738afd673d2b_Method">
    <vt:lpwstr>Standard</vt:lpwstr>
  </property>
  <property fmtid="{D5CDD505-2E9C-101B-9397-08002B2CF9AE}" pid="5" name="MSIP_Label_034a106e-6316-442c-ad35-738afd673d2b_Name">
    <vt:lpwstr>034a106e-6316-442c-ad35-738afd673d2b</vt:lpwstr>
  </property>
  <property fmtid="{D5CDD505-2E9C-101B-9397-08002B2CF9AE}" pid="6" name="MSIP_Label_034a106e-6316-442c-ad35-738afd673d2b_SiteId">
    <vt:lpwstr>cddc1229-ac2a-4b97-b78a-0e5cacb5865c</vt:lpwstr>
  </property>
  <property fmtid="{D5CDD505-2E9C-101B-9397-08002B2CF9AE}" pid="7" name="MSIP_Label_034a106e-6316-442c-ad35-738afd673d2b_ActionId">
    <vt:lpwstr>dc9bcf9d-5057-4245-999c-36e40d6c98fc</vt:lpwstr>
  </property>
  <property fmtid="{D5CDD505-2E9C-101B-9397-08002B2CF9AE}" pid="8" name="MSIP_Label_034a106e-6316-442c-ad35-738afd673d2b_ContentBits">
    <vt:lpwstr>0</vt:lpwstr>
  </property>
</Properties>
</file>