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8B93" w14:textId="2D792A47" w:rsidR="00023A30" w:rsidRPr="0035152F" w:rsidRDefault="00023A30" w:rsidP="00023A30">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9264" behindDoc="1" locked="0" layoutInCell="1" allowOverlap="1" wp14:anchorId="5BDDE29E" wp14:editId="6A4BBC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749530F5" w14:textId="77777777" w:rsidR="00023A30" w:rsidRDefault="00023A30" w:rsidP="00023A30">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12" w:history="1">
        <w:r w:rsidRPr="007D42AF">
          <w:rPr>
            <w:rStyle w:val="Hyperlink"/>
            <w:rFonts w:cstheme="minorHAnsi"/>
            <w:szCs w:val="24"/>
          </w:rPr>
          <w:t>www.escarpment.org</w:t>
        </w:r>
      </w:hyperlink>
      <w:r w:rsidRPr="0035152F">
        <w:rPr>
          <w:rFonts w:cstheme="minorHAnsi"/>
          <w:szCs w:val="24"/>
        </w:rPr>
        <w:softHyphen/>
      </w:r>
    </w:p>
    <w:p w14:paraId="1A842DCD" w14:textId="77777777" w:rsidR="00023A30" w:rsidRPr="00023A30" w:rsidRDefault="00023A30" w:rsidP="00023A30">
      <w:pPr>
        <w:pStyle w:val="Header"/>
      </w:pPr>
    </w:p>
    <w:p w14:paraId="3F430F9E" w14:textId="5529802B" w:rsidR="00082994" w:rsidRDefault="00817408" w:rsidP="00FF3B97">
      <w:pPr>
        <w:spacing w:after="0"/>
        <w:rPr>
          <w:rFonts w:cstheme="minorHAnsi"/>
          <w:lang w:val="en-US"/>
        </w:rPr>
      </w:pPr>
      <w:r>
        <w:rPr>
          <w:rFonts w:cstheme="minorHAnsi"/>
          <w:lang w:val="en-US"/>
        </w:rPr>
        <w:t>September 15, 2022</w:t>
      </w:r>
    </w:p>
    <w:p w14:paraId="6E3666ED" w14:textId="77777777" w:rsidR="00FF3B97" w:rsidRPr="00FF3B97" w:rsidRDefault="00FF3B97" w:rsidP="00FF3B97"/>
    <w:p w14:paraId="2F32C8F0" w14:textId="707A2EA7" w:rsidR="00554131" w:rsidRPr="0035152F" w:rsidRDefault="00A54710" w:rsidP="00FF3B97">
      <w:pPr>
        <w:pStyle w:val="Heading1"/>
        <w:spacing w:before="0"/>
      </w:pPr>
      <w:r>
        <w:t>B2</w:t>
      </w:r>
      <w:r w:rsidR="00023A30">
        <w:t>:</w:t>
      </w:r>
      <w:r w:rsidR="00023A30">
        <w:tab/>
      </w:r>
      <w:r w:rsidR="00554131" w:rsidRPr="0035152F">
        <w:t>STAFF REPORT</w:t>
      </w:r>
      <w:r w:rsidR="00817408">
        <w:t xml:space="preserve"> (Addendum)</w:t>
      </w:r>
    </w:p>
    <w:p w14:paraId="4A535882" w14:textId="77777777" w:rsidR="00554131" w:rsidRPr="00554131" w:rsidRDefault="00554131" w:rsidP="00FF3B97">
      <w:pPr>
        <w:spacing w:after="0"/>
        <w:rPr>
          <w:rFonts w:ascii="Arial" w:eastAsia="Times New Roman" w:hAnsi="Arial" w:cs="Arial"/>
          <w:b/>
          <w:szCs w:val="24"/>
        </w:rPr>
      </w:pPr>
    </w:p>
    <w:p w14:paraId="50BE34DE" w14:textId="5DEE9AD9" w:rsidR="00554131" w:rsidRPr="0035152F" w:rsidRDefault="00554131" w:rsidP="00FF3B97">
      <w:pPr>
        <w:pStyle w:val="Heading2"/>
        <w:spacing w:line="276" w:lineRule="auto"/>
      </w:pPr>
      <w:r>
        <w:t>Development Permit Application:</w:t>
      </w:r>
    </w:p>
    <w:p w14:paraId="73372E40" w14:textId="77777777" w:rsidR="00554131" w:rsidRDefault="00554131" w:rsidP="00FF3B97">
      <w:pPr>
        <w:spacing w:after="0"/>
        <w:rPr>
          <w:rFonts w:ascii="Arial" w:eastAsia="Times New Roman" w:hAnsi="Arial" w:cs="Arial"/>
          <w:b/>
          <w:szCs w:val="24"/>
        </w:rPr>
      </w:pPr>
    </w:p>
    <w:p w14:paraId="1D6A4FAA" w14:textId="77777777" w:rsidR="00817408" w:rsidRPr="00817408" w:rsidRDefault="00817408" w:rsidP="00FF3B97">
      <w:pPr>
        <w:spacing w:after="0"/>
        <w:rPr>
          <w:rFonts w:ascii="Arial" w:eastAsia="Times New Roman" w:hAnsi="Arial" w:cs="Times New Roman"/>
          <w:b/>
          <w:bCs/>
          <w:noProof/>
          <w:szCs w:val="24"/>
          <w:lang w:val="en-GB"/>
        </w:rPr>
      </w:pPr>
      <w:r w:rsidRPr="00817408">
        <w:rPr>
          <w:rFonts w:ascii="Arial" w:eastAsia="Times New Roman" w:hAnsi="Arial" w:cs="Times New Roman"/>
          <w:b/>
          <w:bCs/>
          <w:noProof/>
          <w:szCs w:val="24"/>
          <w:lang w:val="en-GB"/>
        </w:rPr>
        <w:t>H/A/2021-2022/426</w:t>
      </w:r>
    </w:p>
    <w:p w14:paraId="27B6E2AA" w14:textId="77777777" w:rsidR="00817408" w:rsidRDefault="00817408" w:rsidP="00FF3B97">
      <w:pPr>
        <w:tabs>
          <w:tab w:val="left" w:pos="-720"/>
        </w:tabs>
        <w:suppressAutoHyphens/>
        <w:spacing w:after="0"/>
        <w:rPr>
          <w:rFonts w:ascii="Arial" w:eastAsia="Times New Roman" w:hAnsi="Arial" w:cs="Arial"/>
          <w:szCs w:val="24"/>
          <w:lang w:val="en-GB" w:eastAsia="en-CA"/>
        </w:rPr>
      </w:pPr>
      <w:r>
        <w:rPr>
          <w:rFonts w:ascii="Arial" w:eastAsia="Times New Roman" w:hAnsi="Arial" w:cs="Arial"/>
          <w:szCs w:val="24"/>
          <w:lang w:val="en-GB" w:eastAsia="en-CA"/>
        </w:rPr>
        <w:t xml:space="preserve">10268 Third Line </w:t>
      </w:r>
    </w:p>
    <w:p w14:paraId="2E225326" w14:textId="77777777" w:rsidR="00817408" w:rsidRPr="00F41784" w:rsidRDefault="00817408" w:rsidP="00FF3B97">
      <w:pPr>
        <w:tabs>
          <w:tab w:val="left" w:pos="-720"/>
        </w:tabs>
        <w:suppressAutoHyphens/>
        <w:spacing w:after="0"/>
        <w:rPr>
          <w:rFonts w:ascii="Arial" w:eastAsia="Times New Roman" w:hAnsi="Arial" w:cs="Arial"/>
          <w:szCs w:val="24"/>
          <w:lang w:val="en-GB" w:eastAsia="en-CA"/>
        </w:rPr>
      </w:pPr>
      <w:r>
        <w:rPr>
          <w:rFonts w:ascii="Arial" w:eastAsia="Times New Roman" w:hAnsi="Arial" w:cs="Arial"/>
          <w:szCs w:val="24"/>
          <w:lang w:val="en-GB" w:eastAsia="en-CA"/>
        </w:rPr>
        <w:t>Concession 3, Part Lots 11 &amp; 12</w:t>
      </w:r>
    </w:p>
    <w:p w14:paraId="75DCA5E7" w14:textId="77777777" w:rsidR="00817408" w:rsidRPr="00F41784" w:rsidRDefault="00817408" w:rsidP="00FF3B97">
      <w:pPr>
        <w:tabs>
          <w:tab w:val="left" w:pos="-720"/>
        </w:tabs>
        <w:suppressAutoHyphens/>
        <w:spacing w:after="0"/>
        <w:rPr>
          <w:rFonts w:ascii="Arial" w:eastAsia="Times New Roman" w:hAnsi="Arial" w:cs="Arial"/>
          <w:szCs w:val="24"/>
          <w:lang w:val="en-GB" w:eastAsia="en-CA"/>
        </w:rPr>
      </w:pPr>
      <w:r w:rsidRPr="00F41784">
        <w:rPr>
          <w:rFonts w:ascii="Arial" w:eastAsia="Times New Roman" w:hAnsi="Arial" w:cs="Arial"/>
          <w:szCs w:val="24"/>
          <w:lang w:val="en-GB" w:eastAsia="en-CA"/>
        </w:rPr>
        <w:t>Town of</w:t>
      </w:r>
      <w:r>
        <w:rPr>
          <w:rFonts w:ascii="Arial" w:eastAsia="Times New Roman" w:hAnsi="Arial" w:cs="Arial"/>
          <w:szCs w:val="24"/>
          <w:lang w:val="en-GB" w:eastAsia="en-CA"/>
        </w:rPr>
        <w:t xml:space="preserve"> Milton, Region of Halton </w:t>
      </w:r>
    </w:p>
    <w:p w14:paraId="3492C3B3" w14:textId="41CEE03F" w:rsidR="0035152F" w:rsidRDefault="00E74AC9" w:rsidP="00FF3B97">
      <w:pPr>
        <w:spacing w:after="0"/>
        <w:rPr>
          <w:rFonts w:ascii="Arial" w:eastAsia="Times New Roman" w:hAnsi="Arial" w:cs="Arial"/>
          <w:noProof/>
          <w:szCs w:val="24"/>
        </w:rPr>
      </w:pPr>
      <w:r>
        <w:rPr>
          <w:rFonts w:ascii="Arial" w:eastAsia="Times New Roman" w:hAnsi="Arial" w:cs="Arial"/>
          <w:noProof/>
          <w:szCs w:val="24"/>
        </w:rPr>
        <w:pict w14:anchorId="5720649E">
          <v:rect id="_x0000_i1025" style="width:468pt;height:1.5pt" o:hralign="center" o:hrstd="t" o:hrnoshade="t" o:hr="t" fillcolor="black [3213]" stroked="f"/>
        </w:pict>
      </w:r>
    </w:p>
    <w:p w14:paraId="493F0567" w14:textId="77777777" w:rsidR="00FF3B97" w:rsidRDefault="00FF3B97" w:rsidP="00FF3B97">
      <w:pPr>
        <w:pStyle w:val="Heading3"/>
        <w:spacing w:after="0"/>
      </w:pPr>
    </w:p>
    <w:p w14:paraId="0F70DD98" w14:textId="387DB2BE" w:rsidR="0035152F" w:rsidRPr="0035152F" w:rsidRDefault="0035152F" w:rsidP="00FF3B97">
      <w:pPr>
        <w:pStyle w:val="Heading3"/>
        <w:spacing w:after="0"/>
      </w:pPr>
      <w:r>
        <w:t xml:space="preserve">Proposal: </w:t>
      </w:r>
    </w:p>
    <w:p w14:paraId="5DB385AD" w14:textId="0B0B2752" w:rsidR="00817408" w:rsidRDefault="00817408" w:rsidP="00FF3B97">
      <w:pPr>
        <w:spacing w:after="0"/>
        <w:rPr>
          <w:rFonts w:ascii="Arial" w:hAnsi="Arial" w:cs="Arial"/>
          <w:szCs w:val="24"/>
          <w:lang w:val="en-US"/>
        </w:rPr>
      </w:pPr>
      <w:r w:rsidRPr="00A50016">
        <w:rPr>
          <w:rFonts w:ascii="Arial" w:hAnsi="Arial" w:cs="Arial"/>
          <w:szCs w:val="24"/>
          <w:lang w:val="en-US"/>
        </w:rPr>
        <w:t xml:space="preserve">To construct a ± </w:t>
      </w:r>
      <w:bookmarkStart w:id="0" w:name="_Hlk113025783"/>
      <w:r w:rsidRPr="00A50016">
        <w:rPr>
          <w:rFonts w:ascii="Arial" w:hAnsi="Arial" w:cs="Arial"/>
          <w:szCs w:val="24"/>
          <w:lang w:val="en-US"/>
        </w:rPr>
        <w:t xml:space="preserve">1,508.7 sq m (± 16,240 sq ft) equestrian riding arena, a ± 192 m </w:t>
      </w:r>
      <w:r w:rsidR="00FF3B97">
        <w:rPr>
          <w:rFonts w:ascii="Arial" w:hAnsi="Arial" w:cs="Arial"/>
          <w:szCs w:val="24"/>
          <w:lang w:val="en-US"/>
        </w:rPr>
        <w:br w:type="textWrapping" w:clear="all"/>
      </w:r>
      <w:r w:rsidRPr="00A50016">
        <w:rPr>
          <w:rFonts w:ascii="Arial" w:hAnsi="Arial" w:cs="Arial"/>
          <w:szCs w:val="24"/>
          <w:lang w:val="en-US"/>
        </w:rPr>
        <w:t xml:space="preserve">(± 630 ft) driveway and associated ± 348.4 sq m (± 3,750 sq ft) parking area </w:t>
      </w:r>
      <w:bookmarkEnd w:id="0"/>
      <w:r w:rsidRPr="00A50016">
        <w:rPr>
          <w:rFonts w:ascii="Arial" w:hAnsi="Arial" w:cs="Arial"/>
          <w:szCs w:val="24"/>
          <w:lang w:val="en-US"/>
        </w:rPr>
        <w:t xml:space="preserve">on </w:t>
      </w:r>
      <w:r w:rsidR="00FF3B97">
        <w:rPr>
          <w:rFonts w:ascii="Arial" w:hAnsi="Arial" w:cs="Arial"/>
          <w:szCs w:val="24"/>
          <w:lang w:val="en-US"/>
        </w:rPr>
        <w:br w:type="textWrapping" w:clear="all"/>
      </w:r>
      <w:r w:rsidRPr="00A50016">
        <w:rPr>
          <w:rFonts w:ascii="Arial" w:hAnsi="Arial" w:cs="Arial"/>
          <w:szCs w:val="24"/>
          <w:lang w:val="en-US"/>
        </w:rPr>
        <w:t>a 28.5 ha 70.48 ac lot.</w:t>
      </w:r>
    </w:p>
    <w:p w14:paraId="64980906" w14:textId="379F1EF2" w:rsidR="0035152F" w:rsidRDefault="0035152F" w:rsidP="00FF3B97">
      <w:pPr>
        <w:spacing w:after="0"/>
        <w:rPr>
          <w:rFonts w:ascii="Arial" w:eastAsia="Times New Roman" w:hAnsi="Arial" w:cs="Arial"/>
          <w:noProof/>
          <w:szCs w:val="24"/>
        </w:rPr>
      </w:pPr>
    </w:p>
    <w:p w14:paraId="09B46019" w14:textId="627407DF" w:rsidR="003F5818" w:rsidRDefault="00817408" w:rsidP="00FF3B97">
      <w:pPr>
        <w:pStyle w:val="Heading3"/>
        <w:spacing w:after="0"/>
      </w:pPr>
      <w:r>
        <w:t>Updated Information</w:t>
      </w:r>
      <w:r w:rsidR="003F5818" w:rsidRPr="5D3B5575">
        <w:t>:</w:t>
      </w:r>
    </w:p>
    <w:p w14:paraId="12AB5D4B" w14:textId="77777777" w:rsidR="00817408" w:rsidRDefault="00817408" w:rsidP="00FF3B97">
      <w:pPr>
        <w:spacing w:after="0"/>
        <w:rPr>
          <w:rFonts w:ascii="Arial" w:hAnsi="Arial" w:cs="Arial"/>
          <w:szCs w:val="24"/>
          <w:lang w:val="en-US"/>
        </w:rPr>
      </w:pPr>
      <w:r>
        <w:rPr>
          <w:rFonts w:ascii="Arial" w:hAnsi="Arial" w:cs="Arial"/>
          <w:szCs w:val="24"/>
          <w:lang w:val="en-US"/>
        </w:rPr>
        <w:t>After informing the applicant that staff would be recommending refusal of the development permit application due to the apparent lack of a related agricultural use on the subject property, the applicant proceeded to provide revised drawings that now indicated that horse boarding facilities (i.e., a stable/stall area), staff has reconsidered its recommendation of refusal, and now finds that the riding arena can be supported as an agricultural use. A copy of the revised floor plan for the riding arena is included in Appendix 1.</w:t>
      </w:r>
    </w:p>
    <w:p w14:paraId="5326CE1A" w14:textId="77777777" w:rsidR="00817408" w:rsidRDefault="00817408" w:rsidP="00FF3B97">
      <w:pPr>
        <w:spacing w:after="0"/>
        <w:rPr>
          <w:rFonts w:ascii="Arial" w:hAnsi="Arial" w:cs="Arial"/>
          <w:szCs w:val="24"/>
          <w:lang w:val="en-US"/>
        </w:rPr>
      </w:pPr>
    </w:p>
    <w:p w14:paraId="12BD9CB5" w14:textId="77777777" w:rsidR="00817408" w:rsidRDefault="00817408" w:rsidP="00FF3B97">
      <w:pPr>
        <w:spacing w:after="0"/>
        <w:rPr>
          <w:rFonts w:ascii="Arial" w:hAnsi="Arial" w:cs="Arial"/>
          <w:szCs w:val="24"/>
          <w:lang w:val="en-US"/>
        </w:rPr>
      </w:pPr>
      <w:r>
        <w:rPr>
          <w:rFonts w:ascii="Arial" w:hAnsi="Arial" w:cs="Arial"/>
          <w:szCs w:val="24"/>
          <w:lang w:val="en-US"/>
        </w:rPr>
        <w:t>To support the proposed approval, staff has attached (Appendix 2) conditions of approval appropriate for an equestrian riding arena. These conditions include a final site plan to include all relevant detail, including any grading and servicing (e.g., septic system, well) required to support the riding arena.</w:t>
      </w:r>
    </w:p>
    <w:p w14:paraId="025AF8DF" w14:textId="77777777" w:rsidR="009C5AA9" w:rsidRDefault="009C5AA9" w:rsidP="00FF3B97">
      <w:pPr>
        <w:pStyle w:val="Heading3"/>
        <w:spacing w:after="0"/>
      </w:pPr>
    </w:p>
    <w:p w14:paraId="37E0484D" w14:textId="548B62D2" w:rsidR="003F5818" w:rsidRDefault="00817408" w:rsidP="00FF3B97">
      <w:pPr>
        <w:pStyle w:val="Heading3"/>
        <w:spacing w:after="0"/>
      </w:pPr>
      <w:r>
        <w:t>Revised Recommendation</w:t>
      </w:r>
      <w:r w:rsidR="003F5818" w:rsidRPr="13E7CEDC">
        <w:t>:</w:t>
      </w:r>
    </w:p>
    <w:p w14:paraId="092646ED" w14:textId="76B6E1D1" w:rsidR="00FF3B97" w:rsidRDefault="00817408" w:rsidP="00485D34">
      <w:pPr>
        <w:spacing w:after="0"/>
      </w:pPr>
      <w:r>
        <w:t>The development permit be approved, subject to the attached conditions.</w:t>
      </w:r>
    </w:p>
    <w:p w14:paraId="610200AA" w14:textId="770A29AC" w:rsidR="009C5AA9" w:rsidRDefault="009C5AA9">
      <w:r>
        <w:br w:type="page"/>
      </w:r>
    </w:p>
    <w:p w14:paraId="36510FE6" w14:textId="558FCFDD" w:rsidR="00AE1BAF" w:rsidRDefault="00AE1BAF" w:rsidP="00172D3A">
      <w:pPr>
        <w:pStyle w:val="Heading3"/>
      </w:pPr>
      <w:r>
        <w:lastRenderedPageBreak/>
        <w:t>Prepared by:</w:t>
      </w:r>
    </w:p>
    <w:p w14:paraId="7C707F5F" w14:textId="0111B113" w:rsidR="00817408" w:rsidRPr="007142C0" w:rsidRDefault="007142C0" w:rsidP="00AE1BAF">
      <w:pPr>
        <w:spacing w:after="0" w:line="240" w:lineRule="auto"/>
        <w:rPr>
          <w:rFonts w:cstheme="minorHAnsi"/>
          <w:lang w:val="en-US"/>
        </w:rPr>
      </w:pPr>
      <w:r w:rsidRPr="007142C0">
        <w:rPr>
          <w:rFonts w:cstheme="minorHAnsi"/>
          <w:noProof/>
          <w:lang w:val="en-US"/>
        </w:rPr>
        <w:t>Original signed by</w:t>
      </w:r>
    </w:p>
    <w:p w14:paraId="1F7CFB61" w14:textId="02D34C50"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4BB00CEA" w:rsidR="00AE1BAF" w:rsidRDefault="00817408" w:rsidP="00AE1BAF">
      <w:pPr>
        <w:spacing w:after="0" w:line="240" w:lineRule="auto"/>
        <w:rPr>
          <w:rFonts w:cstheme="minorHAnsi"/>
          <w:lang w:val="en-US"/>
        </w:rPr>
      </w:pPr>
      <w:r>
        <w:rPr>
          <w:rFonts w:cstheme="minorHAnsi"/>
          <w:lang w:val="en-US"/>
        </w:rPr>
        <w:t>Kim Peters, MCIP, RPP</w:t>
      </w:r>
    </w:p>
    <w:p w14:paraId="51236058" w14:textId="4F766F64" w:rsidR="00AE1BAF" w:rsidRDefault="00817408" w:rsidP="00AE1BAF">
      <w:pPr>
        <w:spacing w:after="0" w:line="240" w:lineRule="auto"/>
        <w:rPr>
          <w:rFonts w:cstheme="minorHAnsi"/>
          <w:lang w:val="en-US"/>
        </w:rPr>
      </w:pPr>
      <w:r>
        <w:rPr>
          <w:rFonts w:cstheme="minorHAnsi"/>
          <w:lang w:val="en-US"/>
        </w:rPr>
        <w:t>Manager</w:t>
      </w:r>
    </w:p>
    <w:p w14:paraId="564EF9A8" w14:textId="464DF9B8" w:rsidR="00AE1BAF" w:rsidRDefault="00AE1BAF" w:rsidP="00AE1BAF">
      <w:pPr>
        <w:spacing w:after="0" w:line="240" w:lineRule="auto"/>
        <w:rPr>
          <w:rFonts w:cstheme="minorHAnsi"/>
          <w:lang w:val="en-US"/>
        </w:rPr>
      </w:pPr>
    </w:p>
    <w:p w14:paraId="3871D9AB" w14:textId="02B83617" w:rsidR="009C5AA9" w:rsidRDefault="009C5AA9" w:rsidP="00AE1BAF">
      <w:pPr>
        <w:spacing w:after="0" w:line="240" w:lineRule="auto"/>
        <w:rPr>
          <w:rFonts w:cstheme="minorHAnsi"/>
          <w:lang w:val="en-US"/>
        </w:rPr>
      </w:pPr>
    </w:p>
    <w:p w14:paraId="6FFFAFF9" w14:textId="77777777" w:rsidR="009C5AA9" w:rsidRDefault="009C5AA9" w:rsidP="00AE1BAF">
      <w:pPr>
        <w:spacing w:after="0" w:line="240" w:lineRule="auto"/>
        <w:rPr>
          <w:rFonts w:cstheme="minorHAnsi"/>
          <w:lang w:val="en-US"/>
        </w:rPr>
      </w:pPr>
    </w:p>
    <w:p w14:paraId="780ED0C8" w14:textId="356F808C" w:rsidR="00AE1BAF" w:rsidRDefault="00AE1BAF" w:rsidP="00172D3A">
      <w:pPr>
        <w:pStyle w:val="Heading3"/>
      </w:pPr>
      <w:r w:rsidRPr="00E47C62">
        <w:t>Approved by:</w:t>
      </w:r>
    </w:p>
    <w:p w14:paraId="02EF81B9" w14:textId="77777777" w:rsidR="00FF3B97" w:rsidRDefault="00FF3B97" w:rsidP="00AE1BAF">
      <w:pPr>
        <w:spacing w:after="0" w:line="240" w:lineRule="auto"/>
        <w:rPr>
          <w:rFonts w:cstheme="minorHAnsi"/>
          <w:b/>
          <w:bCs/>
          <w:lang w:val="en-US"/>
        </w:rPr>
      </w:pPr>
    </w:p>
    <w:p w14:paraId="707EA28A" w14:textId="16829158" w:rsidR="001F1895" w:rsidRPr="007142C0" w:rsidRDefault="007142C0" w:rsidP="00AE1BAF">
      <w:pPr>
        <w:spacing w:after="0" w:line="240" w:lineRule="auto"/>
        <w:rPr>
          <w:rFonts w:cstheme="minorHAnsi"/>
          <w:lang w:val="en-US"/>
        </w:rPr>
      </w:pPr>
      <w:r w:rsidRPr="007142C0">
        <w:rPr>
          <w:rFonts w:cstheme="minorHAnsi"/>
          <w:noProof/>
          <w:lang w:val="en-US"/>
        </w:rPr>
        <w:t>Original signed by</w:t>
      </w:r>
    </w:p>
    <w:p w14:paraId="30B34BBC" w14:textId="0978250F" w:rsidR="00AE1BAF" w:rsidRDefault="00AE1BAF" w:rsidP="46409738">
      <w:pPr>
        <w:spacing w:after="0" w:line="240" w:lineRule="auto"/>
        <w:rPr>
          <w:b/>
          <w:bCs/>
          <w:lang w:val="en-US"/>
        </w:rPr>
      </w:pPr>
      <w:r w:rsidRPr="46409738">
        <w:rPr>
          <w:b/>
          <w:bCs/>
          <w:lang w:val="en-US"/>
        </w:rPr>
        <w:t>_______________________</w:t>
      </w:r>
    </w:p>
    <w:p w14:paraId="1F92066F" w14:textId="4F33828A" w:rsidR="00AE1BAF" w:rsidRDefault="00817408" w:rsidP="46409738">
      <w:pPr>
        <w:spacing w:after="0" w:line="240" w:lineRule="auto"/>
        <w:rPr>
          <w:lang w:val="en-US"/>
        </w:rPr>
      </w:pPr>
      <w:r>
        <w:rPr>
          <w:lang w:val="en-US"/>
        </w:rPr>
        <w:t>Kathy Woeller</w:t>
      </w:r>
    </w:p>
    <w:p w14:paraId="6AFE048D" w14:textId="233A00BE" w:rsidR="46409738" w:rsidRDefault="00817408" w:rsidP="46409738">
      <w:pPr>
        <w:spacing w:after="0" w:line="240" w:lineRule="auto"/>
      </w:pPr>
      <w:r>
        <w:rPr>
          <w:lang w:val="en-US"/>
        </w:rPr>
        <w:t>Director</w:t>
      </w:r>
    </w:p>
    <w:p w14:paraId="07397133" w14:textId="77777777" w:rsidR="00AC2E31" w:rsidRDefault="00AC2E31" w:rsidP="00AE1BAF">
      <w:pPr>
        <w:spacing w:after="0" w:line="240" w:lineRule="auto"/>
        <w:rPr>
          <w:rFonts w:cstheme="minorHAnsi"/>
          <w:lang w:val="en-US"/>
        </w:rPr>
      </w:pPr>
    </w:p>
    <w:p w14:paraId="2D6C7730" w14:textId="21D90736" w:rsidR="00E97AA8" w:rsidRDefault="00E755F3" w:rsidP="00F61031">
      <w:pPr>
        <w:pStyle w:val="Heading3"/>
      </w:pPr>
      <w:r>
        <w:t>Attachments:</w:t>
      </w:r>
    </w:p>
    <w:p w14:paraId="6372E229" w14:textId="782F4FC6" w:rsidR="001F1895" w:rsidRDefault="00817408">
      <w:pPr>
        <w:rPr>
          <w:rFonts w:cstheme="minorHAnsi"/>
          <w:lang w:val="en-US"/>
        </w:rPr>
      </w:pPr>
      <w:bookmarkStart w:id="1" w:name="_Hlk70081498"/>
      <w:r>
        <w:rPr>
          <w:rFonts w:cstheme="minorHAnsi"/>
          <w:lang w:val="en-US"/>
        </w:rPr>
        <w:t>Appendix 1: Revised Riding Arena Floor Plans</w:t>
      </w:r>
    </w:p>
    <w:p w14:paraId="4A146713" w14:textId="15553F3D" w:rsidR="00817408" w:rsidRDefault="00817408">
      <w:pPr>
        <w:rPr>
          <w:rFonts w:cstheme="minorHAnsi"/>
          <w:lang w:val="en-US"/>
        </w:rPr>
      </w:pPr>
      <w:r>
        <w:rPr>
          <w:rFonts w:cstheme="minorHAnsi"/>
          <w:lang w:val="en-US"/>
        </w:rPr>
        <w:t>Appendix 2: Conditions of Approval</w:t>
      </w:r>
    </w:p>
    <w:p w14:paraId="2F180158" w14:textId="77777777" w:rsidR="00817408" w:rsidRDefault="00817408">
      <w:pPr>
        <w:rPr>
          <w:rFonts w:cstheme="minorHAnsi"/>
          <w:lang w:val="en-US"/>
        </w:rPr>
        <w:sectPr w:rsidR="00817408" w:rsidSect="00A80DCC">
          <w:headerReference w:type="even" r:id="rId13"/>
          <w:headerReference w:type="default" r:id="rId14"/>
          <w:footerReference w:type="even" r:id="rId15"/>
          <w:footerReference w:type="default" r:id="rId16"/>
          <w:headerReference w:type="first" r:id="rId17"/>
          <w:footerReference w:type="first" r:id="rId18"/>
          <w:pgSz w:w="12240" w:h="15840" w:code="1"/>
          <w:pgMar w:top="993" w:right="1440" w:bottom="1440" w:left="1440" w:header="709" w:footer="709" w:gutter="0"/>
          <w:cols w:space="708"/>
          <w:titlePg/>
          <w:docGrid w:linePitch="360"/>
        </w:sectPr>
      </w:pPr>
    </w:p>
    <w:p w14:paraId="0267B3BF" w14:textId="6E9DEB2C" w:rsidR="00817408" w:rsidRDefault="00817408" w:rsidP="00817408">
      <w:pPr>
        <w:pStyle w:val="Heading3"/>
      </w:pPr>
      <w:r w:rsidRPr="00817408">
        <w:lastRenderedPageBreak/>
        <w:t>Appendix 1: Riding Area Floor Plan</w:t>
      </w:r>
    </w:p>
    <w:bookmarkEnd w:id="1"/>
    <w:p w14:paraId="1D6D6FAB" w14:textId="77777777" w:rsidR="00817408" w:rsidRDefault="00817408" w:rsidP="00817408">
      <w:pPr>
        <w:rPr>
          <w:lang w:val="en-GB"/>
        </w:rPr>
        <w:sectPr w:rsidR="00817408" w:rsidSect="00023A30">
          <w:headerReference w:type="default" r:id="rId19"/>
          <w:pgSz w:w="15840" w:h="12240" w:orient="landscape" w:code="1"/>
          <w:pgMar w:top="720" w:right="720" w:bottom="720" w:left="720" w:header="567" w:footer="709" w:gutter="0"/>
          <w:cols w:space="708"/>
          <w:titlePg/>
          <w:docGrid w:linePitch="360"/>
        </w:sectPr>
      </w:pPr>
      <w:r>
        <w:rPr>
          <w:noProof/>
        </w:rPr>
        <w:drawing>
          <wp:inline distT="0" distB="0" distL="0" distR="0" wp14:anchorId="717DEEE7" wp14:editId="258A5D73">
            <wp:extent cx="8353029" cy="5543550"/>
            <wp:effectExtent l="0" t="0" r="0" b="0"/>
            <wp:docPr id="1" name="Picture 1" descr="Appendix 1 - Riding Area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endix 1 - Riding Area Floor Plan"/>
                    <pic:cNvPicPr/>
                  </pic:nvPicPr>
                  <pic:blipFill>
                    <a:blip r:embed="rId20"/>
                    <a:stretch>
                      <a:fillRect/>
                    </a:stretch>
                  </pic:blipFill>
                  <pic:spPr>
                    <a:xfrm>
                      <a:off x="0" y="0"/>
                      <a:ext cx="8363030" cy="5550187"/>
                    </a:xfrm>
                    <a:prstGeom prst="rect">
                      <a:avLst/>
                    </a:prstGeom>
                  </pic:spPr>
                </pic:pic>
              </a:graphicData>
            </a:graphic>
          </wp:inline>
        </w:drawing>
      </w:r>
    </w:p>
    <w:p w14:paraId="625FAAA4" w14:textId="77777777" w:rsidR="00817408" w:rsidRPr="00817408" w:rsidRDefault="00817408" w:rsidP="00FF3B97">
      <w:pPr>
        <w:spacing w:after="0"/>
        <w:jc w:val="center"/>
        <w:rPr>
          <w:b/>
        </w:rPr>
      </w:pPr>
      <w:r w:rsidRPr="00817408">
        <w:rPr>
          <w:b/>
        </w:rPr>
        <w:lastRenderedPageBreak/>
        <w:t>APPENDIX 2</w:t>
      </w:r>
    </w:p>
    <w:p w14:paraId="0B223EB5" w14:textId="77777777" w:rsidR="00817408" w:rsidRPr="00817408" w:rsidRDefault="00817408" w:rsidP="00FF3B97">
      <w:pPr>
        <w:spacing w:after="0"/>
        <w:jc w:val="right"/>
        <w:rPr>
          <w:b/>
          <w:bCs/>
          <w:iCs/>
        </w:rPr>
      </w:pPr>
      <w:r w:rsidRPr="00817408">
        <w:rPr>
          <w:b/>
          <w:bCs/>
          <w:iCs/>
        </w:rPr>
        <w:t>10268 Third Line</w:t>
      </w:r>
    </w:p>
    <w:p w14:paraId="3BCC5329" w14:textId="215F551C" w:rsidR="00817408" w:rsidRDefault="00817408" w:rsidP="00FF3B97">
      <w:pPr>
        <w:spacing w:after="0"/>
        <w:rPr>
          <w:b/>
          <w:u w:val="single"/>
        </w:rPr>
      </w:pPr>
      <w:r w:rsidRPr="00817408">
        <w:rPr>
          <w:b/>
          <w:u w:val="single"/>
        </w:rPr>
        <w:t>CONDITIONS OF APPROVAL                                                           H/A/2021-2022/426</w:t>
      </w:r>
    </w:p>
    <w:p w14:paraId="6150C48C" w14:textId="77777777" w:rsidR="00FF3B97" w:rsidRPr="00FF3B97" w:rsidRDefault="00FF3B97" w:rsidP="00FF3B97">
      <w:pPr>
        <w:spacing w:after="0"/>
        <w:rPr>
          <w:bCs/>
        </w:rPr>
      </w:pPr>
    </w:p>
    <w:p w14:paraId="7CE4AA0D" w14:textId="00ACAA9B" w:rsidR="00817408" w:rsidRDefault="00817408" w:rsidP="00FF3B97">
      <w:pPr>
        <w:numPr>
          <w:ilvl w:val="0"/>
          <w:numId w:val="3"/>
        </w:numPr>
        <w:spacing w:after="0"/>
        <w:ind w:left="567" w:hanging="567"/>
      </w:pPr>
      <w:bookmarkStart w:id="2" w:name="_Hlk25924663"/>
      <w:r w:rsidRPr="00817408">
        <w:t>Development shall occur in accordance with the Terms and Conditions of the Development Permit.</w:t>
      </w:r>
    </w:p>
    <w:p w14:paraId="7B199CD3" w14:textId="77777777" w:rsidR="00FF3B97" w:rsidRPr="00817408" w:rsidRDefault="00FF3B97" w:rsidP="00FF3B97">
      <w:pPr>
        <w:spacing w:after="0"/>
        <w:ind w:left="567"/>
      </w:pPr>
    </w:p>
    <w:p w14:paraId="5E0BC00D" w14:textId="6353F57E" w:rsidR="00817408" w:rsidRDefault="00817408" w:rsidP="00FF3B97">
      <w:pPr>
        <w:numPr>
          <w:ilvl w:val="0"/>
          <w:numId w:val="3"/>
        </w:numPr>
        <w:spacing w:after="0"/>
        <w:ind w:left="567" w:hanging="567"/>
      </w:pPr>
      <w:bookmarkStart w:id="3" w:name="_Hlk25924678"/>
      <w:bookmarkStart w:id="4" w:name="_Hlk17097406"/>
      <w:bookmarkEnd w:id="2"/>
      <w:r w:rsidRPr="00817408">
        <w:t xml:space="preserve">The Development Permit shall </w:t>
      </w:r>
      <w:r w:rsidRPr="00817408">
        <w:rPr>
          <w:u w:val="single"/>
        </w:rPr>
        <w:t>expire</w:t>
      </w:r>
      <w:r w:rsidRPr="00817408">
        <w:t xml:space="preserve"> three (3) years from the date it has been issued or once the development has been completed in accordance with the Development Permit. </w:t>
      </w:r>
      <w:bookmarkEnd w:id="3"/>
    </w:p>
    <w:p w14:paraId="31B5E05D" w14:textId="77777777" w:rsidR="00FF3B97" w:rsidRDefault="00FF3B97" w:rsidP="00FF3B97">
      <w:pPr>
        <w:pStyle w:val="ListParagraph"/>
        <w:spacing w:after="0"/>
      </w:pPr>
    </w:p>
    <w:p w14:paraId="67A72C41" w14:textId="59F29A5D" w:rsidR="00817408" w:rsidRDefault="00817408" w:rsidP="00FF3B97">
      <w:pPr>
        <w:numPr>
          <w:ilvl w:val="0"/>
          <w:numId w:val="3"/>
        </w:numPr>
        <w:spacing w:after="0"/>
        <w:ind w:left="567" w:hanging="567"/>
      </w:pPr>
      <w:bookmarkStart w:id="5" w:name="_Hlk25924702"/>
      <w:bookmarkStart w:id="6" w:name="_Hlk25919215"/>
      <w:bookmarkEnd w:id="4"/>
      <w:r w:rsidRPr="00817408">
        <w:t xml:space="preserve">No site alteration of the existing contours of the property including the placement or stockpiling of fill (i.e., excess or imported soil) on the property is permitted </w:t>
      </w:r>
      <w:proofErr w:type="gramStart"/>
      <w:r w:rsidRPr="00817408">
        <w:t>with the exception of</w:t>
      </w:r>
      <w:proofErr w:type="gramEnd"/>
      <w:r w:rsidRPr="00817408">
        <w:t xml:space="preserve"> that identified within the development envelope in accordance with the Final Site Plan.</w:t>
      </w:r>
    </w:p>
    <w:p w14:paraId="4B18DB05" w14:textId="77777777" w:rsidR="00FF3B97" w:rsidRPr="00817408" w:rsidRDefault="00FF3B97" w:rsidP="00FF3B97">
      <w:pPr>
        <w:spacing w:after="0"/>
        <w:ind w:left="567"/>
      </w:pPr>
    </w:p>
    <w:p w14:paraId="73E41C79" w14:textId="00435BF0" w:rsidR="00817408" w:rsidRDefault="00817408" w:rsidP="00FF3B97">
      <w:pPr>
        <w:numPr>
          <w:ilvl w:val="0"/>
          <w:numId w:val="3"/>
        </w:numPr>
        <w:spacing w:after="0"/>
        <w:ind w:left="567" w:hanging="567"/>
      </w:pPr>
      <w:r w:rsidRPr="00817408">
        <w:t>No vegetation shall be cut or removed from the development envelope except for that identified within the development envelope in accordance with the Final Site Plan.</w:t>
      </w:r>
      <w:bookmarkStart w:id="7" w:name="_Hlk25924727"/>
      <w:bookmarkEnd w:id="5"/>
      <w:bookmarkEnd w:id="6"/>
    </w:p>
    <w:p w14:paraId="332AA9EE" w14:textId="77777777" w:rsidR="00FF3B97" w:rsidRPr="00817408" w:rsidRDefault="00FF3B97" w:rsidP="00FF3B97">
      <w:pPr>
        <w:spacing w:after="0"/>
        <w:ind w:left="567"/>
      </w:pPr>
    </w:p>
    <w:p w14:paraId="606ABEAC" w14:textId="2D54040B" w:rsidR="00817408" w:rsidRDefault="00817408" w:rsidP="00FF3B97">
      <w:pPr>
        <w:numPr>
          <w:ilvl w:val="0"/>
          <w:numId w:val="3"/>
        </w:numPr>
        <w:spacing w:after="0"/>
        <w:ind w:left="567" w:hanging="567"/>
      </w:pPr>
      <w:r w:rsidRPr="00817408">
        <w:t>If development has commenced under this Development Permit, any/all disturbed areas of land or soil shall be re-vegetated and stabilized to the satisfaction of the Niagara Escarpment Commission on or before the date of expiry of the Development Permit.</w:t>
      </w:r>
      <w:bookmarkStart w:id="8" w:name="_Hlk25925420"/>
      <w:bookmarkEnd w:id="7"/>
    </w:p>
    <w:p w14:paraId="0B2BD2F2" w14:textId="77777777" w:rsidR="00FF3B97" w:rsidRPr="00817408" w:rsidRDefault="00FF3B97" w:rsidP="00FF3B97">
      <w:pPr>
        <w:spacing w:after="0"/>
        <w:ind w:left="567"/>
      </w:pPr>
    </w:p>
    <w:p w14:paraId="7B3B0A30" w14:textId="1ED43457" w:rsidR="00817408" w:rsidRDefault="00817408" w:rsidP="00FF3B97">
      <w:pPr>
        <w:numPr>
          <w:ilvl w:val="0"/>
          <w:numId w:val="3"/>
        </w:numPr>
        <w:spacing w:after="0"/>
        <w:ind w:left="567" w:hanging="567"/>
      </w:pPr>
      <w:r w:rsidRPr="00817408">
        <w:t>The riding arena shall not be used for human habitation (i.e., living space), as short or long-term rental accommodation, or for commercial, industrial, or intensive livestock purposes.</w:t>
      </w:r>
    </w:p>
    <w:p w14:paraId="4DE8AEB8" w14:textId="77777777" w:rsidR="00FF3B97" w:rsidRPr="00817408" w:rsidRDefault="00FF3B97" w:rsidP="00FF3B97">
      <w:pPr>
        <w:spacing w:after="0"/>
        <w:ind w:left="567"/>
      </w:pPr>
    </w:p>
    <w:p w14:paraId="3CF15E2C" w14:textId="3E21CF77" w:rsidR="00817408" w:rsidRDefault="00817408" w:rsidP="00FF3B97">
      <w:pPr>
        <w:numPr>
          <w:ilvl w:val="0"/>
          <w:numId w:val="3"/>
        </w:numPr>
        <w:spacing w:after="0"/>
        <w:ind w:left="567" w:hanging="567"/>
      </w:pPr>
      <w:r w:rsidRPr="00817408">
        <w:t>Exterior lighting on the riding arena shall be subdued and limited to only that which is necessary for safety.</w:t>
      </w:r>
    </w:p>
    <w:p w14:paraId="3220CDFD" w14:textId="77777777" w:rsidR="00FF3B97" w:rsidRPr="00817408" w:rsidRDefault="00FF3B97" w:rsidP="00FF3B97">
      <w:pPr>
        <w:spacing w:after="0"/>
        <w:ind w:left="567"/>
      </w:pPr>
    </w:p>
    <w:p w14:paraId="01E2ABB7" w14:textId="0C447C50" w:rsidR="00817408" w:rsidRDefault="00817408" w:rsidP="00FF3B97">
      <w:pPr>
        <w:numPr>
          <w:ilvl w:val="0"/>
          <w:numId w:val="3"/>
        </w:numPr>
        <w:spacing w:after="0"/>
        <w:ind w:left="567" w:hanging="567"/>
      </w:pPr>
      <w:r w:rsidRPr="00817408">
        <w:t>The floor of the riding arena shall not be paved.</w:t>
      </w:r>
    </w:p>
    <w:p w14:paraId="3A61BF9C" w14:textId="77777777" w:rsidR="00FF3B97" w:rsidRPr="00817408" w:rsidRDefault="00FF3B97" w:rsidP="00FF3B97">
      <w:pPr>
        <w:spacing w:after="0"/>
        <w:ind w:left="567"/>
      </w:pPr>
    </w:p>
    <w:p w14:paraId="575F1A1D" w14:textId="77777777" w:rsidR="00817408" w:rsidRPr="00817408" w:rsidRDefault="00817408" w:rsidP="00FF3B97">
      <w:pPr>
        <w:numPr>
          <w:ilvl w:val="0"/>
          <w:numId w:val="3"/>
        </w:numPr>
        <w:spacing w:after="0"/>
        <w:ind w:left="567" w:hanging="567"/>
      </w:pPr>
      <w:r w:rsidRPr="00817408">
        <w:rPr>
          <w:b/>
        </w:rPr>
        <w:t>Prior to the commencement of any development</w:t>
      </w:r>
      <w:r w:rsidRPr="00817408">
        <w:t xml:space="preserve">, erosion and sediment control measures (e.g., fencing, blankets, </w:t>
      </w:r>
      <w:proofErr w:type="gramStart"/>
      <w:r w:rsidRPr="00817408">
        <w:t>rip-rap</w:t>
      </w:r>
      <w:proofErr w:type="gramEnd"/>
      <w:r w:rsidRPr="00817408">
        <w:t xml:space="preserve">), and/or vegetation protection fencing shall be implemented and maintained as shown on the </w:t>
      </w:r>
      <w:r w:rsidRPr="00817408">
        <w:rPr>
          <w:b/>
        </w:rPr>
        <w:t>Final Site Plan</w:t>
      </w:r>
      <w:r w:rsidRPr="00817408">
        <w:t xml:space="preserve"> until all disturbed areas are stabilized.  It is the responsibility of the landowner to implement, monitor and maintain all erosion and sedimentation control measures and vegetation protection fencing until vegetative cover has been successfully established.</w:t>
      </w:r>
      <w:bookmarkStart w:id="9" w:name="_Hlk25924883"/>
    </w:p>
    <w:p w14:paraId="3A58929C" w14:textId="77777777" w:rsidR="00FF3B97" w:rsidRDefault="00FF3B97" w:rsidP="00FF3B97">
      <w:pPr>
        <w:spacing w:after="0"/>
        <w:rPr>
          <w:b/>
        </w:rPr>
      </w:pPr>
      <w:r>
        <w:rPr>
          <w:b/>
        </w:rPr>
        <w:br w:type="page"/>
      </w:r>
    </w:p>
    <w:p w14:paraId="7BFD6C04" w14:textId="77777777" w:rsidR="00FF3B97" w:rsidRPr="00FF3B97" w:rsidRDefault="00FF3B97" w:rsidP="00FF3B97">
      <w:pPr>
        <w:pStyle w:val="ListParagraph"/>
        <w:spacing w:after="0"/>
        <w:ind w:left="360"/>
        <w:jc w:val="center"/>
        <w:rPr>
          <w:b/>
        </w:rPr>
      </w:pPr>
      <w:r w:rsidRPr="00FF3B97">
        <w:rPr>
          <w:b/>
        </w:rPr>
        <w:lastRenderedPageBreak/>
        <w:t>APPENDIX 2</w:t>
      </w:r>
    </w:p>
    <w:p w14:paraId="4425E0D2" w14:textId="77777777" w:rsidR="00FF3B97" w:rsidRPr="00FF3B97" w:rsidRDefault="00FF3B97" w:rsidP="00FF3B97">
      <w:pPr>
        <w:pStyle w:val="ListParagraph"/>
        <w:spacing w:after="0"/>
        <w:ind w:left="360"/>
        <w:jc w:val="right"/>
        <w:rPr>
          <w:b/>
          <w:bCs/>
          <w:iCs/>
        </w:rPr>
      </w:pPr>
      <w:r w:rsidRPr="00FF3B97">
        <w:rPr>
          <w:b/>
          <w:bCs/>
          <w:iCs/>
        </w:rPr>
        <w:t>10268 Third Line</w:t>
      </w:r>
    </w:p>
    <w:p w14:paraId="7C2EAC6E" w14:textId="77777777" w:rsidR="00FF3B97" w:rsidRPr="00FF3B97" w:rsidRDefault="00FF3B97" w:rsidP="00FF3B97">
      <w:pPr>
        <w:spacing w:after="0"/>
        <w:rPr>
          <w:b/>
          <w:u w:val="single"/>
        </w:rPr>
      </w:pPr>
      <w:r w:rsidRPr="00FF3B97">
        <w:rPr>
          <w:b/>
          <w:u w:val="single"/>
        </w:rPr>
        <w:t>CONDITIONS OF APPROVAL                                                           H/A/2021-2022/426</w:t>
      </w:r>
    </w:p>
    <w:p w14:paraId="2599F77E" w14:textId="77777777" w:rsidR="00FF3B97" w:rsidRDefault="00FF3B97" w:rsidP="00FF3B97">
      <w:pPr>
        <w:spacing w:after="0"/>
      </w:pPr>
    </w:p>
    <w:p w14:paraId="727615D0" w14:textId="76D79FF5" w:rsidR="00FF3B97" w:rsidRDefault="00817408" w:rsidP="00F502C5">
      <w:pPr>
        <w:numPr>
          <w:ilvl w:val="0"/>
          <w:numId w:val="3"/>
        </w:numPr>
        <w:spacing w:after="0"/>
        <w:ind w:left="567" w:hanging="567"/>
      </w:pPr>
      <w:r w:rsidRPr="00FF3B97">
        <w:rPr>
          <w:b/>
        </w:rPr>
        <w:t>Prior to the issuance of a Development Permit by the Niagara Escarpment Commission</w:t>
      </w:r>
      <w:r w:rsidRPr="00817408">
        <w:t xml:space="preserve">, an accurate and detailed </w:t>
      </w:r>
      <w:r w:rsidRPr="00FF3B97">
        <w:rPr>
          <w:b/>
        </w:rPr>
        <w:t>Final Site Plan</w:t>
      </w:r>
      <w:r w:rsidRPr="00817408">
        <w:t xml:space="preserve"> shall be submitted for Niagara Escarpment Commission approval. The following shall be included directly on the Plan:</w:t>
      </w:r>
    </w:p>
    <w:p w14:paraId="2A883A9E" w14:textId="77777777" w:rsidR="00FF3B97" w:rsidRDefault="00FF3B97" w:rsidP="00FF3B97">
      <w:pPr>
        <w:spacing w:after="0"/>
        <w:ind w:left="567"/>
      </w:pPr>
    </w:p>
    <w:p w14:paraId="7A979D13" w14:textId="68C8AEB1" w:rsidR="00817408" w:rsidRPr="00817408" w:rsidRDefault="00817408" w:rsidP="00FF3B97">
      <w:pPr>
        <w:numPr>
          <w:ilvl w:val="0"/>
          <w:numId w:val="11"/>
        </w:numPr>
        <w:spacing w:after="0"/>
        <w:ind w:left="851" w:hanging="284"/>
      </w:pPr>
      <w:r w:rsidRPr="00817408">
        <w:t xml:space="preserve">All drawings submitted must be drawn to scale (bar scale shown), reference the application number and address of the proposal, be dated (revisions as well), and include the name of the relevant individual or consultant who prepared the </w:t>
      </w:r>
      <w:proofErr w:type="gramStart"/>
      <w:r w:rsidRPr="00817408">
        <w:t>drawing;</w:t>
      </w:r>
      <w:proofErr w:type="gramEnd"/>
    </w:p>
    <w:p w14:paraId="2571E747" w14:textId="77777777" w:rsidR="00817408" w:rsidRPr="00817408" w:rsidRDefault="00817408" w:rsidP="00FF3B97">
      <w:pPr>
        <w:numPr>
          <w:ilvl w:val="0"/>
          <w:numId w:val="11"/>
        </w:numPr>
        <w:spacing w:after="0"/>
        <w:ind w:left="851" w:hanging="284"/>
      </w:pPr>
      <w:r w:rsidRPr="00817408">
        <w:t xml:space="preserve">Outline of the approved development envelope / extent of all disturbed </w:t>
      </w:r>
      <w:proofErr w:type="gramStart"/>
      <w:r w:rsidRPr="00817408">
        <w:t>areas;</w:t>
      </w:r>
      <w:proofErr w:type="gramEnd"/>
    </w:p>
    <w:p w14:paraId="1DC24E8F" w14:textId="77777777" w:rsidR="00817408" w:rsidRPr="00817408" w:rsidRDefault="00817408" w:rsidP="00FF3B97">
      <w:pPr>
        <w:numPr>
          <w:ilvl w:val="0"/>
          <w:numId w:val="11"/>
        </w:numPr>
        <w:spacing w:after="0"/>
        <w:ind w:left="851" w:hanging="284"/>
      </w:pPr>
      <w:r w:rsidRPr="00817408">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817408">
        <w:t>etc.;</w:t>
      </w:r>
      <w:proofErr w:type="gramEnd"/>
    </w:p>
    <w:p w14:paraId="424C8D87" w14:textId="77777777" w:rsidR="00817408" w:rsidRPr="00817408" w:rsidRDefault="00817408" w:rsidP="00FF3B97">
      <w:pPr>
        <w:numPr>
          <w:ilvl w:val="0"/>
          <w:numId w:val="11"/>
        </w:numPr>
        <w:spacing w:after="0"/>
        <w:ind w:left="851" w:hanging="284"/>
      </w:pPr>
      <w:r w:rsidRPr="00817408">
        <w:t xml:space="preserve">Grading, drainage, and stockpile details. The type, quantity, </w:t>
      </w:r>
      <w:proofErr w:type="gramStart"/>
      <w:r w:rsidRPr="00817408">
        <w:t>quality</w:t>
      </w:r>
      <w:proofErr w:type="gramEnd"/>
      <w:r w:rsidRPr="00817408">
        <w:t xml:space="preserve"> and source location of any imported fill material must be accurately identified.</w:t>
      </w:r>
    </w:p>
    <w:p w14:paraId="0DDE5C1F" w14:textId="334F3156" w:rsidR="00817408" w:rsidRDefault="00817408" w:rsidP="00FF3B97">
      <w:pPr>
        <w:numPr>
          <w:ilvl w:val="0"/>
          <w:numId w:val="11"/>
        </w:numPr>
        <w:spacing w:after="0"/>
        <w:ind w:left="851" w:hanging="284"/>
      </w:pPr>
      <w:r w:rsidRPr="00817408">
        <w:t xml:space="preserve">The location and design of erosion and sediment control measures (e.g., fencing, blankets, </w:t>
      </w:r>
      <w:proofErr w:type="gramStart"/>
      <w:r w:rsidRPr="00817408">
        <w:t>rip-rap</w:t>
      </w:r>
      <w:proofErr w:type="gramEnd"/>
      <w:r w:rsidRPr="00817408">
        <w:t>, temporary mulch / seeding), and limit-of-work construction or eco-protection fencing.</w:t>
      </w:r>
    </w:p>
    <w:p w14:paraId="00246CB7" w14:textId="77777777" w:rsidR="00FF3B97" w:rsidRPr="00817408" w:rsidRDefault="00FF3B97" w:rsidP="00FF3B97">
      <w:pPr>
        <w:spacing w:after="0"/>
        <w:ind w:left="851"/>
      </w:pPr>
    </w:p>
    <w:p w14:paraId="36C0248C" w14:textId="4C4859A5" w:rsidR="00817408" w:rsidRDefault="00817408" w:rsidP="00FF3B97">
      <w:pPr>
        <w:spacing w:after="0"/>
        <w:ind w:left="567"/>
      </w:pPr>
      <w:bookmarkStart w:id="10" w:name="_Hlk16065475"/>
      <w:r w:rsidRPr="00817408">
        <w:t>Development shall proceed in accordance with the details of the approved Final Site Plan.</w:t>
      </w:r>
      <w:bookmarkEnd w:id="10"/>
    </w:p>
    <w:p w14:paraId="0EA3E3EA" w14:textId="77777777" w:rsidR="00FF3B97" w:rsidRPr="00817408" w:rsidRDefault="00FF3B97" w:rsidP="00FF3B97">
      <w:pPr>
        <w:spacing w:after="0"/>
        <w:ind w:left="567"/>
      </w:pPr>
    </w:p>
    <w:p w14:paraId="2CC7AA51" w14:textId="77777777" w:rsidR="00817408" w:rsidRPr="00817408" w:rsidRDefault="00817408" w:rsidP="00FF3B97">
      <w:pPr>
        <w:numPr>
          <w:ilvl w:val="0"/>
          <w:numId w:val="3"/>
        </w:numPr>
        <w:ind w:left="567" w:hanging="567"/>
      </w:pPr>
      <w:r w:rsidRPr="00817408">
        <w:rPr>
          <w:b/>
        </w:rPr>
        <w:t>Prior to the issuance of a Development Permit by the Niagara Escarpment Commission,</w:t>
      </w:r>
      <w:r w:rsidRPr="00817408">
        <w:t xml:space="preserve"> the landowner shall submit for the approval of the Niagara Escarpment Commission, </w:t>
      </w:r>
      <w:r w:rsidRPr="00817408">
        <w:rPr>
          <w:b/>
        </w:rPr>
        <w:t>final construction details</w:t>
      </w:r>
      <w:r w:rsidRPr="00817408">
        <w:t xml:space="preserve"> for the riding arena, including exterior elevations, total floor area, floor plans, and height to roof peak from lowest grade.</w:t>
      </w:r>
    </w:p>
    <w:p w14:paraId="0DA0E0AB" w14:textId="77777777" w:rsidR="00817408" w:rsidRPr="00817408" w:rsidRDefault="00817408" w:rsidP="00FF3B97">
      <w:pPr>
        <w:numPr>
          <w:ilvl w:val="0"/>
          <w:numId w:val="3"/>
        </w:numPr>
        <w:ind w:left="567" w:hanging="567"/>
        <w:rPr>
          <w:b/>
          <w:bCs/>
        </w:rPr>
      </w:pPr>
      <w:r w:rsidRPr="00817408">
        <w:t xml:space="preserve">Condition 10 and 11 to be fulfilled within </w:t>
      </w:r>
      <w:r w:rsidRPr="00817408">
        <w:rPr>
          <w:u w:val="single"/>
        </w:rPr>
        <w:t>eighteen (18) months</w:t>
      </w:r>
      <w:r w:rsidRPr="00817408">
        <w:rPr>
          <w:b/>
        </w:rPr>
        <w:t xml:space="preserve"> </w:t>
      </w:r>
      <w:r w:rsidRPr="00817408">
        <w:t xml:space="preserve">of the date of confirmation of the Commission’s decision or this conditional approval shall lapse, and a Development Permit will not be issued. </w:t>
      </w:r>
    </w:p>
    <w:p w14:paraId="26B2C6A7" w14:textId="77777777" w:rsidR="00817408" w:rsidRPr="00817408" w:rsidRDefault="00817408" w:rsidP="00817408">
      <w:r w:rsidRPr="00817408">
        <w:rPr>
          <w:b/>
        </w:rPr>
        <w:t>ADVISORY NOTES:</w:t>
      </w:r>
    </w:p>
    <w:p w14:paraId="2F9FC38C" w14:textId="77777777" w:rsidR="00817408" w:rsidRPr="00817408" w:rsidRDefault="00817408" w:rsidP="00FF3B97">
      <w:pPr>
        <w:numPr>
          <w:ilvl w:val="0"/>
          <w:numId w:val="6"/>
        </w:numPr>
        <w:spacing w:after="0"/>
        <w:ind w:left="567" w:hanging="567"/>
      </w:pPr>
      <w:bookmarkStart w:id="11" w:name="_Hlk17445798"/>
      <w:bookmarkStart w:id="12" w:name="_Hlk25925122"/>
      <w:bookmarkEnd w:id="9"/>
      <w:r w:rsidRPr="00817408">
        <w:t xml:space="preserve">A Development Permit does not relieve the permit holder of any other permission (e.g., Ontario Building Code, </w:t>
      </w:r>
      <w:r w:rsidRPr="00817408">
        <w:rPr>
          <w:i/>
        </w:rPr>
        <w:t xml:space="preserve">Conservation Authorities Act, Endangered Species Act, </w:t>
      </w:r>
      <w:r w:rsidRPr="00817408">
        <w:t>etc.).  A Niagara Escarpment Commission Development Permit is required prior to the issuance of any other permission.</w:t>
      </w:r>
      <w:bookmarkEnd w:id="11"/>
      <w:r w:rsidRPr="00817408">
        <w:t xml:space="preserve"> </w:t>
      </w:r>
      <w:bookmarkEnd w:id="12"/>
    </w:p>
    <w:p w14:paraId="7F4F5338" w14:textId="213894E5" w:rsidR="00FF3B97" w:rsidRDefault="00FF3B97">
      <w:bookmarkStart w:id="13" w:name="_Hlk25925147"/>
      <w:r>
        <w:br w:type="page"/>
      </w:r>
    </w:p>
    <w:p w14:paraId="5A761D67" w14:textId="77777777" w:rsidR="00FF3B97" w:rsidRPr="00FF3B97" w:rsidRDefault="00FF3B97" w:rsidP="00FF3B97">
      <w:pPr>
        <w:pStyle w:val="ListParagraph"/>
        <w:spacing w:after="0"/>
        <w:ind w:left="360"/>
        <w:jc w:val="center"/>
        <w:rPr>
          <w:b/>
        </w:rPr>
      </w:pPr>
      <w:r w:rsidRPr="00FF3B97">
        <w:rPr>
          <w:b/>
        </w:rPr>
        <w:lastRenderedPageBreak/>
        <w:t>APPENDIX 2</w:t>
      </w:r>
    </w:p>
    <w:p w14:paraId="0052DFE6" w14:textId="77777777" w:rsidR="00FF3B97" w:rsidRPr="00FF3B97" w:rsidRDefault="00FF3B97" w:rsidP="00FF3B97">
      <w:pPr>
        <w:pStyle w:val="ListParagraph"/>
        <w:spacing w:after="0"/>
        <w:ind w:left="360"/>
        <w:jc w:val="right"/>
        <w:rPr>
          <w:b/>
          <w:bCs/>
          <w:iCs/>
        </w:rPr>
      </w:pPr>
      <w:r w:rsidRPr="00FF3B97">
        <w:rPr>
          <w:b/>
          <w:bCs/>
          <w:iCs/>
        </w:rPr>
        <w:t>10268 Third Line</w:t>
      </w:r>
    </w:p>
    <w:p w14:paraId="0664281D" w14:textId="77777777" w:rsidR="00FF3B97" w:rsidRPr="00FF3B97" w:rsidRDefault="00FF3B97" w:rsidP="00FF3B97">
      <w:pPr>
        <w:spacing w:after="0"/>
        <w:rPr>
          <w:b/>
          <w:u w:val="single"/>
        </w:rPr>
      </w:pPr>
      <w:r w:rsidRPr="00FF3B97">
        <w:rPr>
          <w:b/>
          <w:u w:val="single"/>
        </w:rPr>
        <w:t>CONDITIONS OF APPROVAL                                                           H/A/2021-2022/426</w:t>
      </w:r>
    </w:p>
    <w:p w14:paraId="12B4E37F" w14:textId="4B63A4CC" w:rsidR="00FF3B97" w:rsidRDefault="00FF3B97" w:rsidP="00FF3B97">
      <w:pPr>
        <w:spacing w:after="0"/>
      </w:pPr>
    </w:p>
    <w:p w14:paraId="48B5FA2A" w14:textId="3F9C6E5C" w:rsidR="00FF3B97" w:rsidRDefault="00FF3B97" w:rsidP="00FF3B97">
      <w:pPr>
        <w:spacing w:after="0"/>
      </w:pPr>
      <w:r w:rsidRPr="00FF3B97">
        <w:rPr>
          <w:u w:val="single"/>
        </w:rPr>
        <w:t>Advisory notes continued</w:t>
      </w:r>
      <w:r>
        <w:t>:</w:t>
      </w:r>
    </w:p>
    <w:p w14:paraId="6F429A15" w14:textId="77777777" w:rsidR="00FF3B97" w:rsidRDefault="00FF3B97" w:rsidP="00FF3B97">
      <w:pPr>
        <w:spacing w:after="0"/>
      </w:pPr>
    </w:p>
    <w:p w14:paraId="4D964320" w14:textId="691E0F96" w:rsidR="00817408" w:rsidRDefault="00817408" w:rsidP="00FF3B97">
      <w:pPr>
        <w:numPr>
          <w:ilvl w:val="0"/>
          <w:numId w:val="6"/>
        </w:numPr>
        <w:spacing w:after="0"/>
        <w:ind w:left="567" w:hanging="567"/>
      </w:pPr>
      <w:r w:rsidRPr="00817408">
        <w:t xml:space="preserve">The Niagara Escarpment Commission supports the protection of the night sky from excessive lighting and recommends the applicant </w:t>
      </w:r>
      <w:bookmarkStart w:id="14" w:name="_Hlk16258897"/>
      <w:r w:rsidRPr="00817408">
        <w:t>obtain information on the use and operation of appropriate lighting fixtures in keeping with dark sky approaches.</w:t>
      </w:r>
      <w:bookmarkEnd w:id="8"/>
      <w:bookmarkEnd w:id="13"/>
      <w:bookmarkEnd w:id="14"/>
    </w:p>
    <w:p w14:paraId="4148E65A" w14:textId="77777777" w:rsidR="00FF3B97" w:rsidRPr="00817408" w:rsidRDefault="00FF3B97" w:rsidP="00FF3B97">
      <w:pPr>
        <w:spacing w:after="0"/>
        <w:ind w:left="567"/>
      </w:pPr>
    </w:p>
    <w:p w14:paraId="66FE4CD2" w14:textId="77777777" w:rsidR="00817408" w:rsidRPr="00817408" w:rsidRDefault="00817408" w:rsidP="00FF3B97">
      <w:pPr>
        <w:numPr>
          <w:ilvl w:val="0"/>
          <w:numId w:val="6"/>
        </w:numPr>
        <w:spacing w:after="0"/>
        <w:ind w:left="567" w:hanging="567"/>
      </w:pPr>
      <w:r w:rsidRPr="00817408">
        <w:t xml:space="preserve">Should deeply buried archaeological remains/resources be found on the property during construction activities, the Heritage Operations Unit of the Ontario Ministry of Tourism, Culture and Sport (MTCS) shall be notified immediately. </w:t>
      </w:r>
      <w:proofErr w:type="gramStart"/>
      <w:r w:rsidRPr="00817408">
        <w:t>In the event that</w:t>
      </w:r>
      <w:proofErr w:type="gramEnd"/>
      <w:r w:rsidRPr="00817408">
        <w:t xml:space="preserve"> human remains are encountered during construction, the owner shall immediately notify the police or coroner, the Registrar of Cemeteries of the Ministry of Small Business and Consumer Services, and the Ministry of Heritage, Tourism, Sport and Cultural Industries.</w:t>
      </w:r>
    </w:p>
    <w:sectPr w:rsidR="00817408" w:rsidRPr="00817408" w:rsidSect="00CC6821">
      <w:headerReference w:type="even" r:id="rId21"/>
      <w:headerReference w:type="default" r:id="rId22"/>
      <w:footerReference w:type="even" r:id="rId23"/>
      <w:footerReference w:type="default" r:id="rId24"/>
      <w:headerReference w:type="first" r:id="rId25"/>
      <w:footerReference w:type="first" r:id="rId26"/>
      <w:pgSz w:w="12240" w:h="15840"/>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BFE2" w14:textId="77777777" w:rsidR="000D2860" w:rsidRDefault="000D2860" w:rsidP="00F72078">
      <w:pPr>
        <w:spacing w:after="0" w:line="240" w:lineRule="auto"/>
      </w:pPr>
      <w:r>
        <w:separator/>
      </w:r>
    </w:p>
  </w:endnote>
  <w:endnote w:type="continuationSeparator" w:id="0">
    <w:p w14:paraId="31B2A2B4" w14:textId="77777777" w:rsidR="000D2860" w:rsidRDefault="000D2860" w:rsidP="00F72078">
      <w:pPr>
        <w:spacing w:after="0" w:line="240" w:lineRule="auto"/>
      </w:pPr>
      <w:r>
        <w:continuationSeparator/>
      </w:r>
    </w:p>
  </w:endnote>
  <w:endnote w:type="continuationNotice" w:id="1">
    <w:p w14:paraId="27C2F636" w14:textId="77777777" w:rsidR="000D2860" w:rsidRDefault="000D2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03AD" w14:textId="77777777" w:rsidR="00023A30" w:rsidRDefault="00023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p w14:paraId="33236E23" w14:textId="0ACB175F" w:rsidR="00E16EFC" w:rsidRPr="00E16EFC" w:rsidRDefault="00E16EFC" w:rsidP="00E16E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9CD6" w14:textId="77777777" w:rsidR="00F72078" w:rsidRDefault="00F720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4D6B" w14:textId="77777777" w:rsidR="00F72078" w:rsidRDefault="00F720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DB6E"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58C3" w14:textId="77777777" w:rsidR="000D2860" w:rsidRDefault="000D2860" w:rsidP="00F72078">
      <w:pPr>
        <w:spacing w:after="0" w:line="240" w:lineRule="auto"/>
      </w:pPr>
      <w:r>
        <w:separator/>
      </w:r>
    </w:p>
  </w:footnote>
  <w:footnote w:type="continuationSeparator" w:id="0">
    <w:p w14:paraId="4E9FDCED" w14:textId="77777777" w:rsidR="000D2860" w:rsidRDefault="000D2860" w:rsidP="00F72078">
      <w:pPr>
        <w:spacing w:after="0" w:line="240" w:lineRule="auto"/>
      </w:pPr>
      <w:r>
        <w:continuationSeparator/>
      </w:r>
    </w:p>
  </w:footnote>
  <w:footnote w:type="continuationNotice" w:id="1">
    <w:p w14:paraId="0CDF809D" w14:textId="77777777" w:rsidR="000D2860" w:rsidRDefault="000D2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F71D" w14:textId="77777777" w:rsidR="00023A30" w:rsidRDefault="00023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B30D" w14:textId="77777777" w:rsidR="00023A30" w:rsidRDefault="00023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6C03" w14:textId="77777777" w:rsidR="00023A30" w:rsidRDefault="00023A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48B3" w14:textId="77777777" w:rsidR="00023A30" w:rsidRDefault="00023A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C285" w14:textId="77777777" w:rsidR="00F72078" w:rsidRDefault="00F720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6495" w14:textId="77777777" w:rsidR="00F72078" w:rsidRDefault="00F720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636D"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DA707D"/>
    <w:multiLevelType w:val="hybridMultilevel"/>
    <w:tmpl w:val="3A3ED2D6"/>
    <w:lvl w:ilvl="0" w:tplc="1ACA2CE6">
      <w:start w:val="1"/>
      <w:numFmt w:val="decimal"/>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8"/>
  </w:num>
  <w:num w:numId="3">
    <w:abstractNumId w:val="10"/>
  </w:num>
  <w:num w:numId="4">
    <w:abstractNumId w:val="2"/>
  </w:num>
  <w:num w:numId="5">
    <w:abstractNumId w:val="1"/>
  </w:num>
  <w:num w:numId="6">
    <w:abstractNumId w:val="5"/>
  </w:num>
  <w:num w:numId="7">
    <w:abstractNumId w:val="0"/>
  </w:num>
  <w:num w:numId="8">
    <w:abstractNumId w:val="7"/>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23A30"/>
    <w:rsid w:val="000244F8"/>
    <w:rsid w:val="00035A2C"/>
    <w:rsid w:val="00050B41"/>
    <w:rsid w:val="00082994"/>
    <w:rsid w:val="000872F5"/>
    <w:rsid w:val="000977F5"/>
    <w:rsid w:val="000A0119"/>
    <w:rsid w:val="000A1A28"/>
    <w:rsid w:val="000D2860"/>
    <w:rsid w:val="000D3A0A"/>
    <w:rsid w:val="000E249F"/>
    <w:rsid w:val="000F3ED9"/>
    <w:rsid w:val="000F5131"/>
    <w:rsid w:val="000F75BB"/>
    <w:rsid w:val="00101072"/>
    <w:rsid w:val="00110437"/>
    <w:rsid w:val="00115A16"/>
    <w:rsid w:val="001227D9"/>
    <w:rsid w:val="00130AEB"/>
    <w:rsid w:val="001408EF"/>
    <w:rsid w:val="00172D3A"/>
    <w:rsid w:val="00194885"/>
    <w:rsid w:val="001A4B64"/>
    <w:rsid w:val="001C37B4"/>
    <w:rsid w:val="001D76A0"/>
    <w:rsid w:val="001F129E"/>
    <w:rsid w:val="001F1895"/>
    <w:rsid w:val="001F22C8"/>
    <w:rsid w:val="00203E14"/>
    <w:rsid w:val="002135BD"/>
    <w:rsid w:val="00225BE4"/>
    <w:rsid w:val="00227C52"/>
    <w:rsid w:val="002333E4"/>
    <w:rsid w:val="00254BFD"/>
    <w:rsid w:val="002A1104"/>
    <w:rsid w:val="002B6A43"/>
    <w:rsid w:val="002D5DA5"/>
    <w:rsid w:val="002E6FF6"/>
    <w:rsid w:val="002F129C"/>
    <w:rsid w:val="00304308"/>
    <w:rsid w:val="00317F1F"/>
    <w:rsid w:val="00337798"/>
    <w:rsid w:val="0035152F"/>
    <w:rsid w:val="0036413B"/>
    <w:rsid w:val="00392C66"/>
    <w:rsid w:val="003A1F0D"/>
    <w:rsid w:val="003C544A"/>
    <w:rsid w:val="003F3509"/>
    <w:rsid w:val="003F5818"/>
    <w:rsid w:val="00404C1A"/>
    <w:rsid w:val="00414A2C"/>
    <w:rsid w:val="00420BB3"/>
    <w:rsid w:val="00424FF5"/>
    <w:rsid w:val="004324FE"/>
    <w:rsid w:val="00436CBD"/>
    <w:rsid w:val="00446EC3"/>
    <w:rsid w:val="00451119"/>
    <w:rsid w:val="00460F29"/>
    <w:rsid w:val="00482248"/>
    <w:rsid w:val="00485D34"/>
    <w:rsid w:val="00487378"/>
    <w:rsid w:val="00487ED5"/>
    <w:rsid w:val="004A2238"/>
    <w:rsid w:val="004A392D"/>
    <w:rsid w:val="004B347D"/>
    <w:rsid w:val="004B68E9"/>
    <w:rsid w:val="004B69F7"/>
    <w:rsid w:val="004E6398"/>
    <w:rsid w:val="004F1B03"/>
    <w:rsid w:val="004F20C3"/>
    <w:rsid w:val="0050145F"/>
    <w:rsid w:val="00523E5B"/>
    <w:rsid w:val="00525B30"/>
    <w:rsid w:val="00554131"/>
    <w:rsid w:val="0057735C"/>
    <w:rsid w:val="00593D1C"/>
    <w:rsid w:val="005A5E39"/>
    <w:rsid w:val="005C02B5"/>
    <w:rsid w:val="0060350C"/>
    <w:rsid w:val="00615D58"/>
    <w:rsid w:val="00624B02"/>
    <w:rsid w:val="0065764E"/>
    <w:rsid w:val="00657FCF"/>
    <w:rsid w:val="00666886"/>
    <w:rsid w:val="0067492A"/>
    <w:rsid w:val="0069132C"/>
    <w:rsid w:val="00695E04"/>
    <w:rsid w:val="006C7751"/>
    <w:rsid w:val="006D1805"/>
    <w:rsid w:val="006D5590"/>
    <w:rsid w:val="006D72AA"/>
    <w:rsid w:val="006E32B7"/>
    <w:rsid w:val="006F175B"/>
    <w:rsid w:val="006F317B"/>
    <w:rsid w:val="006F56D4"/>
    <w:rsid w:val="007142C0"/>
    <w:rsid w:val="00716C04"/>
    <w:rsid w:val="00723667"/>
    <w:rsid w:val="00726084"/>
    <w:rsid w:val="00744909"/>
    <w:rsid w:val="00744DD4"/>
    <w:rsid w:val="00752BC9"/>
    <w:rsid w:val="00767151"/>
    <w:rsid w:val="007707B1"/>
    <w:rsid w:val="007825FD"/>
    <w:rsid w:val="0078718D"/>
    <w:rsid w:val="007937FF"/>
    <w:rsid w:val="00794C32"/>
    <w:rsid w:val="007A071E"/>
    <w:rsid w:val="007A22CA"/>
    <w:rsid w:val="007B37E6"/>
    <w:rsid w:val="007D1D4F"/>
    <w:rsid w:val="007D6DDD"/>
    <w:rsid w:val="00800F82"/>
    <w:rsid w:val="00817408"/>
    <w:rsid w:val="008259D3"/>
    <w:rsid w:val="0085071F"/>
    <w:rsid w:val="008903C2"/>
    <w:rsid w:val="008B1E29"/>
    <w:rsid w:val="008B54E4"/>
    <w:rsid w:val="008E13BD"/>
    <w:rsid w:val="008F30D3"/>
    <w:rsid w:val="0091224F"/>
    <w:rsid w:val="0092416C"/>
    <w:rsid w:val="00932E74"/>
    <w:rsid w:val="009440D3"/>
    <w:rsid w:val="009471BD"/>
    <w:rsid w:val="00986BD4"/>
    <w:rsid w:val="009A2BDA"/>
    <w:rsid w:val="009A71B7"/>
    <w:rsid w:val="009B1D63"/>
    <w:rsid w:val="009B620B"/>
    <w:rsid w:val="009B65DE"/>
    <w:rsid w:val="009C08A4"/>
    <w:rsid w:val="009C3463"/>
    <w:rsid w:val="009C5AA9"/>
    <w:rsid w:val="009C6DC6"/>
    <w:rsid w:val="009E5D6E"/>
    <w:rsid w:val="00A10621"/>
    <w:rsid w:val="00A3388F"/>
    <w:rsid w:val="00A44C27"/>
    <w:rsid w:val="00A4736E"/>
    <w:rsid w:val="00A54710"/>
    <w:rsid w:val="00A66AAE"/>
    <w:rsid w:val="00A80DCC"/>
    <w:rsid w:val="00A84A0A"/>
    <w:rsid w:val="00A963FC"/>
    <w:rsid w:val="00AA6EF3"/>
    <w:rsid w:val="00AC2E31"/>
    <w:rsid w:val="00AD6DD9"/>
    <w:rsid w:val="00AD71CE"/>
    <w:rsid w:val="00AE1BAF"/>
    <w:rsid w:val="00AF4054"/>
    <w:rsid w:val="00B24B82"/>
    <w:rsid w:val="00B33DF5"/>
    <w:rsid w:val="00B40797"/>
    <w:rsid w:val="00B452CF"/>
    <w:rsid w:val="00B4609C"/>
    <w:rsid w:val="00B93223"/>
    <w:rsid w:val="00BA26C6"/>
    <w:rsid w:val="00BF0C91"/>
    <w:rsid w:val="00C00334"/>
    <w:rsid w:val="00C029AC"/>
    <w:rsid w:val="00C07D93"/>
    <w:rsid w:val="00C11B70"/>
    <w:rsid w:val="00C314F8"/>
    <w:rsid w:val="00C442F5"/>
    <w:rsid w:val="00C50E1C"/>
    <w:rsid w:val="00C71940"/>
    <w:rsid w:val="00C759C2"/>
    <w:rsid w:val="00C7752A"/>
    <w:rsid w:val="00C90961"/>
    <w:rsid w:val="00C93AB7"/>
    <w:rsid w:val="00CA0EF2"/>
    <w:rsid w:val="00CB0B37"/>
    <w:rsid w:val="00CC034D"/>
    <w:rsid w:val="00CD3CFA"/>
    <w:rsid w:val="00CF1378"/>
    <w:rsid w:val="00CF47B8"/>
    <w:rsid w:val="00D033F6"/>
    <w:rsid w:val="00D21797"/>
    <w:rsid w:val="00D40A3A"/>
    <w:rsid w:val="00D50C0D"/>
    <w:rsid w:val="00D651C8"/>
    <w:rsid w:val="00D80903"/>
    <w:rsid w:val="00D83F89"/>
    <w:rsid w:val="00D851A4"/>
    <w:rsid w:val="00DB4F93"/>
    <w:rsid w:val="00DB6F6F"/>
    <w:rsid w:val="00DD3F56"/>
    <w:rsid w:val="00DD40FE"/>
    <w:rsid w:val="00E062DF"/>
    <w:rsid w:val="00E16EFC"/>
    <w:rsid w:val="00E25B54"/>
    <w:rsid w:val="00E274EB"/>
    <w:rsid w:val="00E47C62"/>
    <w:rsid w:val="00E566ED"/>
    <w:rsid w:val="00E57CB5"/>
    <w:rsid w:val="00E60193"/>
    <w:rsid w:val="00E61786"/>
    <w:rsid w:val="00E62058"/>
    <w:rsid w:val="00E74AC9"/>
    <w:rsid w:val="00E755F3"/>
    <w:rsid w:val="00E97AA8"/>
    <w:rsid w:val="00EA559E"/>
    <w:rsid w:val="00EC4699"/>
    <w:rsid w:val="00EF4F59"/>
    <w:rsid w:val="00F1717F"/>
    <w:rsid w:val="00F17B57"/>
    <w:rsid w:val="00F446B8"/>
    <w:rsid w:val="00F52C69"/>
    <w:rsid w:val="00F61031"/>
    <w:rsid w:val="00F61F85"/>
    <w:rsid w:val="00F665A2"/>
    <w:rsid w:val="00F72078"/>
    <w:rsid w:val="00F85186"/>
    <w:rsid w:val="00FA62DB"/>
    <w:rsid w:val="00FB11EB"/>
    <w:rsid w:val="00FC1189"/>
    <w:rsid w:val="00FE0546"/>
    <w:rsid w:val="00FE363E"/>
    <w:rsid w:val="00FE5CDD"/>
    <w:rsid w:val="00FE62BC"/>
    <w:rsid w:val="00FF3B97"/>
    <w:rsid w:val="13E7CEDC"/>
    <w:rsid w:val="1E827415"/>
    <w:rsid w:val="2B47CEC0"/>
    <w:rsid w:val="41A1AC5D"/>
    <w:rsid w:val="46409738"/>
    <w:rsid w:val="5307EB1C"/>
    <w:rsid w:val="5321AA7E"/>
    <w:rsid w:val="5D1CBD2E"/>
    <w:rsid w:val="5D3B5575"/>
    <w:rsid w:val="5D5524E1"/>
    <w:rsid w:val="7FC77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3A7859"/>
  <w15:docId w15:val="{AC2EAF11-7F13-4056-A285-1AE6827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6" ma:contentTypeDescription="Create a new document." ma:contentTypeScope="" ma:versionID="03c30c1fbe9dca7d9141cee2d1ef6b97">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5825bed29f2e8c5bcd7bd8c4ffb7c74a"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339ee1-dd46-4e57-9f5a-36bbd4326e59}" ma:internalName="TaxCatchAll" ma:showField="CatchAllData" ma:web="caf84e0d-3cfc-4cba-975b-13912877d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f84e0d-3cfc-4cba-975b-13912877db17" xsi:nil="true"/>
    <lcf76f155ced4ddcb4097134ff3c332f xmlns="7d803f9f-cc9c-46da-96c7-099e371d8765">
      <Terms xmlns="http://schemas.microsoft.com/office/infopath/2007/PartnerControls"/>
    </lcf76f155ced4ddcb4097134ff3c332f>
    <SharedWithUsers xmlns="caf84e0d-3cfc-4cba-975b-13912877db17">
      <UserInfo>
        <DisplayName>Grbinicek, Lisa (MNRF)</DisplayName>
        <AccountId>51</AccountId>
        <AccountType/>
      </UserInfo>
      <UserInfo>
        <DisplayName>Hayward, Nicholas (MNRF)</DisplayName>
        <AccountId>41</AccountId>
        <AccountType/>
      </UserInfo>
    </SharedWithUsers>
  </documentManagement>
</p:properties>
</file>

<file path=customXml/itemProps1.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2.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3.xml><?xml version="1.0" encoding="utf-8"?>
<ds:datastoreItem xmlns:ds="http://schemas.openxmlformats.org/officeDocument/2006/customXml" ds:itemID="{33B968A2-053A-4099-B3B9-BEAAEA7C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97792-83E7-4F5F-9E44-115BA551D7F0}">
  <ds:schemaRef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caf84e0d-3cfc-4cba-975b-13912877db17"/>
    <ds:schemaRef ds:uri="http://schemas.microsoft.com/office/2006/documentManagement/types"/>
    <ds:schemaRef ds:uri="7d803f9f-cc9c-46da-96c7-099e371d876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Daniel (MNRF)</dc:creator>
  <cp:keywords/>
  <cp:lastModifiedBy>Sadafal, Rameez (MNRF)</cp:lastModifiedBy>
  <cp:revision>2</cp:revision>
  <dcterms:created xsi:type="dcterms:W3CDTF">2022-09-15T13:46:00Z</dcterms:created>
  <dcterms:modified xsi:type="dcterms:W3CDTF">2022-09-15T13:46:00Z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2022-08-23T15:07:51Z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y fmtid="{D5CDD505-2E9C-101B-9397-08002B2CF9AE}" pid="10" name="MediaServiceImageTags">
    <vt:lpwstr/>
  </property>
</Properties>
</file>