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196AC" w14:textId="31CE8653" w:rsidR="008F0145" w:rsidRPr="0035152F" w:rsidRDefault="008F0145" w:rsidP="008F0145">
      <w:pPr>
        <w:pStyle w:val="Heading1"/>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60288" behindDoc="1" locked="0" layoutInCell="1" allowOverlap="1" wp14:anchorId="12B7AB30" wp14:editId="2B2EFEAB">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 name="Picture 1" descr="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3D5E1F99" w14:textId="77777777" w:rsidR="008F0145" w:rsidRDefault="008F0145" w:rsidP="008F0145">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12" w:history="1">
        <w:r w:rsidRPr="007D42AF">
          <w:rPr>
            <w:rStyle w:val="Hyperlink"/>
            <w:rFonts w:cstheme="minorHAnsi"/>
            <w:szCs w:val="24"/>
          </w:rPr>
          <w:t>www.escarpment.org</w:t>
        </w:r>
      </w:hyperlink>
      <w:r w:rsidRPr="0035152F">
        <w:rPr>
          <w:rFonts w:cstheme="minorHAnsi"/>
          <w:szCs w:val="24"/>
        </w:rPr>
        <w:softHyphen/>
      </w:r>
    </w:p>
    <w:p w14:paraId="5EEF05A0" w14:textId="77777777" w:rsidR="008F0145" w:rsidRPr="0035152F" w:rsidRDefault="008F0145" w:rsidP="008F0145">
      <w:pPr>
        <w:pStyle w:val="Header"/>
        <w:rPr>
          <w:rFonts w:cstheme="minorHAnsi"/>
          <w:szCs w:val="24"/>
        </w:rPr>
      </w:pPr>
    </w:p>
    <w:p w14:paraId="437289B1" w14:textId="77777777" w:rsidR="008F0145" w:rsidRDefault="008F0145" w:rsidP="008F0145">
      <w:pPr>
        <w:pStyle w:val="BodyText"/>
        <w:rPr>
          <w:rFonts w:cs="Arial"/>
          <w:szCs w:val="24"/>
        </w:rPr>
      </w:pPr>
    </w:p>
    <w:p w14:paraId="20A734DD" w14:textId="3373FB69" w:rsidR="008F0145" w:rsidRPr="00FF27CF" w:rsidRDefault="009436D5" w:rsidP="008F0145">
      <w:pPr>
        <w:pStyle w:val="BodyText"/>
        <w:rPr>
          <w:rFonts w:cs="Arial"/>
          <w:szCs w:val="24"/>
        </w:rPr>
      </w:pPr>
      <w:r>
        <w:rPr>
          <w:rFonts w:cs="Arial"/>
          <w:szCs w:val="24"/>
        </w:rPr>
        <w:t>September 15</w:t>
      </w:r>
      <w:r w:rsidR="00E61EB7">
        <w:rPr>
          <w:rFonts w:cs="Arial"/>
          <w:szCs w:val="24"/>
        </w:rPr>
        <w:t>, 202</w:t>
      </w:r>
      <w:r>
        <w:rPr>
          <w:rFonts w:cs="Arial"/>
          <w:szCs w:val="24"/>
        </w:rPr>
        <w:t>2</w:t>
      </w:r>
    </w:p>
    <w:p w14:paraId="2AA2F2F1" w14:textId="5448A05F" w:rsidR="008F0145" w:rsidRPr="004551E1" w:rsidRDefault="006D1BF1" w:rsidP="008F0145">
      <w:pPr>
        <w:pStyle w:val="Heading1"/>
        <w:jc w:val="center"/>
      </w:pPr>
      <w:r>
        <w:t>A4:</w:t>
      </w:r>
      <w:r w:rsidR="00050599">
        <w:tab/>
      </w:r>
      <w:r w:rsidR="008F0145" w:rsidRPr="004551E1">
        <w:t xml:space="preserve">STAFF </w:t>
      </w:r>
      <w:r w:rsidR="009436D5">
        <w:t xml:space="preserve">SUMMARY </w:t>
      </w:r>
      <w:r w:rsidR="00363814">
        <w:t xml:space="preserve">POSITION </w:t>
      </w:r>
      <w:r w:rsidR="008F0145" w:rsidRPr="004551E1">
        <w:t>REPORT</w:t>
      </w:r>
    </w:p>
    <w:p w14:paraId="484ED135" w14:textId="77777777" w:rsidR="008F0145" w:rsidRPr="005A42FE" w:rsidRDefault="008F0145" w:rsidP="008F0145">
      <w:pPr>
        <w:pStyle w:val="BodyText"/>
        <w:jc w:val="center"/>
        <w:rPr>
          <w:rFonts w:cs="Arial"/>
          <w:b/>
          <w:szCs w:val="24"/>
        </w:rPr>
      </w:pPr>
    </w:p>
    <w:p w14:paraId="12BCA6F0" w14:textId="2A87EF9D" w:rsidR="008F0145" w:rsidRDefault="008F0145" w:rsidP="008F0145">
      <w:pPr>
        <w:pStyle w:val="BodyText"/>
        <w:ind w:left="1152" w:hanging="1152"/>
        <w:rPr>
          <w:rFonts w:cs="Arial"/>
          <w:b/>
          <w:szCs w:val="24"/>
        </w:rPr>
      </w:pPr>
      <w:r w:rsidRPr="005A42FE">
        <w:rPr>
          <w:rFonts w:cs="Arial"/>
          <w:b/>
          <w:szCs w:val="24"/>
        </w:rPr>
        <w:t>RE:</w:t>
      </w:r>
      <w:r w:rsidR="00753103">
        <w:rPr>
          <w:rFonts w:cs="Arial"/>
          <w:b/>
          <w:szCs w:val="24"/>
        </w:rPr>
        <w:t xml:space="preserve">      </w:t>
      </w:r>
      <w:r w:rsidRPr="005A42FE">
        <w:rPr>
          <w:rFonts w:cs="Arial"/>
          <w:b/>
          <w:szCs w:val="24"/>
        </w:rPr>
        <w:t xml:space="preserve">PROPOSED </w:t>
      </w:r>
      <w:r w:rsidR="00363814">
        <w:rPr>
          <w:rFonts w:cs="Arial"/>
          <w:b/>
          <w:szCs w:val="24"/>
        </w:rPr>
        <w:t>NIAGARA ESCARPMENT PLAN AMENDMENT</w:t>
      </w:r>
      <w:r>
        <w:rPr>
          <w:rFonts w:cs="Arial"/>
          <w:b/>
          <w:szCs w:val="24"/>
        </w:rPr>
        <w:t xml:space="preserve"> </w:t>
      </w:r>
      <w:r w:rsidR="00087870">
        <w:rPr>
          <w:rFonts w:cs="Arial"/>
          <w:b/>
          <w:szCs w:val="24"/>
        </w:rPr>
        <w:t>PP 223 21</w:t>
      </w:r>
      <w:r w:rsidR="00E61EB7">
        <w:rPr>
          <w:rFonts w:cs="Arial"/>
          <w:b/>
          <w:szCs w:val="24"/>
        </w:rPr>
        <w:t xml:space="preserve"> </w:t>
      </w:r>
    </w:p>
    <w:p w14:paraId="3C00135B" w14:textId="024E7846" w:rsidR="0082435E" w:rsidRDefault="0082435E" w:rsidP="008F0145">
      <w:pPr>
        <w:pStyle w:val="BodyText"/>
        <w:ind w:left="1152" w:hanging="1152"/>
        <w:rPr>
          <w:rFonts w:cs="Arial"/>
          <w:b/>
          <w:szCs w:val="24"/>
        </w:rPr>
      </w:pPr>
      <w:r>
        <w:rPr>
          <w:rFonts w:cs="Arial"/>
          <w:b/>
          <w:szCs w:val="24"/>
        </w:rPr>
        <w:t xml:space="preserve">            </w:t>
      </w:r>
      <w:r w:rsidR="0025624C">
        <w:rPr>
          <w:rFonts w:cs="Arial"/>
          <w:b/>
          <w:szCs w:val="24"/>
        </w:rPr>
        <w:t xml:space="preserve">Redesignation of </w:t>
      </w:r>
      <w:r w:rsidR="00D63795">
        <w:rPr>
          <w:rFonts w:cs="Arial"/>
          <w:b/>
          <w:szCs w:val="24"/>
        </w:rPr>
        <w:t xml:space="preserve">the </w:t>
      </w:r>
      <w:r w:rsidR="0025624C">
        <w:rPr>
          <w:rFonts w:cs="Arial"/>
          <w:b/>
          <w:szCs w:val="24"/>
        </w:rPr>
        <w:t>former Pinchin Pit lands</w:t>
      </w:r>
    </w:p>
    <w:p w14:paraId="6A5D0001" w14:textId="2EAEF74B" w:rsidR="008F0145" w:rsidRDefault="00753103" w:rsidP="00753103">
      <w:pPr>
        <w:pStyle w:val="BodyText"/>
        <w:tabs>
          <w:tab w:val="clear" w:pos="1152"/>
          <w:tab w:val="left" w:pos="851"/>
        </w:tabs>
        <w:ind w:left="1152" w:hanging="1152"/>
        <w:rPr>
          <w:rFonts w:cs="Arial"/>
          <w:b/>
          <w:szCs w:val="24"/>
        </w:rPr>
      </w:pPr>
      <w:r>
        <w:rPr>
          <w:rFonts w:cs="Arial"/>
          <w:b/>
          <w:szCs w:val="24"/>
        </w:rPr>
        <w:t xml:space="preserve">            </w:t>
      </w:r>
      <w:r w:rsidR="00E61EB7">
        <w:rPr>
          <w:rFonts w:cs="Arial"/>
          <w:b/>
          <w:szCs w:val="24"/>
        </w:rPr>
        <w:t>Part Lots 13</w:t>
      </w:r>
      <w:r w:rsidR="00C115FE">
        <w:rPr>
          <w:rFonts w:cs="Arial"/>
          <w:b/>
          <w:szCs w:val="24"/>
        </w:rPr>
        <w:t xml:space="preserve"> &amp; </w:t>
      </w:r>
      <w:r w:rsidR="00E61EB7">
        <w:rPr>
          <w:rFonts w:cs="Arial"/>
          <w:b/>
          <w:szCs w:val="24"/>
        </w:rPr>
        <w:t>14 Concession 5 WHS</w:t>
      </w:r>
    </w:p>
    <w:p w14:paraId="04B89DFB" w14:textId="1B8DD8A6" w:rsidR="00E61EB7" w:rsidRPr="005A42FE" w:rsidRDefault="00753103" w:rsidP="008F0145">
      <w:pPr>
        <w:pStyle w:val="BodyText"/>
        <w:ind w:left="1152" w:hanging="1152"/>
        <w:rPr>
          <w:rFonts w:cs="Arial"/>
          <w:b/>
          <w:szCs w:val="24"/>
        </w:rPr>
      </w:pPr>
      <w:r>
        <w:rPr>
          <w:rFonts w:cs="Arial"/>
          <w:b/>
          <w:szCs w:val="24"/>
        </w:rPr>
        <w:t xml:space="preserve">            </w:t>
      </w:r>
      <w:r w:rsidR="00E61EB7">
        <w:rPr>
          <w:rFonts w:cs="Arial"/>
          <w:b/>
          <w:szCs w:val="24"/>
        </w:rPr>
        <w:t>Town of Caledon, Region of Peel</w:t>
      </w:r>
    </w:p>
    <w:p w14:paraId="0CD616C2" w14:textId="4B0BBE2F" w:rsidR="008F0145" w:rsidRPr="005A42FE" w:rsidRDefault="008F0145" w:rsidP="008F0145">
      <w:pPr>
        <w:pStyle w:val="BodyText"/>
        <w:jc w:val="center"/>
        <w:rPr>
          <w:rFonts w:cs="Arial"/>
          <w:b/>
          <w:sz w:val="23"/>
          <w:szCs w:val="23"/>
        </w:rPr>
      </w:pPr>
      <w:r w:rsidRPr="005A42FE">
        <w:rPr>
          <w:rFonts w:cs="Arial"/>
          <w:b/>
          <w:noProof/>
          <w:snapToGrid/>
          <w:sz w:val="23"/>
          <w:szCs w:val="23"/>
          <w:lang w:eastAsia="en-CA"/>
        </w:rPr>
        <mc:AlternateContent>
          <mc:Choice Requires="wps">
            <w:drawing>
              <wp:anchor distT="0" distB="0" distL="114300" distR="114300" simplePos="0" relativeHeight="251659264" behindDoc="0" locked="0" layoutInCell="1" allowOverlap="1" wp14:anchorId="3815C298" wp14:editId="1E82C635">
                <wp:simplePos x="0" y="0"/>
                <wp:positionH relativeFrom="column">
                  <wp:posOffset>114300</wp:posOffset>
                </wp:positionH>
                <wp:positionV relativeFrom="paragraph">
                  <wp:posOffset>95250</wp:posOffset>
                </wp:positionV>
                <wp:extent cx="6286500" cy="0"/>
                <wp:effectExtent l="9525" t="10795" r="9525" b="8255"/>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0594E" id="Straight Connector 4"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pt" to="7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"/>
            </w:pict>
          </mc:Fallback>
        </mc:AlternateContent>
      </w:r>
    </w:p>
    <w:p w14:paraId="0C33D5A4" w14:textId="77777777" w:rsidR="008F0145" w:rsidRPr="005A42FE" w:rsidRDefault="008F0145" w:rsidP="008F0145">
      <w:pPr>
        <w:pStyle w:val="BodyText"/>
        <w:rPr>
          <w:rFonts w:cs="Arial"/>
          <w:b/>
          <w:sz w:val="23"/>
          <w:szCs w:val="23"/>
        </w:rPr>
      </w:pPr>
    </w:p>
    <w:p w14:paraId="402E5BA3" w14:textId="5FA5E71E" w:rsidR="00B929A1" w:rsidRPr="00B929A1" w:rsidRDefault="008F0145" w:rsidP="008F0145">
      <w:pPr>
        <w:pStyle w:val="BodyText"/>
        <w:tabs>
          <w:tab w:val="clear" w:pos="2700"/>
          <w:tab w:val="left" w:pos="2160"/>
          <w:tab w:val="left" w:pos="3060"/>
        </w:tabs>
        <w:rPr>
          <w:rStyle w:val="Heading2Char"/>
          <w:b w:val="0"/>
          <w:bCs w:val="0"/>
        </w:rPr>
      </w:pPr>
      <w:r w:rsidRPr="008F0145">
        <w:rPr>
          <w:rStyle w:val="Heading2Char"/>
        </w:rPr>
        <w:t>APPLICANT</w:t>
      </w:r>
      <w:r w:rsidR="00B929A1">
        <w:rPr>
          <w:rStyle w:val="Heading2Char"/>
        </w:rPr>
        <w:t xml:space="preserve">: </w:t>
      </w:r>
      <w:r w:rsidR="00B929A1">
        <w:rPr>
          <w:rStyle w:val="Heading2Char"/>
        </w:rPr>
        <w:tab/>
      </w:r>
      <w:r w:rsidR="00B929A1">
        <w:rPr>
          <w:rStyle w:val="Heading2Char"/>
          <w:b w:val="0"/>
          <w:bCs w:val="0"/>
        </w:rPr>
        <w:t xml:space="preserve">Credit Valley Conservation (CVC) </w:t>
      </w:r>
    </w:p>
    <w:p w14:paraId="007662C2" w14:textId="77777777" w:rsidR="00B929A1" w:rsidRDefault="00B929A1" w:rsidP="008F0145">
      <w:pPr>
        <w:pStyle w:val="BodyText"/>
        <w:tabs>
          <w:tab w:val="clear" w:pos="2700"/>
          <w:tab w:val="left" w:pos="2160"/>
          <w:tab w:val="left" w:pos="3060"/>
        </w:tabs>
        <w:rPr>
          <w:rStyle w:val="Heading2Char"/>
        </w:rPr>
      </w:pPr>
    </w:p>
    <w:p w14:paraId="3B979ACB" w14:textId="3BAEAC2E" w:rsidR="008F0145" w:rsidRPr="003F2F4C" w:rsidRDefault="008F0145" w:rsidP="008F0145">
      <w:pPr>
        <w:pStyle w:val="BodyText"/>
        <w:tabs>
          <w:tab w:val="clear" w:pos="2700"/>
          <w:tab w:val="left" w:pos="2160"/>
          <w:tab w:val="left" w:pos="3060"/>
        </w:tabs>
        <w:rPr>
          <w:rFonts w:cs="Arial"/>
          <w:bCs/>
          <w:szCs w:val="24"/>
        </w:rPr>
      </w:pPr>
      <w:r w:rsidRPr="008F0145">
        <w:rPr>
          <w:rStyle w:val="Heading2Char"/>
        </w:rPr>
        <w:t>OWNER:</w:t>
      </w:r>
      <w:r>
        <w:rPr>
          <w:rFonts w:cs="Arial"/>
          <w:b/>
          <w:szCs w:val="24"/>
        </w:rPr>
        <w:t xml:space="preserve"> </w:t>
      </w:r>
      <w:r>
        <w:rPr>
          <w:rFonts w:cs="Arial"/>
          <w:b/>
          <w:szCs w:val="24"/>
        </w:rPr>
        <w:tab/>
      </w:r>
      <w:r w:rsidR="00B929A1">
        <w:rPr>
          <w:rFonts w:cs="Arial"/>
          <w:b/>
          <w:szCs w:val="24"/>
        </w:rPr>
        <w:tab/>
      </w:r>
      <w:r w:rsidR="00087870">
        <w:rPr>
          <w:rFonts w:cs="Arial"/>
          <w:bCs/>
          <w:szCs w:val="24"/>
        </w:rPr>
        <w:t>Credit Valley Conservation (CVC)</w:t>
      </w:r>
      <w:r w:rsidRPr="003F2F4C">
        <w:rPr>
          <w:rFonts w:cs="Arial"/>
          <w:bCs/>
          <w:szCs w:val="24"/>
        </w:rPr>
        <w:t xml:space="preserve"> </w:t>
      </w:r>
      <w:r w:rsidR="001A1182">
        <w:rPr>
          <w:rFonts w:cs="Arial"/>
          <w:bCs/>
          <w:szCs w:val="24"/>
        </w:rPr>
        <w:t xml:space="preserve">&amp; AECON Construction Ltd. </w:t>
      </w:r>
    </w:p>
    <w:p w14:paraId="421A29A6" w14:textId="77777777" w:rsidR="008F0145" w:rsidRPr="005A42FE" w:rsidRDefault="008F0145" w:rsidP="008F0145">
      <w:pPr>
        <w:pStyle w:val="BodyText"/>
        <w:rPr>
          <w:rFonts w:cs="Arial"/>
          <w:szCs w:val="24"/>
        </w:rPr>
      </w:pPr>
    </w:p>
    <w:p w14:paraId="0F4D3BD2" w14:textId="55DD1EEC" w:rsidR="008F0145" w:rsidRDefault="00E61EB7" w:rsidP="008F0145">
      <w:pPr>
        <w:pStyle w:val="BodyText"/>
        <w:tabs>
          <w:tab w:val="clear" w:pos="2700"/>
          <w:tab w:val="left" w:pos="2160"/>
          <w:tab w:val="left" w:pos="3060"/>
        </w:tabs>
        <w:rPr>
          <w:rFonts w:cs="Arial"/>
          <w:szCs w:val="24"/>
        </w:rPr>
      </w:pPr>
      <w:r>
        <w:rPr>
          <w:rStyle w:val="Heading2Char"/>
        </w:rPr>
        <w:t xml:space="preserve">DATE </w:t>
      </w:r>
      <w:r w:rsidR="008F0145" w:rsidRPr="008F0145">
        <w:rPr>
          <w:rStyle w:val="Heading2Char"/>
        </w:rPr>
        <w:t>RECEIVED:</w:t>
      </w:r>
      <w:r w:rsidR="008F0145" w:rsidRPr="005A42FE">
        <w:rPr>
          <w:rFonts w:cs="Arial"/>
          <w:szCs w:val="24"/>
        </w:rPr>
        <w:t xml:space="preserve"> </w:t>
      </w:r>
      <w:r w:rsidR="008F0145">
        <w:rPr>
          <w:rFonts w:cs="Arial"/>
          <w:szCs w:val="24"/>
        </w:rPr>
        <w:t xml:space="preserve"> </w:t>
      </w:r>
      <w:r w:rsidR="00C62CCF">
        <w:rPr>
          <w:rFonts w:cs="Arial"/>
          <w:szCs w:val="24"/>
        </w:rPr>
        <w:t>August 9, 2021</w:t>
      </w:r>
    </w:p>
    <w:p w14:paraId="20FC9AFE" w14:textId="77777777" w:rsidR="008F0145" w:rsidRPr="005A42FE" w:rsidRDefault="008F0145" w:rsidP="008F0145">
      <w:pPr>
        <w:pStyle w:val="BodyText"/>
        <w:tabs>
          <w:tab w:val="clear" w:pos="2700"/>
          <w:tab w:val="left" w:pos="2160"/>
          <w:tab w:val="left" w:pos="3060"/>
        </w:tabs>
        <w:rPr>
          <w:rFonts w:cs="Arial"/>
          <w:szCs w:val="24"/>
        </w:rPr>
      </w:pPr>
      <w:r>
        <w:rPr>
          <w:rFonts w:cs="Arial"/>
          <w:szCs w:val="24"/>
        </w:rPr>
        <w:tab/>
      </w:r>
      <w:r w:rsidRPr="005A42FE">
        <w:rPr>
          <w:rFonts w:cs="Arial"/>
          <w:szCs w:val="24"/>
        </w:rPr>
        <w:tab/>
      </w:r>
    </w:p>
    <w:p w14:paraId="1D76520A" w14:textId="77777777" w:rsidR="008F0145" w:rsidRPr="005A42FE" w:rsidRDefault="008F0145" w:rsidP="008F0145">
      <w:pPr>
        <w:pStyle w:val="Heading2"/>
      </w:pPr>
      <w:r w:rsidRPr="005A42FE">
        <w:t>PROPOSAL</w:t>
      </w:r>
      <w:r>
        <w:t xml:space="preserve"> SUMMARY</w:t>
      </w:r>
      <w:r w:rsidRPr="005A42FE">
        <w:t xml:space="preserve">: </w:t>
      </w:r>
    </w:p>
    <w:p w14:paraId="5F360AD2" w14:textId="77777777" w:rsidR="008F0145" w:rsidRDefault="008F0145" w:rsidP="008F0145">
      <w:pPr>
        <w:pStyle w:val="BodyText"/>
        <w:tabs>
          <w:tab w:val="left" w:pos="0"/>
        </w:tabs>
        <w:rPr>
          <w:rFonts w:cs="Arial"/>
          <w:szCs w:val="24"/>
        </w:rPr>
      </w:pPr>
    </w:p>
    <w:p w14:paraId="120B8894" w14:textId="1EF835DA" w:rsidR="00C62CCF" w:rsidRPr="00C62CCF" w:rsidRDefault="00C62CCF" w:rsidP="00C62CCF">
      <w:pPr>
        <w:rPr>
          <w:rFonts w:ascii="Arial" w:hAnsi="Arial" w:cs="Arial"/>
          <w:szCs w:val="24"/>
        </w:rPr>
      </w:pPr>
      <w:bookmarkStart w:id="0" w:name="_Hlk65653886"/>
      <w:r w:rsidRPr="00C62CCF">
        <w:rPr>
          <w:rFonts w:ascii="Arial" w:hAnsi="Arial" w:cs="Arial"/>
          <w:szCs w:val="24"/>
        </w:rPr>
        <w:t xml:space="preserve">To </w:t>
      </w:r>
      <w:r w:rsidR="00363814">
        <w:rPr>
          <w:rFonts w:ascii="Arial" w:hAnsi="Arial" w:cs="Arial"/>
          <w:szCs w:val="24"/>
        </w:rPr>
        <w:t>re-designate a</w:t>
      </w:r>
      <w:r w:rsidRPr="00C62CCF">
        <w:rPr>
          <w:rFonts w:ascii="Arial" w:hAnsi="Arial" w:cs="Arial"/>
          <w:szCs w:val="24"/>
        </w:rPr>
        <w:t xml:space="preserve"> portion of Pinchin Pit </w:t>
      </w:r>
      <w:r w:rsidR="00363814">
        <w:rPr>
          <w:rFonts w:ascii="Arial" w:hAnsi="Arial" w:cs="Arial"/>
          <w:szCs w:val="24"/>
        </w:rPr>
        <w:t xml:space="preserve">lands </w:t>
      </w:r>
      <w:r w:rsidRPr="00C62CCF">
        <w:rPr>
          <w:rFonts w:ascii="Arial" w:hAnsi="Arial" w:cs="Arial"/>
          <w:szCs w:val="24"/>
        </w:rPr>
        <w:t xml:space="preserve">that </w:t>
      </w:r>
      <w:r w:rsidR="00363814">
        <w:rPr>
          <w:rFonts w:ascii="Arial" w:hAnsi="Arial" w:cs="Arial"/>
          <w:szCs w:val="24"/>
        </w:rPr>
        <w:t xml:space="preserve">are </w:t>
      </w:r>
      <w:r w:rsidRPr="00C62CCF">
        <w:rPr>
          <w:rFonts w:ascii="Arial" w:hAnsi="Arial" w:cs="Arial"/>
          <w:szCs w:val="24"/>
        </w:rPr>
        <w:t>currently located in the N</w:t>
      </w:r>
      <w:r w:rsidR="00363814">
        <w:rPr>
          <w:rFonts w:ascii="Arial" w:hAnsi="Arial" w:cs="Arial"/>
          <w:szCs w:val="24"/>
        </w:rPr>
        <w:t xml:space="preserve">iagara </w:t>
      </w:r>
      <w:r w:rsidRPr="00C62CCF">
        <w:rPr>
          <w:rFonts w:ascii="Arial" w:hAnsi="Arial" w:cs="Arial"/>
          <w:szCs w:val="24"/>
        </w:rPr>
        <w:t>E</w:t>
      </w:r>
      <w:r w:rsidR="00363814">
        <w:rPr>
          <w:rFonts w:ascii="Arial" w:hAnsi="Arial" w:cs="Arial"/>
          <w:szCs w:val="24"/>
        </w:rPr>
        <w:t xml:space="preserve">scarpment </w:t>
      </w:r>
      <w:r w:rsidRPr="00C62CCF">
        <w:rPr>
          <w:rFonts w:ascii="Arial" w:hAnsi="Arial" w:cs="Arial"/>
          <w:szCs w:val="24"/>
        </w:rPr>
        <w:t>P</w:t>
      </w:r>
      <w:r w:rsidR="00363814">
        <w:rPr>
          <w:rFonts w:ascii="Arial" w:hAnsi="Arial" w:cs="Arial"/>
          <w:szCs w:val="24"/>
        </w:rPr>
        <w:t xml:space="preserve">lan </w:t>
      </w:r>
      <w:r w:rsidRPr="00C62CCF">
        <w:rPr>
          <w:rFonts w:ascii="Arial" w:hAnsi="Arial" w:cs="Arial"/>
          <w:szCs w:val="24"/>
        </w:rPr>
        <w:t>A</w:t>
      </w:r>
      <w:r w:rsidR="00363814">
        <w:rPr>
          <w:rFonts w:ascii="Arial" w:hAnsi="Arial" w:cs="Arial"/>
          <w:szCs w:val="24"/>
        </w:rPr>
        <w:t>rea</w:t>
      </w:r>
      <w:r w:rsidRPr="00C62CCF">
        <w:rPr>
          <w:rFonts w:ascii="Arial" w:hAnsi="Arial" w:cs="Arial"/>
          <w:szCs w:val="24"/>
        </w:rPr>
        <w:t xml:space="preserve"> (</w:t>
      </w:r>
      <w:r w:rsidR="00363814">
        <w:rPr>
          <w:rFonts w:ascii="Arial" w:hAnsi="Arial" w:cs="Arial"/>
          <w:szCs w:val="24"/>
        </w:rPr>
        <w:t xml:space="preserve">approximately </w:t>
      </w:r>
      <w:r w:rsidRPr="00C62CCF">
        <w:rPr>
          <w:rFonts w:ascii="Arial" w:hAnsi="Arial" w:cs="Arial"/>
          <w:szCs w:val="24"/>
        </w:rPr>
        <w:t>4</w:t>
      </w:r>
      <w:r w:rsidR="0082435E">
        <w:rPr>
          <w:rFonts w:ascii="Arial" w:hAnsi="Arial" w:cs="Arial"/>
          <w:szCs w:val="24"/>
        </w:rPr>
        <w:t>8.8</w:t>
      </w:r>
      <w:r w:rsidRPr="00C62CCF">
        <w:rPr>
          <w:rFonts w:ascii="Arial" w:hAnsi="Arial" w:cs="Arial"/>
          <w:szCs w:val="24"/>
        </w:rPr>
        <w:t xml:space="preserve"> ha)</w:t>
      </w:r>
      <w:r w:rsidR="00363814">
        <w:rPr>
          <w:rFonts w:ascii="Arial" w:hAnsi="Arial" w:cs="Arial"/>
          <w:szCs w:val="24"/>
        </w:rPr>
        <w:t>,</w:t>
      </w:r>
      <w:r w:rsidRPr="00C62CCF">
        <w:rPr>
          <w:rFonts w:ascii="Arial" w:hAnsi="Arial" w:cs="Arial"/>
          <w:szCs w:val="24"/>
        </w:rPr>
        <w:t xml:space="preserve"> from Mineral Resource Extraction Area to a combination of Escarpment Rural </w:t>
      </w:r>
      <w:r w:rsidR="00363814">
        <w:rPr>
          <w:rFonts w:ascii="Arial" w:hAnsi="Arial" w:cs="Arial"/>
          <w:szCs w:val="24"/>
        </w:rPr>
        <w:t xml:space="preserve">Area </w:t>
      </w:r>
      <w:r w:rsidRPr="00C62CCF">
        <w:rPr>
          <w:rFonts w:ascii="Arial" w:hAnsi="Arial" w:cs="Arial"/>
          <w:szCs w:val="24"/>
        </w:rPr>
        <w:t>and Escarpment Natural Area</w:t>
      </w:r>
      <w:r w:rsidR="00B929A1">
        <w:rPr>
          <w:rFonts w:ascii="Arial" w:hAnsi="Arial" w:cs="Arial"/>
          <w:szCs w:val="24"/>
        </w:rPr>
        <w:t>,</w:t>
      </w:r>
      <w:r w:rsidRPr="00C62CCF">
        <w:rPr>
          <w:rFonts w:ascii="Arial" w:hAnsi="Arial" w:cs="Arial"/>
          <w:szCs w:val="24"/>
        </w:rPr>
        <w:t xml:space="preserve"> </w:t>
      </w:r>
      <w:r w:rsidR="00363814">
        <w:rPr>
          <w:rFonts w:ascii="Arial" w:hAnsi="Arial" w:cs="Arial"/>
          <w:szCs w:val="24"/>
        </w:rPr>
        <w:t xml:space="preserve">as it relates to the surrender of the </w:t>
      </w:r>
      <w:r w:rsidR="00363814" w:rsidRPr="00B929A1">
        <w:rPr>
          <w:rFonts w:ascii="Arial" w:hAnsi="Arial" w:cs="Arial"/>
          <w:i/>
          <w:iCs/>
          <w:szCs w:val="24"/>
        </w:rPr>
        <w:t>Aggregate Resources Act</w:t>
      </w:r>
      <w:r w:rsidR="00363814">
        <w:rPr>
          <w:rFonts w:ascii="Arial" w:hAnsi="Arial" w:cs="Arial"/>
          <w:szCs w:val="24"/>
        </w:rPr>
        <w:t xml:space="preserve"> (ARA) licence on the former gravel pit. </w:t>
      </w:r>
    </w:p>
    <w:p w14:paraId="321D58D1" w14:textId="77777777" w:rsidR="00C62CCF" w:rsidRDefault="00C62CCF" w:rsidP="00C62CCF">
      <w:pPr>
        <w:autoSpaceDE w:val="0"/>
        <w:autoSpaceDN w:val="0"/>
        <w:adjustRightInd w:val="0"/>
        <w:spacing w:after="0" w:line="240" w:lineRule="auto"/>
        <w:rPr>
          <w:rFonts w:ascii="Helvetica" w:hAnsi="Helvetica" w:cs="Helvetica"/>
          <w:sz w:val="18"/>
          <w:szCs w:val="18"/>
        </w:rPr>
      </w:pPr>
    </w:p>
    <w:bookmarkEnd w:id="0"/>
    <w:p w14:paraId="541771A3" w14:textId="049A684F" w:rsidR="008F0145" w:rsidRPr="005A42FE" w:rsidRDefault="008F0145" w:rsidP="008F0145">
      <w:pPr>
        <w:pStyle w:val="Heading2"/>
      </w:pPr>
      <w:r w:rsidRPr="005E7F60">
        <w:t>SUMMARY RECOMMENDATION:</w:t>
      </w:r>
      <w:r w:rsidRPr="005A42FE">
        <w:t xml:space="preserve">  </w:t>
      </w:r>
    </w:p>
    <w:p w14:paraId="226F55DB" w14:textId="77777777" w:rsidR="008F0145" w:rsidRPr="00D4182C" w:rsidRDefault="008F0145" w:rsidP="00D4182C">
      <w:pPr>
        <w:pStyle w:val="Heading2"/>
      </w:pPr>
      <w:r w:rsidRPr="00D4182C">
        <w:t xml:space="preserve">          </w:t>
      </w:r>
    </w:p>
    <w:p w14:paraId="243D6BA8" w14:textId="3347F6D8" w:rsidR="008F0145" w:rsidRPr="00D4182C" w:rsidRDefault="008F0145" w:rsidP="00D4182C">
      <w:pPr>
        <w:rPr>
          <w:rFonts w:ascii="Arial" w:hAnsi="Arial" w:cs="Arial"/>
          <w:szCs w:val="24"/>
        </w:rPr>
      </w:pPr>
      <w:r w:rsidRPr="00D4182C">
        <w:rPr>
          <w:rFonts w:ascii="Arial" w:hAnsi="Arial" w:cs="Arial"/>
          <w:szCs w:val="24"/>
        </w:rPr>
        <w:t xml:space="preserve">That the Niagara Escarpment Commission </w:t>
      </w:r>
      <w:r w:rsidR="00C62CCF" w:rsidRPr="00D4182C">
        <w:rPr>
          <w:rFonts w:ascii="Arial" w:hAnsi="Arial" w:cs="Arial"/>
          <w:szCs w:val="24"/>
        </w:rPr>
        <w:t xml:space="preserve">(NEC) </w:t>
      </w:r>
      <w:r w:rsidR="00363814">
        <w:rPr>
          <w:rFonts w:ascii="Arial" w:hAnsi="Arial" w:cs="Arial"/>
          <w:szCs w:val="24"/>
        </w:rPr>
        <w:t xml:space="preserve">should endorse the </w:t>
      </w:r>
      <w:r w:rsidR="00B929A1">
        <w:rPr>
          <w:rFonts w:ascii="Arial" w:hAnsi="Arial" w:cs="Arial"/>
          <w:szCs w:val="24"/>
        </w:rPr>
        <w:t>a</w:t>
      </w:r>
      <w:r w:rsidR="00363814">
        <w:rPr>
          <w:rFonts w:ascii="Arial" w:hAnsi="Arial" w:cs="Arial"/>
          <w:szCs w:val="24"/>
        </w:rPr>
        <w:t xml:space="preserve">mendment as set out in this report and attached </w:t>
      </w:r>
      <w:r w:rsidR="00B929A1">
        <w:rPr>
          <w:rFonts w:ascii="Arial" w:hAnsi="Arial" w:cs="Arial"/>
          <w:szCs w:val="24"/>
        </w:rPr>
        <w:t xml:space="preserve">as </w:t>
      </w:r>
      <w:r w:rsidR="00363814">
        <w:rPr>
          <w:rFonts w:ascii="Arial" w:hAnsi="Arial" w:cs="Arial"/>
          <w:szCs w:val="24"/>
        </w:rPr>
        <w:t xml:space="preserve">Schedule A, and request that the Minister </w:t>
      </w:r>
      <w:r w:rsidR="00B929A1">
        <w:rPr>
          <w:rFonts w:ascii="Arial" w:hAnsi="Arial" w:cs="Arial"/>
          <w:szCs w:val="24"/>
        </w:rPr>
        <w:t xml:space="preserve">of Natural Resources and Forestry </w:t>
      </w:r>
      <w:r w:rsidR="00363814">
        <w:rPr>
          <w:rFonts w:ascii="Arial" w:hAnsi="Arial" w:cs="Arial"/>
          <w:szCs w:val="24"/>
        </w:rPr>
        <w:t xml:space="preserve">approve the </w:t>
      </w:r>
      <w:r w:rsidR="00B929A1">
        <w:rPr>
          <w:rFonts w:ascii="Arial" w:hAnsi="Arial" w:cs="Arial"/>
          <w:szCs w:val="24"/>
        </w:rPr>
        <w:t>a</w:t>
      </w:r>
      <w:r w:rsidR="00363814">
        <w:rPr>
          <w:rFonts w:ascii="Arial" w:hAnsi="Arial" w:cs="Arial"/>
          <w:szCs w:val="24"/>
        </w:rPr>
        <w:t xml:space="preserve">mendment pursuant to Section 10 (11) of the </w:t>
      </w:r>
      <w:r w:rsidR="00363814" w:rsidRPr="00363814">
        <w:rPr>
          <w:rFonts w:ascii="Arial" w:hAnsi="Arial" w:cs="Arial"/>
          <w:i/>
          <w:iCs/>
          <w:szCs w:val="24"/>
        </w:rPr>
        <w:t xml:space="preserve">Niagara Escarpment Planning and Development Act </w:t>
      </w:r>
      <w:r w:rsidR="00363814">
        <w:rPr>
          <w:rFonts w:ascii="Arial" w:hAnsi="Arial" w:cs="Arial"/>
          <w:szCs w:val="24"/>
        </w:rPr>
        <w:t>(NEPDA).</w:t>
      </w:r>
    </w:p>
    <w:p w14:paraId="3AB654BE" w14:textId="15199227" w:rsidR="008F0145" w:rsidRPr="008F0145" w:rsidRDefault="008F0145" w:rsidP="002C5C3A">
      <w:pPr>
        <w:pStyle w:val="Heading3"/>
        <w:numPr>
          <w:ilvl w:val="0"/>
          <w:numId w:val="1"/>
        </w:numPr>
        <w:ind w:left="426" w:hanging="426"/>
        <w:rPr>
          <w:b/>
          <w:bCs/>
        </w:rPr>
      </w:pPr>
      <w:r w:rsidRPr="008F0145">
        <w:rPr>
          <w:b/>
          <w:bCs/>
        </w:rPr>
        <w:t>BACKGROUND/OVERVIEW</w:t>
      </w:r>
    </w:p>
    <w:p w14:paraId="0C676456" w14:textId="77777777" w:rsidR="004C7C0C" w:rsidRDefault="004C7C0C" w:rsidP="007C7615">
      <w:pPr>
        <w:autoSpaceDE w:val="0"/>
        <w:autoSpaceDN w:val="0"/>
        <w:adjustRightInd w:val="0"/>
        <w:spacing w:after="0" w:line="240" w:lineRule="auto"/>
        <w:rPr>
          <w:rFonts w:ascii="Arial" w:hAnsi="Arial" w:cs="Arial"/>
          <w:szCs w:val="24"/>
        </w:rPr>
      </w:pPr>
    </w:p>
    <w:p w14:paraId="2B5279A0" w14:textId="77777777" w:rsidR="00D70A25" w:rsidRDefault="00D70A25" w:rsidP="00D70A25">
      <w:pPr>
        <w:spacing w:after="0"/>
        <w:rPr>
          <w:rFonts w:ascii="Arial" w:hAnsi="Arial" w:cs="Arial"/>
          <w:szCs w:val="24"/>
        </w:rPr>
      </w:pPr>
      <w:r>
        <w:rPr>
          <w:rFonts w:ascii="Arial" w:hAnsi="Arial" w:cs="Arial"/>
          <w:szCs w:val="24"/>
        </w:rPr>
        <w:t>The subject property, known as the Pinchin Pit, is located on the west side of</w:t>
      </w:r>
    </w:p>
    <w:p w14:paraId="1610B69C" w14:textId="77777777" w:rsidR="00D70A25" w:rsidRDefault="00D70A25" w:rsidP="00D70A25">
      <w:pPr>
        <w:spacing w:after="0"/>
        <w:rPr>
          <w:rFonts w:ascii="Arial" w:hAnsi="Arial" w:cs="Arial"/>
          <w:szCs w:val="24"/>
        </w:rPr>
      </w:pPr>
      <w:r>
        <w:rPr>
          <w:rFonts w:ascii="Arial" w:hAnsi="Arial" w:cs="Arial"/>
          <w:szCs w:val="24"/>
        </w:rPr>
        <w:t>Mississauga Road, south of Cataract Road (Wellington Road 124), north of the Cataract</w:t>
      </w:r>
    </w:p>
    <w:p w14:paraId="7FDDC0FB" w14:textId="3E9B33DE" w:rsidR="008F0145" w:rsidRDefault="00D70A25" w:rsidP="00697833">
      <w:pPr>
        <w:rPr>
          <w:rFonts w:ascii="Arial" w:hAnsi="Arial" w:cs="Arial"/>
          <w:szCs w:val="24"/>
        </w:rPr>
      </w:pPr>
      <w:r>
        <w:rPr>
          <w:rFonts w:ascii="Arial" w:hAnsi="Arial" w:cs="Arial"/>
          <w:szCs w:val="24"/>
        </w:rPr>
        <w:lastRenderedPageBreak/>
        <w:t xml:space="preserve">Trail, in the Town of Caledon, Region of Peel. </w:t>
      </w:r>
      <w:r w:rsidRPr="00D70A25">
        <w:rPr>
          <w:rFonts w:ascii="Arial" w:hAnsi="Arial" w:cs="Arial"/>
          <w:szCs w:val="24"/>
        </w:rPr>
        <w:t>The entire site</w:t>
      </w:r>
      <w:r w:rsidR="00B929A1">
        <w:rPr>
          <w:rFonts w:ascii="Arial" w:hAnsi="Arial" w:cs="Arial"/>
          <w:szCs w:val="24"/>
        </w:rPr>
        <w:t>, including portions that fall outside of the NEP Area,</w:t>
      </w:r>
      <w:r w:rsidRPr="00D70A25">
        <w:rPr>
          <w:rFonts w:ascii="Arial" w:hAnsi="Arial" w:cs="Arial"/>
          <w:szCs w:val="24"/>
        </w:rPr>
        <w:t xml:space="preserve"> is</w:t>
      </w:r>
      <w:r w:rsidR="00B929A1">
        <w:rPr>
          <w:rFonts w:ascii="Arial" w:hAnsi="Arial" w:cs="Arial"/>
          <w:szCs w:val="24"/>
        </w:rPr>
        <w:t xml:space="preserve"> </w:t>
      </w:r>
      <w:r w:rsidRPr="00D70A25">
        <w:rPr>
          <w:rFonts w:ascii="Arial" w:hAnsi="Arial" w:cs="Arial"/>
          <w:szCs w:val="24"/>
        </w:rPr>
        <w:t>approximately 66 h</w:t>
      </w:r>
      <w:r w:rsidR="0082435E">
        <w:rPr>
          <w:rFonts w:ascii="Arial" w:hAnsi="Arial" w:cs="Arial"/>
          <w:szCs w:val="24"/>
        </w:rPr>
        <w:t>a</w:t>
      </w:r>
      <w:r w:rsidRPr="00D70A25">
        <w:rPr>
          <w:rFonts w:ascii="Arial" w:hAnsi="Arial" w:cs="Arial"/>
          <w:szCs w:val="24"/>
        </w:rPr>
        <w:t xml:space="preserve"> (165 ac) in size</w:t>
      </w:r>
      <w:r>
        <w:rPr>
          <w:rFonts w:ascii="Arial" w:hAnsi="Arial" w:cs="Arial"/>
          <w:szCs w:val="24"/>
        </w:rPr>
        <w:t xml:space="preserve">.  </w:t>
      </w:r>
      <w:r w:rsidR="00697833" w:rsidRPr="00697833">
        <w:rPr>
          <w:rFonts w:ascii="Arial" w:hAnsi="Arial" w:cs="Arial"/>
          <w:szCs w:val="24"/>
        </w:rPr>
        <w:t xml:space="preserve"> </w:t>
      </w:r>
      <w:r w:rsidR="00697833" w:rsidRPr="00D4182C">
        <w:rPr>
          <w:rFonts w:ascii="Arial" w:hAnsi="Arial" w:cs="Arial"/>
          <w:szCs w:val="24"/>
        </w:rPr>
        <w:t xml:space="preserve">The northern 17 ha </w:t>
      </w:r>
      <w:r w:rsidR="00697833">
        <w:rPr>
          <w:rFonts w:ascii="Arial" w:hAnsi="Arial" w:cs="Arial"/>
          <w:szCs w:val="24"/>
        </w:rPr>
        <w:t>(42 ac) of the former pit</w:t>
      </w:r>
      <w:r w:rsidR="00697833" w:rsidRPr="00D4182C">
        <w:rPr>
          <w:rFonts w:ascii="Arial" w:hAnsi="Arial" w:cs="Arial"/>
          <w:szCs w:val="24"/>
        </w:rPr>
        <w:t xml:space="preserve"> </w:t>
      </w:r>
      <w:r w:rsidR="00E26468">
        <w:rPr>
          <w:rFonts w:ascii="Arial" w:hAnsi="Arial" w:cs="Arial"/>
          <w:szCs w:val="24"/>
        </w:rPr>
        <w:t>is</w:t>
      </w:r>
      <w:r w:rsidR="00697833" w:rsidRPr="00D4182C">
        <w:rPr>
          <w:rFonts w:ascii="Arial" w:hAnsi="Arial" w:cs="Arial"/>
          <w:szCs w:val="24"/>
        </w:rPr>
        <w:t xml:space="preserve"> </w:t>
      </w:r>
      <w:r w:rsidR="00697833">
        <w:rPr>
          <w:rFonts w:ascii="Arial" w:hAnsi="Arial" w:cs="Arial"/>
          <w:szCs w:val="24"/>
        </w:rPr>
        <w:t xml:space="preserve">outside of the NEP Area and </w:t>
      </w:r>
      <w:r w:rsidR="00697833" w:rsidRPr="00D4182C">
        <w:rPr>
          <w:rFonts w:ascii="Arial" w:hAnsi="Arial" w:cs="Arial"/>
          <w:szCs w:val="24"/>
        </w:rPr>
        <w:t>identified as Protected Countryside in the Greenbelt Plan</w:t>
      </w:r>
      <w:r w:rsidR="00697833">
        <w:rPr>
          <w:rFonts w:ascii="Arial" w:hAnsi="Arial" w:cs="Arial"/>
          <w:szCs w:val="24"/>
        </w:rPr>
        <w:t xml:space="preserve">. </w:t>
      </w:r>
      <w:r w:rsidR="00363814">
        <w:rPr>
          <w:rFonts w:ascii="Arial" w:hAnsi="Arial" w:cs="Arial"/>
          <w:szCs w:val="24"/>
        </w:rPr>
        <w:t>On September 19, 2013</w:t>
      </w:r>
      <w:r w:rsidR="00B929A1">
        <w:rPr>
          <w:rFonts w:ascii="Arial" w:hAnsi="Arial" w:cs="Arial"/>
          <w:szCs w:val="24"/>
        </w:rPr>
        <w:t>,</w:t>
      </w:r>
      <w:r w:rsidR="00363814">
        <w:rPr>
          <w:rFonts w:ascii="Arial" w:hAnsi="Arial" w:cs="Arial"/>
          <w:szCs w:val="24"/>
        </w:rPr>
        <w:t xml:space="preserve"> </w:t>
      </w:r>
      <w:r w:rsidR="007C7615">
        <w:rPr>
          <w:rFonts w:ascii="Arial" w:hAnsi="Arial" w:cs="Arial"/>
          <w:szCs w:val="24"/>
        </w:rPr>
        <w:t>AECON</w:t>
      </w:r>
      <w:r>
        <w:rPr>
          <w:rFonts w:ascii="Arial" w:hAnsi="Arial" w:cs="Arial"/>
          <w:szCs w:val="24"/>
        </w:rPr>
        <w:t xml:space="preserve"> Construction Ltd</w:t>
      </w:r>
      <w:r w:rsidR="00363814">
        <w:rPr>
          <w:rFonts w:ascii="Arial" w:hAnsi="Arial" w:cs="Arial"/>
          <w:szCs w:val="24"/>
        </w:rPr>
        <w:t>.</w:t>
      </w:r>
      <w:r w:rsidR="007C7615">
        <w:rPr>
          <w:rFonts w:ascii="Arial" w:hAnsi="Arial" w:cs="Arial"/>
          <w:szCs w:val="24"/>
        </w:rPr>
        <w:t xml:space="preserve"> transferred approximately 61.2 h</w:t>
      </w:r>
      <w:r w:rsidR="00B929A1">
        <w:rPr>
          <w:rFonts w:ascii="Arial" w:hAnsi="Arial" w:cs="Arial"/>
          <w:szCs w:val="24"/>
        </w:rPr>
        <w:t>a</w:t>
      </w:r>
      <w:r w:rsidR="007C7615">
        <w:rPr>
          <w:rFonts w:ascii="Arial" w:hAnsi="Arial" w:cs="Arial"/>
          <w:szCs w:val="24"/>
        </w:rPr>
        <w:t xml:space="preserve"> (153</w:t>
      </w:r>
      <w:r w:rsidR="004C7C0C">
        <w:rPr>
          <w:rFonts w:ascii="Arial" w:hAnsi="Arial" w:cs="Arial"/>
          <w:szCs w:val="24"/>
        </w:rPr>
        <w:t xml:space="preserve"> </w:t>
      </w:r>
      <w:r w:rsidR="007C7615">
        <w:rPr>
          <w:rFonts w:ascii="Arial" w:hAnsi="Arial" w:cs="Arial"/>
          <w:szCs w:val="24"/>
        </w:rPr>
        <w:t>a</w:t>
      </w:r>
      <w:r w:rsidR="00B929A1">
        <w:rPr>
          <w:rFonts w:ascii="Arial" w:hAnsi="Arial" w:cs="Arial"/>
          <w:szCs w:val="24"/>
        </w:rPr>
        <w:t>c</w:t>
      </w:r>
      <w:r w:rsidR="007C7615">
        <w:rPr>
          <w:rFonts w:ascii="Arial" w:hAnsi="Arial" w:cs="Arial"/>
          <w:szCs w:val="24"/>
        </w:rPr>
        <w:t xml:space="preserve">) to </w:t>
      </w:r>
      <w:r>
        <w:rPr>
          <w:rFonts w:ascii="Arial" w:hAnsi="Arial" w:cs="Arial"/>
          <w:szCs w:val="24"/>
        </w:rPr>
        <w:t xml:space="preserve">the </w:t>
      </w:r>
      <w:r w:rsidR="007C7615">
        <w:rPr>
          <w:rFonts w:ascii="Arial" w:hAnsi="Arial" w:cs="Arial"/>
          <w:szCs w:val="24"/>
        </w:rPr>
        <w:t>C</w:t>
      </w:r>
      <w:r w:rsidR="00363814">
        <w:rPr>
          <w:rFonts w:ascii="Arial" w:hAnsi="Arial" w:cs="Arial"/>
          <w:szCs w:val="24"/>
        </w:rPr>
        <w:t xml:space="preserve">redit </w:t>
      </w:r>
      <w:r w:rsidR="007C7615">
        <w:rPr>
          <w:rFonts w:ascii="Arial" w:hAnsi="Arial" w:cs="Arial"/>
          <w:szCs w:val="24"/>
        </w:rPr>
        <w:t>V</w:t>
      </w:r>
      <w:r w:rsidR="00363814">
        <w:rPr>
          <w:rFonts w:ascii="Arial" w:hAnsi="Arial" w:cs="Arial"/>
          <w:szCs w:val="24"/>
        </w:rPr>
        <w:t xml:space="preserve">alley </w:t>
      </w:r>
      <w:r w:rsidR="007C7615">
        <w:rPr>
          <w:rFonts w:ascii="Arial" w:hAnsi="Arial" w:cs="Arial"/>
          <w:szCs w:val="24"/>
        </w:rPr>
        <w:t>C</w:t>
      </w:r>
      <w:r w:rsidR="00363814">
        <w:rPr>
          <w:rFonts w:ascii="Arial" w:hAnsi="Arial" w:cs="Arial"/>
          <w:szCs w:val="24"/>
        </w:rPr>
        <w:t>onservation (CVC),</w:t>
      </w:r>
      <w:r w:rsidR="007C7615">
        <w:rPr>
          <w:rFonts w:ascii="Arial" w:hAnsi="Arial" w:cs="Arial"/>
          <w:szCs w:val="24"/>
        </w:rPr>
        <w:t xml:space="preserve"> and a remnant lot of approximately 4.8 h</w:t>
      </w:r>
      <w:r w:rsidR="00636C32">
        <w:rPr>
          <w:rFonts w:ascii="Arial" w:hAnsi="Arial" w:cs="Arial"/>
          <w:szCs w:val="24"/>
        </w:rPr>
        <w:t>a</w:t>
      </w:r>
      <w:r w:rsidR="007C7615">
        <w:rPr>
          <w:rFonts w:ascii="Arial" w:hAnsi="Arial" w:cs="Arial"/>
          <w:szCs w:val="24"/>
        </w:rPr>
        <w:t xml:space="preserve"> (12 ac) was retained</w:t>
      </w:r>
      <w:r w:rsidR="004C7C0C">
        <w:rPr>
          <w:rFonts w:ascii="Arial" w:hAnsi="Arial" w:cs="Arial"/>
          <w:szCs w:val="24"/>
        </w:rPr>
        <w:t xml:space="preserve"> </w:t>
      </w:r>
      <w:r w:rsidR="00363814">
        <w:rPr>
          <w:rFonts w:ascii="Arial" w:hAnsi="Arial" w:cs="Arial"/>
          <w:szCs w:val="24"/>
        </w:rPr>
        <w:t>with the intention of being</w:t>
      </w:r>
      <w:r w:rsidR="007C7615">
        <w:rPr>
          <w:rFonts w:ascii="Arial" w:hAnsi="Arial" w:cs="Arial"/>
          <w:szCs w:val="24"/>
        </w:rPr>
        <w:t xml:space="preserve"> sold by the pit owner as a building lot. </w:t>
      </w:r>
      <w:r w:rsidR="00636C32" w:rsidRPr="0091794A">
        <w:rPr>
          <w:rFonts w:ascii="Arial" w:hAnsi="Arial" w:cs="Arial"/>
          <w:szCs w:val="24"/>
        </w:rPr>
        <w:t>The current owner of this 4.8 ha parcel (which was never part of the extraction area), is</w:t>
      </w:r>
      <w:r w:rsidR="00577485" w:rsidRPr="0091794A">
        <w:rPr>
          <w:rFonts w:ascii="Arial" w:hAnsi="Arial" w:cs="Arial"/>
          <w:szCs w:val="24"/>
        </w:rPr>
        <w:t xml:space="preserve"> AECON Construction Ltd.</w:t>
      </w:r>
      <w:r w:rsidR="00636C32" w:rsidRPr="0091794A">
        <w:rPr>
          <w:rFonts w:ascii="Arial" w:hAnsi="Arial" w:cs="Arial"/>
          <w:szCs w:val="24"/>
        </w:rPr>
        <w:t>)</w:t>
      </w:r>
      <w:r w:rsidR="00636C32">
        <w:rPr>
          <w:rFonts w:ascii="Arial" w:hAnsi="Arial" w:cs="Arial"/>
          <w:szCs w:val="24"/>
        </w:rPr>
        <w:t xml:space="preserve"> </w:t>
      </w:r>
      <w:r w:rsidRPr="00D70A25">
        <w:rPr>
          <w:rFonts w:ascii="Arial" w:hAnsi="Arial" w:cs="Arial"/>
          <w:szCs w:val="24"/>
        </w:rPr>
        <w:t xml:space="preserve">The portion </w:t>
      </w:r>
      <w:r w:rsidR="00363814">
        <w:rPr>
          <w:rFonts w:ascii="Arial" w:hAnsi="Arial" w:cs="Arial"/>
          <w:szCs w:val="24"/>
        </w:rPr>
        <w:t xml:space="preserve">of the former Pinchin Pit lands </w:t>
      </w:r>
      <w:r w:rsidRPr="00D70A25">
        <w:rPr>
          <w:rFonts w:ascii="Arial" w:hAnsi="Arial" w:cs="Arial"/>
          <w:szCs w:val="24"/>
        </w:rPr>
        <w:t xml:space="preserve">subject </w:t>
      </w:r>
      <w:r w:rsidR="00E26468">
        <w:rPr>
          <w:rFonts w:ascii="Arial" w:hAnsi="Arial" w:cs="Arial"/>
          <w:szCs w:val="24"/>
        </w:rPr>
        <w:t>to</w:t>
      </w:r>
      <w:r w:rsidRPr="00D70A25">
        <w:rPr>
          <w:rFonts w:ascii="Arial" w:hAnsi="Arial" w:cs="Arial"/>
          <w:szCs w:val="24"/>
        </w:rPr>
        <w:t xml:space="preserve"> th</w:t>
      </w:r>
      <w:r w:rsidR="00363814">
        <w:rPr>
          <w:rFonts w:ascii="Arial" w:hAnsi="Arial" w:cs="Arial"/>
          <w:szCs w:val="24"/>
        </w:rPr>
        <w:t xml:space="preserve">e </w:t>
      </w:r>
      <w:r w:rsidR="00B929A1">
        <w:rPr>
          <w:rFonts w:ascii="Arial" w:hAnsi="Arial" w:cs="Arial"/>
          <w:szCs w:val="24"/>
        </w:rPr>
        <w:t xml:space="preserve">NEP </w:t>
      </w:r>
      <w:r w:rsidRPr="00D70A25">
        <w:rPr>
          <w:rFonts w:ascii="Arial" w:hAnsi="Arial" w:cs="Arial"/>
          <w:szCs w:val="24"/>
        </w:rPr>
        <w:t xml:space="preserve">amendment is </w:t>
      </w:r>
      <w:r w:rsidR="00363814">
        <w:rPr>
          <w:rFonts w:ascii="Arial" w:hAnsi="Arial" w:cs="Arial"/>
          <w:szCs w:val="24"/>
        </w:rPr>
        <w:t xml:space="preserve">approximately </w:t>
      </w:r>
      <w:r w:rsidRPr="00D70A25">
        <w:rPr>
          <w:rFonts w:ascii="Arial" w:hAnsi="Arial" w:cs="Arial"/>
          <w:szCs w:val="24"/>
        </w:rPr>
        <w:t>4</w:t>
      </w:r>
      <w:r w:rsidR="0082435E">
        <w:rPr>
          <w:rFonts w:ascii="Arial" w:hAnsi="Arial" w:cs="Arial"/>
          <w:szCs w:val="24"/>
        </w:rPr>
        <w:t>8.8</w:t>
      </w:r>
      <w:r w:rsidRPr="00D70A25">
        <w:rPr>
          <w:rFonts w:ascii="Arial" w:hAnsi="Arial" w:cs="Arial"/>
          <w:szCs w:val="24"/>
        </w:rPr>
        <w:t xml:space="preserve"> ha (</w:t>
      </w:r>
      <w:r w:rsidR="00363814">
        <w:rPr>
          <w:rFonts w:ascii="Arial" w:hAnsi="Arial" w:cs="Arial"/>
          <w:szCs w:val="24"/>
        </w:rPr>
        <w:t xml:space="preserve">109 </w:t>
      </w:r>
      <w:r w:rsidRPr="00D70A25">
        <w:rPr>
          <w:rFonts w:ascii="Arial" w:hAnsi="Arial" w:cs="Arial"/>
          <w:szCs w:val="24"/>
        </w:rPr>
        <w:t>ac) in size</w:t>
      </w:r>
      <w:r w:rsidR="0082435E">
        <w:rPr>
          <w:rFonts w:ascii="Arial" w:hAnsi="Arial" w:cs="Arial"/>
          <w:szCs w:val="24"/>
        </w:rPr>
        <w:t xml:space="preserve"> (</w:t>
      </w:r>
      <w:r w:rsidR="00636C32">
        <w:rPr>
          <w:rFonts w:ascii="Arial" w:hAnsi="Arial" w:cs="Arial"/>
          <w:szCs w:val="24"/>
        </w:rPr>
        <w:t xml:space="preserve">and includes the 4.8 ha parcel owned by </w:t>
      </w:r>
      <w:r w:rsidR="00577485">
        <w:rPr>
          <w:rFonts w:ascii="Arial" w:hAnsi="Arial" w:cs="Arial"/>
          <w:szCs w:val="24"/>
        </w:rPr>
        <w:t>AECON</w:t>
      </w:r>
      <w:r w:rsidR="0082435E">
        <w:rPr>
          <w:rFonts w:ascii="Arial" w:hAnsi="Arial" w:cs="Arial"/>
          <w:szCs w:val="24"/>
        </w:rPr>
        <w:t>)</w:t>
      </w:r>
      <w:r w:rsidR="00636C32">
        <w:rPr>
          <w:rFonts w:ascii="Arial" w:hAnsi="Arial" w:cs="Arial"/>
          <w:szCs w:val="24"/>
        </w:rPr>
        <w:t xml:space="preserve">. </w:t>
      </w:r>
      <w:r>
        <w:rPr>
          <w:rFonts w:ascii="Arial" w:hAnsi="Arial" w:cs="Arial"/>
          <w:szCs w:val="24"/>
        </w:rPr>
        <w:t xml:space="preserve">  </w:t>
      </w:r>
    </w:p>
    <w:p w14:paraId="18D833CF" w14:textId="0E50C4EF" w:rsidR="00D70A25" w:rsidRDefault="001973EA" w:rsidP="001973EA">
      <w:pPr>
        <w:rPr>
          <w:rFonts w:ascii="Arial" w:hAnsi="Arial" w:cs="Arial"/>
          <w:szCs w:val="24"/>
          <w:lang w:eastAsia="en-CA"/>
        </w:rPr>
      </w:pPr>
      <w:r w:rsidRPr="001973EA">
        <w:rPr>
          <w:rFonts w:ascii="Arial" w:hAnsi="Arial" w:cs="Arial"/>
          <w:szCs w:val="24"/>
        </w:rPr>
        <w:t>The lands are currently designated M</w:t>
      </w:r>
      <w:r w:rsidR="00363814">
        <w:rPr>
          <w:rFonts w:ascii="Arial" w:hAnsi="Arial" w:cs="Arial"/>
          <w:szCs w:val="24"/>
        </w:rPr>
        <w:t xml:space="preserve">ineral </w:t>
      </w:r>
      <w:r w:rsidRPr="001973EA">
        <w:rPr>
          <w:rFonts w:ascii="Arial" w:hAnsi="Arial" w:cs="Arial"/>
          <w:szCs w:val="24"/>
        </w:rPr>
        <w:t>R</w:t>
      </w:r>
      <w:r w:rsidR="00363814">
        <w:rPr>
          <w:rFonts w:ascii="Arial" w:hAnsi="Arial" w:cs="Arial"/>
          <w:szCs w:val="24"/>
        </w:rPr>
        <w:t xml:space="preserve">esource </w:t>
      </w:r>
      <w:r w:rsidRPr="001973EA">
        <w:rPr>
          <w:rFonts w:ascii="Arial" w:hAnsi="Arial" w:cs="Arial"/>
          <w:szCs w:val="24"/>
        </w:rPr>
        <w:t>E</w:t>
      </w:r>
      <w:r w:rsidR="00363814">
        <w:rPr>
          <w:rFonts w:ascii="Arial" w:hAnsi="Arial" w:cs="Arial"/>
          <w:szCs w:val="24"/>
        </w:rPr>
        <w:t xml:space="preserve">xtraction </w:t>
      </w:r>
      <w:r w:rsidRPr="001973EA">
        <w:rPr>
          <w:rFonts w:ascii="Arial" w:hAnsi="Arial" w:cs="Arial"/>
          <w:szCs w:val="24"/>
        </w:rPr>
        <w:t>A</w:t>
      </w:r>
      <w:r w:rsidR="00363814">
        <w:rPr>
          <w:rFonts w:ascii="Arial" w:hAnsi="Arial" w:cs="Arial"/>
          <w:szCs w:val="24"/>
        </w:rPr>
        <w:t>rea (MREA)</w:t>
      </w:r>
      <w:r w:rsidRPr="001973EA">
        <w:rPr>
          <w:rFonts w:ascii="Arial" w:hAnsi="Arial" w:cs="Arial"/>
          <w:szCs w:val="24"/>
        </w:rPr>
        <w:t xml:space="preserve"> in the N</w:t>
      </w:r>
      <w:r w:rsidR="00363814">
        <w:rPr>
          <w:rFonts w:ascii="Arial" w:hAnsi="Arial" w:cs="Arial"/>
          <w:szCs w:val="24"/>
        </w:rPr>
        <w:t xml:space="preserve">iagara </w:t>
      </w:r>
      <w:r w:rsidRPr="001973EA">
        <w:rPr>
          <w:rFonts w:ascii="Arial" w:hAnsi="Arial" w:cs="Arial"/>
          <w:szCs w:val="24"/>
        </w:rPr>
        <w:t>E</w:t>
      </w:r>
      <w:r w:rsidR="00363814">
        <w:rPr>
          <w:rFonts w:ascii="Arial" w:hAnsi="Arial" w:cs="Arial"/>
          <w:szCs w:val="24"/>
        </w:rPr>
        <w:t xml:space="preserve">scarpment </w:t>
      </w:r>
      <w:r w:rsidRPr="001973EA">
        <w:rPr>
          <w:rFonts w:ascii="Arial" w:hAnsi="Arial" w:cs="Arial"/>
          <w:szCs w:val="24"/>
        </w:rPr>
        <w:t>P</w:t>
      </w:r>
      <w:r w:rsidR="00363814">
        <w:rPr>
          <w:rFonts w:ascii="Arial" w:hAnsi="Arial" w:cs="Arial"/>
          <w:szCs w:val="24"/>
        </w:rPr>
        <w:t>lan</w:t>
      </w:r>
      <w:r w:rsidRPr="001973EA">
        <w:rPr>
          <w:rFonts w:ascii="Arial" w:hAnsi="Arial" w:cs="Arial"/>
          <w:szCs w:val="24"/>
        </w:rPr>
        <w:t xml:space="preserve"> in conjunction with </w:t>
      </w:r>
      <w:r>
        <w:rPr>
          <w:rFonts w:ascii="Arial" w:hAnsi="Arial" w:cs="Arial"/>
        </w:rPr>
        <w:t xml:space="preserve">sand and gravel extraction that operated for approximately 15 years.  The extraction activities have ceased, and the licence (# 21666) has been surrendered, as confirmed by the Integrated Aggregates Operations Section of the </w:t>
      </w:r>
      <w:r w:rsidR="00363814">
        <w:rPr>
          <w:rFonts w:ascii="Arial" w:hAnsi="Arial" w:cs="Arial"/>
        </w:rPr>
        <w:t xml:space="preserve">Ministry of Natural Resources and Forestry (MNRF), </w:t>
      </w:r>
      <w:r>
        <w:rPr>
          <w:rFonts w:ascii="Arial" w:hAnsi="Arial" w:cs="Arial"/>
        </w:rPr>
        <w:t xml:space="preserve">on September 22, 2017. </w:t>
      </w:r>
      <w:r>
        <w:rPr>
          <w:rFonts w:ascii="Arial" w:hAnsi="Arial" w:cs="Arial"/>
          <w:szCs w:val="24"/>
          <w:lang w:eastAsia="en-CA"/>
        </w:rPr>
        <w:t xml:space="preserve">The subject property has been rehabilitated to the satisfaction of the </w:t>
      </w:r>
      <w:r w:rsidR="00363814">
        <w:rPr>
          <w:rFonts w:ascii="Arial" w:hAnsi="Arial" w:cs="Arial"/>
          <w:szCs w:val="24"/>
          <w:lang w:eastAsia="en-CA"/>
        </w:rPr>
        <w:t>M</w:t>
      </w:r>
      <w:r w:rsidR="00537359">
        <w:rPr>
          <w:rFonts w:ascii="Arial" w:hAnsi="Arial" w:cs="Arial"/>
          <w:szCs w:val="24"/>
          <w:lang w:eastAsia="en-CA"/>
        </w:rPr>
        <w:t xml:space="preserve">inistry of </w:t>
      </w:r>
      <w:r w:rsidR="00363814">
        <w:rPr>
          <w:rFonts w:ascii="Arial" w:hAnsi="Arial" w:cs="Arial"/>
          <w:szCs w:val="24"/>
          <w:lang w:eastAsia="en-CA"/>
        </w:rPr>
        <w:t>N</w:t>
      </w:r>
      <w:r w:rsidR="00537359">
        <w:rPr>
          <w:rFonts w:ascii="Arial" w:hAnsi="Arial" w:cs="Arial"/>
          <w:szCs w:val="24"/>
          <w:lang w:eastAsia="en-CA"/>
        </w:rPr>
        <w:t xml:space="preserve">atural </w:t>
      </w:r>
      <w:r w:rsidR="00363814">
        <w:rPr>
          <w:rFonts w:ascii="Arial" w:hAnsi="Arial" w:cs="Arial"/>
          <w:szCs w:val="24"/>
          <w:lang w:eastAsia="en-CA"/>
        </w:rPr>
        <w:t>R</w:t>
      </w:r>
      <w:r w:rsidR="00537359">
        <w:rPr>
          <w:rFonts w:ascii="Arial" w:hAnsi="Arial" w:cs="Arial"/>
          <w:szCs w:val="24"/>
          <w:lang w:eastAsia="en-CA"/>
        </w:rPr>
        <w:t xml:space="preserve">esources and </w:t>
      </w:r>
      <w:r w:rsidR="00363814">
        <w:rPr>
          <w:rFonts w:ascii="Arial" w:hAnsi="Arial" w:cs="Arial"/>
          <w:szCs w:val="24"/>
          <w:lang w:eastAsia="en-CA"/>
        </w:rPr>
        <w:t>F</w:t>
      </w:r>
      <w:r w:rsidR="00537359">
        <w:rPr>
          <w:rFonts w:ascii="Arial" w:hAnsi="Arial" w:cs="Arial"/>
          <w:szCs w:val="24"/>
          <w:lang w:eastAsia="en-CA"/>
        </w:rPr>
        <w:t>orestry (MNRF)</w:t>
      </w:r>
      <w:r w:rsidR="00363814">
        <w:rPr>
          <w:rFonts w:ascii="Arial" w:hAnsi="Arial" w:cs="Arial"/>
          <w:szCs w:val="24"/>
          <w:lang w:eastAsia="en-CA"/>
        </w:rPr>
        <w:t xml:space="preserve"> at the time of the licence surrender.</w:t>
      </w:r>
    </w:p>
    <w:p w14:paraId="4BC418BF" w14:textId="5BACA61D" w:rsidR="00697833" w:rsidRPr="00686E3E" w:rsidRDefault="00697833" w:rsidP="00697833">
      <w:pPr>
        <w:pStyle w:val="Heading3"/>
        <w:rPr>
          <w:b/>
          <w:bCs/>
          <w:sz w:val="24"/>
          <w:szCs w:val="24"/>
        </w:rPr>
      </w:pPr>
      <w:r>
        <w:rPr>
          <w:b/>
          <w:bCs/>
          <w:sz w:val="24"/>
          <w:szCs w:val="24"/>
        </w:rPr>
        <w:t>B</w:t>
      </w:r>
      <w:r w:rsidRPr="00686E3E">
        <w:rPr>
          <w:b/>
          <w:bCs/>
          <w:sz w:val="24"/>
          <w:szCs w:val="24"/>
        </w:rPr>
        <w:t>.   SITE DESCRIPTION AND SURROUNDING LAND USES</w:t>
      </w:r>
    </w:p>
    <w:p w14:paraId="3CF62397" w14:textId="77777777" w:rsidR="00697833" w:rsidRPr="00626831" w:rsidRDefault="00697833" w:rsidP="00697833">
      <w:pPr>
        <w:pStyle w:val="BodyText"/>
        <w:spacing w:line="120" w:lineRule="auto"/>
        <w:jc w:val="both"/>
        <w:rPr>
          <w:rFonts w:cs="Arial"/>
          <w:szCs w:val="24"/>
        </w:rPr>
      </w:pPr>
      <w:r w:rsidRPr="00626831">
        <w:rPr>
          <w:rFonts w:cs="Arial"/>
          <w:szCs w:val="24"/>
        </w:rPr>
        <w:br/>
      </w:r>
    </w:p>
    <w:p w14:paraId="4FFE7CD4" w14:textId="3ACEDE55" w:rsidR="00697833" w:rsidRPr="00655F9D" w:rsidRDefault="00697833" w:rsidP="00655F9D">
      <w:pPr>
        <w:autoSpaceDE w:val="0"/>
        <w:autoSpaceDN w:val="0"/>
        <w:adjustRightInd w:val="0"/>
        <w:spacing w:after="0"/>
        <w:rPr>
          <w:rFonts w:ascii="Arial" w:hAnsi="Arial" w:cs="Arial"/>
          <w:szCs w:val="24"/>
        </w:rPr>
      </w:pPr>
      <w:r w:rsidRPr="00F56D48">
        <w:rPr>
          <w:rFonts w:ascii="Arial" w:hAnsi="Arial" w:cs="Arial"/>
          <w:szCs w:val="24"/>
        </w:rPr>
        <w:t xml:space="preserve">Five wetland features (kettle ponds), identified as </w:t>
      </w:r>
      <w:r>
        <w:rPr>
          <w:rFonts w:ascii="Arial" w:hAnsi="Arial" w:cs="Arial"/>
          <w:szCs w:val="24"/>
        </w:rPr>
        <w:t xml:space="preserve">being within </w:t>
      </w:r>
      <w:r w:rsidRPr="00F56D48">
        <w:rPr>
          <w:rFonts w:ascii="Arial" w:hAnsi="Arial" w:cs="Arial"/>
          <w:szCs w:val="24"/>
        </w:rPr>
        <w:t>the Provincially Significant Cataract</w:t>
      </w:r>
      <w:r>
        <w:rPr>
          <w:rFonts w:ascii="Arial" w:hAnsi="Arial" w:cs="Arial"/>
          <w:szCs w:val="24"/>
        </w:rPr>
        <w:t xml:space="preserve"> </w:t>
      </w:r>
      <w:r w:rsidRPr="00F56D48">
        <w:t xml:space="preserve">Southwest Wetland Complex (PSW), traverse the property. </w:t>
      </w:r>
      <w:r w:rsidRPr="00F56D48">
        <w:rPr>
          <w:rFonts w:cstheme="minorHAnsi"/>
        </w:rPr>
        <w:t xml:space="preserve">A series of small pocket wetlands (marsh) have also formed </w:t>
      </w:r>
      <w:r w:rsidR="00E26468">
        <w:rPr>
          <w:rFonts w:cstheme="minorHAnsi"/>
        </w:rPr>
        <w:t>on-site</w:t>
      </w:r>
      <w:r w:rsidRPr="00F56D48">
        <w:rPr>
          <w:rFonts w:cstheme="minorHAnsi"/>
        </w:rPr>
        <w:t xml:space="preserve"> </w:t>
      </w:r>
      <w:r w:rsidR="00E26468">
        <w:rPr>
          <w:rFonts w:cstheme="minorHAnsi"/>
        </w:rPr>
        <w:t>post-extraction</w:t>
      </w:r>
      <w:r>
        <w:rPr>
          <w:rFonts w:cstheme="minorHAnsi"/>
        </w:rPr>
        <w:t xml:space="preserve">. </w:t>
      </w:r>
      <w:r w:rsidRPr="00F56D48">
        <w:rPr>
          <w:rFonts w:cstheme="minorHAnsi"/>
        </w:rPr>
        <w:t>In addition, a woodlot is located along the western boundary of the property</w:t>
      </w:r>
      <w:r>
        <w:rPr>
          <w:rFonts w:cstheme="minorHAnsi"/>
        </w:rPr>
        <w:t xml:space="preserve"> (outside the NEP Area)</w:t>
      </w:r>
      <w:r w:rsidRPr="00F56D48">
        <w:t>.</w:t>
      </w:r>
    </w:p>
    <w:p w14:paraId="7107B80A" w14:textId="77777777" w:rsidR="00697833" w:rsidRDefault="00697833" w:rsidP="00697833">
      <w:pPr>
        <w:autoSpaceDE w:val="0"/>
        <w:autoSpaceDN w:val="0"/>
        <w:adjustRightInd w:val="0"/>
        <w:spacing w:after="0"/>
        <w:rPr>
          <w:rFonts w:ascii="Arial" w:hAnsi="Arial" w:cs="Arial"/>
          <w:szCs w:val="24"/>
        </w:rPr>
      </w:pPr>
    </w:p>
    <w:p w14:paraId="502C4E78" w14:textId="476171BB" w:rsidR="00697833" w:rsidRDefault="00697833" w:rsidP="00697833">
      <w:pPr>
        <w:autoSpaceDE w:val="0"/>
        <w:autoSpaceDN w:val="0"/>
        <w:adjustRightInd w:val="0"/>
        <w:spacing w:after="0"/>
        <w:rPr>
          <w:rFonts w:ascii="Arial" w:hAnsi="Arial" w:cs="Arial"/>
          <w:szCs w:val="24"/>
        </w:rPr>
      </w:pPr>
      <w:r>
        <w:rPr>
          <w:rFonts w:ascii="Arial" w:hAnsi="Arial" w:cs="Arial"/>
          <w:szCs w:val="24"/>
        </w:rPr>
        <w:t xml:space="preserve">The subject property </w:t>
      </w:r>
      <w:r w:rsidR="00E26468">
        <w:rPr>
          <w:rFonts w:ascii="Arial" w:hAnsi="Arial" w:cs="Arial"/>
          <w:szCs w:val="24"/>
        </w:rPr>
        <w:t>neighbors</w:t>
      </w:r>
      <w:r>
        <w:rPr>
          <w:rFonts w:ascii="Arial" w:hAnsi="Arial" w:cs="Arial"/>
          <w:szCs w:val="24"/>
        </w:rPr>
        <w:t xml:space="preserve"> the Brimstone Gorge Environmentally Sensitive Area</w:t>
      </w:r>
    </w:p>
    <w:p w14:paraId="4ECB2EBB" w14:textId="77777777" w:rsidR="00697833" w:rsidRDefault="00697833" w:rsidP="00697833">
      <w:pPr>
        <w:autoSpaceDE w:val="0"/>
        <w:autoSpaceDN w:val="0"/>
        <w:adjustRightInd w:val="0"/>
        <w:spacing w:after="0"/>
        <w:rPr>
          <w:rFonts w:ascii="Arial" w:hAnsi="Arial" w:cs="Arial"/>
          <w:szCs w:val="24"/>
        </w:rPr>
      </w:pPr>
      <w:r>
        <w:rPr>
          <w:rFonts w:ascii="Arial" w:hAnsi="Arial" w:cs="Arial"/>
          <w:szCs w:val="24"/>
        </w:rPr>
        <w:t>(ESA) to the east, and the Dufferin Lake ESA, Dufferin Lake Life Science Area of</w:t>
      </w:r>
    </w:p>
    <w:p w14:paraId="63CC8D4E" w14:textId="77777777" w:rsidR="00697833" w:rsidRDefault="00697833" w:rsidP="00697833">
      <w:pPr>
        <w:autoSpaceDE w:val="0"/>
        <w:autoSpaceDN w:val="0"/>
        <w:adjustRightInd w:val="0"/>
        <w:spacing w:after="0"/>
        <w:rPr>
          <w:rFonts w:ascii="Arial" w:hAnsi="Arial" w:cs="Arial"/>
          <w:szCs w:val="24"/>
        </w:rPr>
      </w:pPr>
      <w:r>
        <w:rPr>
          <w:rFonts w:ascii="Arial" w:hAnsi="Arial" w:cs="Arial"/>
          <w:szCs w:val="24"/>
        </w:rPr>
        <w:t>Natural and Scientific Interest (ANSI) and Caledon Meltwater Deposits Earth Science</w:t>
      </w:r>
    </w:p>
    <w:p w14:paraId="3955CD37" w14:textId="5EE8D843" w:rsidR="00697833" w:rsidRDefault="00697833" w:rsidP="00697833">
      <w:pPr>
        <w:autoSpaceDE w:val="0"/>
        <w:autoSpaceDN w:val="0"/>
        <w:adjustRightInd w:val="0"/>
        <w:spacing w:after="0"/>
        <w:rPr>
          <w:rFonts w:ascii="Arial" w:hAnsi="Arial" w:cs="Arial"/>
          <w:szCs w:val="24"/>
        </w:rPr>
      </w:pPr>
      <w:r>
        <w:rPr>
          <w:rFonts w:ascii="Arial" w:hAnsi="Arial" w:cs="Arial"/>
          <w:szCs w:val="24"/>
        </w:rPr>
        <w:t>ANSI to the south (</w:t>
      </w:r>
      <w:r w:rsidRPr="00655F9D">
        <w:rPr>
          <w:rFonts w:ascii="Arial" w:hAnsi="Arial" w:cs="Arial"/>
          <w:szCs w:val="24"/>
        </w:rPr>
        <w:t xml:space="preserve">see Map </w:t>
      </w:r>
      <w:r w:rsidR="00655F9D" w:rsidRPr="00655F9D">
        <w:rPr>
          <w:rFonts w:ascii="Arial" w:hAnsi="Arial" w:cs="Arial"/>
          <w:szCs w:val="24"/>
        </w:rPr>
        <w:t>1</w:t>
      </w:r>
      <w:r w:rsidRPr="00655F9D">
        <w:rPr>
          <w:rFonts w:ascii="Arial" w:hAnsi="Arial" w:cs="Arial"/>
          <w:szCs w:val="24"/>
        </w:rPr>
        <w:t>).</w:t>
      </w:r>
      <w:r>
        <w:rPr>
          <w:rFonts w:ascii="Arial" w:hAnsi="Arial" w:cs="Arial"/>
          <w:szCs w:val="24"/>
        </w:rPr>
        <w:t xml:space="preserve"> The Forks of the Credit Provincial Park is found</w:t>
      </w:r>
    </w:p>
    <w:p w14:paraId="2BAE95B1" w14:textId="77777777" w:rsidR="00697833" w:rsidRDefault="00697833" w:rsidP="00697833">
      <w:pPr>
        <w:autoSpaceDE w:val="0"/>
        <w:autoSpaceDN w:val="0"/>
        <w:adjustRightInd w:val="0"/>
        <w:spacing w:after="0"/>
        <w:rPr>
          <w:rFonts w:ascii="Arial" w:hAnsi="Arial" w:cs="Arial"/>
          <w:szCs w:val="24"/>
        </w:rPr>
      </w:pPr>
      <w:r>
        <w:rPr>
          <w:rFonts w:ascii="Arial" w:hAnsi="Arial" w:cs="Arial"/>
          <w:szCs w:val="24"/>
        </w:rPr>
        <w:t>approximately half a kilometre to the southeast of the property.</w:t>
      </w:r>
    </w:p>
    <w:p w14:paraId="63B1718E" w14:textId="77777777" w:rsidR="00697833" w:rsidRDefault="00697833" w:rsidP="00697833">
      <w:pPr>
        <w:autoSpaceDE w:val="0"/>
        <w:autoSpaceDN w:val="0"/>
        <w:adjustRightInd w:val="0"/>
        <w:spacing w:after="0" w:line="240" w:lineRule="auto"/>
        <w:rPr>
          <w:rFonts w:ascii="Arial" w:hAnsi="Arial" w:cs="Arial"/>
          <w:szCs w:val="24"/>
        </w:rPr>
      </w:pPr>
    </w:p>
    <w:p w14:paraId="7B171644" w14:textId="1EDBD95C" w:rsidR="008F0145" w:rsidRPr="008F0145" w:rsidRDefault="00697833" w:rsidP="008F0145">
      <w:pPr>
        <w:pStyle w:val="Heading3"/>
        <w:rPr>
          <w:b/>
          <w:bCs/>
        </w:rPr>
      </w:pPr>
      <w:r>
        <w:rPr>
          <w:b/>
          <w:bCs/>
        </w:rPr>
        <w:t>C</w:t>
      </w:r>
      <w:r w:rsidR="008F0145" w:rsidRPr="008F0145">
        <w:rPr>
          <w:b/>
          <w:bCs/>
        </w:rPr>
        <w:t xml:space="preserve">. </w:t>
      </w:r>
      <w:r w:rsidR="008F0145">
        <w:rPr>
          <w:b/>
          <w:bCs/>
        </w:rPr>
        <w:t xml:space="preserve"> </w:t>
      </w:r>
      <w:r w:rsidR="00363814">
        <w:rPr>
          <w:b/>
          <w:bCs/>
        </w:rPr>
        <w:t>PROCESS HISTORY</w:t>
      </w:r>
    </w:p>
    <w:p w14:paraId="05659D28" w14:textId="77777777" w:rsidR="00363814" w:rsidRDefault="00363814" w:rsidP="00363814">
      <w:pPr>
        <w:spacing w:after="0"/>
        <w:jc w:val="both"/>
        <w:rPr>
          <w:rFonts w:ascii="Arial" w:hAnsi="Arial" w:cs="Arial"/>
          <w:szCs w:val="24"/>
        </w:rPr>
      </w:pPr>
    </w:p>
    <w:p w14:paraId="1EFEEDBB" w14:textId="536DFAD4" w:rsidR="00363814" w:rsidRDefault="00363814" w:rsidP="00363814">
      <w:pPr>
        <w:rPr>
          <w:rFonts w:ascii="Arial" w:hAnsi="Arial" w:cs="Arial"/>
          <w:szCs w:val="24"/>
        </w:rPr>
      </w:pPr>
      <w:r>
        <w:rPr>
          <w:rFonts w:ascii="Arial" w:hAnsi="Arial" w:cs="Arial"/>
          <w:szCs w:val="24"/>
        </w:rPr>
        <w:t>On August 9, 2021</w:t>
      </w:r>
      <w:r w:rsidR="004F056A">
        <w:rPr>
          <w:rFonts w:ascii="Arial" w:hAnsi="Arial" w:cs="Arial"/>
          <w:szCs w:val="24"/>
        </w:rPr>
        <w:t>,</w:t>
      </w:r>
      <w:r>
        <w:rPr>
          <w:rFonts w:ascii="Arial" w:hAnsi="Arial" w:cs="Arial"/>
          <w:szCs w:val="24"/>
        </w:rPr>
        <w:t xml:space="preserve"> </w:t>
      </w:r>
      <w:r w:rsidR="00E26468">
        <w:rPr>
          <w:rFonts w:ascii="Arial" w:hAnsi="Arial" w:cs="Arial"/>
          <w:szCs w:val="24"/>
        </w:rPr>
        <w:t xml:space="preserve">an </w:t>
      </w:r>
      <w:r>
        <w:rPr>
          <w:rFonts w:ascii="Arial" w:hAnsi="Arial" w:cs="Arial"/>
          <w:szCs w:val="24"/>
        </w:rPr>
        <w:t xml:space="preserve">application </w:t>
      </w:r>
      <w:r w:rsidR="00354424">
        <w:rPr>
          <w:rFonts w:ascii="Arial" w:hAnsi="Arial" w:cs="Arial"/>
          <w:szCs w:val="24"/>
        </w:rPr>
        <w:t xml:space="preserve">for an amendment to the NEP </w:t>
      </w:r>
      <w:r>
        <w:rPr>
          <w:rFonts w:ascii="Arial" w:hAnsi="Arial" w:cs="Arial"/>
          <w:szCs w:val="24"/>
        </w:rPr>
        <w:t xml:space="preserve">was made by the </w:t>
      </w:r>
      <w:r w:rsidR="00B929A1">
        <w:rPr>
          <w:rFonts w:ascii="Arial" w:hAnsi="Arial" w:cs="Arial"/>
          <w:szCs w:val="24"/>
        </w:rPr>
        <w:t>CVC</w:t>
      </w:r>
      <w:r>
        <w:rPr>
          <w:rFonts w:ascii="Arial" w:hAnsi="Arial" w:cs="Arial"/>
          <w:szCs w:val="24"/>
        </w:rPr>
        <w:t xml:space="preserve"> seeking </w:t>
      </w:r>
      <w:r w:rsidR="003D53CF">
        <w:rPr>
          <w:rFonts w:ascii="Arial" w:hAnsi="Arial" w:cs="Arial"/>
          <w:szCs w:val="24"/>
        </w:rPr>
        <w:t>to</w:t>
      </w:r>
      <w:r>
        <w:rPr>
          <w:rFonts w:ascii="Arial" w:hAnsi="Arial" w:cs="Arial"/>
          <w:szCs w:val="24"/>
        </w:rPr>
        <w:t xml:space="preserve"> redesignate the </w:t>
      </w:r>
      <w:r w:rsidR="00B929A1">
        <w:rPr>
          <w:rFonts w:ascii="Arial" w:hAnsi="Arial" w:cs="Arial"/>
          <w:szCs w:val="24"/>
        </w:rPr>
        <w:t xml:space="preserve">portion of the </w:t>
      </w:r>
      <w:r>
        <w:rPr>
          <w:rFonts w:ascii="Arial" w:hAnsi="Arial" w:cs="Arial"/>
          <w:szCs w:val="24"/>
        </w:rPr>
        <w:t>subject lands</w:t>
      </w:r>
      <w:r w:rsidR="00B929A1">
        <w:rPr>
          <w:rFonts w:ascii="Arial" w:hAnsi="Arial" w:cs="Arial"/>
          <w:szCs w:val="24"/>
        </w:rPr>
        <w:t xml:space="preserve"> within their ownership</w:t>
      </w:r>
      <w:r>
        <w:rPr>
          <w:rFonts w:ascii="Arial" w:hAnsi="Arial" w:cs="Arial"/>
          <w:szCs w:val="24"/>
        </w:rPr>
        <w:t xml:space="preserve">. </w:t>
      </w:r>
    </w:p>
    <w:p w14:paraId="20B057ED" w14:textId="0246F9FA" w:rsidR="00363814" w:rsidRDefault="00363814" w:rsidP="00363814">
      <w:pPr>
        <w:rPr>
          <w:rFonts w:ascii="Arial" w:hAnsi="Arial" w:cs="Arial"/>
          <w:szCs w:val="24"/>
        </w:rPr>
      </w:pPr>
      <w:r>
        <w:rPr>
          <w:rFonts w:ascii="Arial" w:hAnsi="Arial" w:cs="Arial"/>
          <w:szCs w:val="24"/>
        </w:rPr>
        <w:t xml:space="preserve">On November 21, 2021, the NEC initiated the </w:t>
      </w:r>
      <w:r w:rsidR="00B929A1">
        <w:rPr>
          <w:rFonts w:ascii="Arial" w:hAnsi="Arial" w:cs="Arial"/>
          <w:szCs w:val="24"/>
        </w:rPr>
        <w:t>a</w:t>
      </w:r>
      <w:r>
        <w:rPr>
          <w:rFonts w:ascii="Arial" w:hAnsi="Arial" w:cs="Arial"/>
          <w:szCs w:val="24"/>
        </w:rPr>
        <w:t xml:space="preserve">mendment </w:t>
      </w:r>
      <w:r w:rsidR="00537359">
        <w:rPr>
          <w:rFonts w:ascii="Arial" w:hAnsi="Arial" w:cs="Arial"/>
          <w:szCs w:val="24"/>
        </w:rPr>
        <w:t xml:space="preserve">application </w:t>
      </w:r>
      <w:r w:rsidR="00B929A1">
        <w:rPr>
          <w:rFonts w:ascii="Arial" w:hAnsi="Arial" w:cs="Arial"/>
          <w:szCs w:val="24"/>
        </w:rPr>
        <w:t xml:space="preserve">(including the 4.8 ha parcel under separate ownership), </w:t>
      </w:r>
      <w:r>
        <w:rPr>
          <w:rFonts w:ascii="Arial" w:hAnsi="Arial" w:cs="Arial"/>
          <w:szCs w:val="24"/>
        </w:rPr>
        <w:t xml:space="preserve">pursuant to the provisions of the NEPDA, and provided notice to </w:t>
      </w:r>
      <w:r w:rsidR="00B929A1">
        <w:rPr>
          <w:rFonts w:ascii="Arial" w:hAnsi="Arial" w:cs="Arial"/>
          <w:szCs w:val="24"/>
        </w:rPr>
        <w:t xml:space="preserve">affected Indigenous </w:t>
      </w:r>
      <w:r w:rsidR="00537359">
        <w:rPr>
          <w:rFonts w:ascii="Arial" w:hAnsi="Arial" w:cs="Arial"/>
          <w:szCs w:val="24"/>
        </w:rPr>
        <w:t>c</w:t>
      </w:r>
      <w:r w:rsidR="00B929A1">
        <w:rPr>
          <w:rFonts w:ascii="Arial" w:hAnsi="Arial" w:cs="Arial"/>
          <w:szCs w:val="24"/>
        </w:rPr>
        <w:t>ommunities</w:t>
      </w:r>
      <w:r w:rsidR="00537359">
        <w:rPr>
          <w:rFonts w:ascii="Arial" w:hAnsi="Arial" w:cs="Arial"/>
          <w:szCs w:val="24"/>
        </w:rPr>
        <w:t>,</w:t>
      </w:r>
      <w:r w:rsidR="00B929A1">
        <w:rPr>
          <w:rFonts w:ascii="Arial" w:hAnsi="Arial" w:cs="Arial"/>
          <w:szCs w:val="24"/>
        </w:rPr>
        <w:t xml:space="preserve"> </w:t>
      </w:r>
      <w:r>
        <w:rPr>
          <w:rFonts w:ascii="Arial" w:hAnsi="Arial" w:cs="Arial"/>
          <w:szCs w:val="24"/>
        </w:rPr>
        <w:t>ministries, municipalities, agencies, stakeholders</w:t>
      </w:r>
      <w:r w:rsidR="00E26468">
        <w:rPr>
          <w:rFonts w:ascii="Arial" w:hAnsi="Arial" w:cs="Arial"/>
          <w:szCs w:val="24"/>
        </w:rPr>
        <w:t>,</w:t>
      </w:r>
      <w:r>
        <w:rPr>
          <w:rFonts w:ascii="Arial" w:hAnsi="Arial" w:cs="Arial"/>
          <w:szCs w:val="24"/>
        </w:rPr>
        <w:t xml:space="preserve"> and the public</w:t>
      </w:r>
      <w:r w:rsidR="00B929A1">
        <w:rPr>
          <w:rFonts w:ascii="Arial" w:hAnsi="Arial" w:cs="Arial"/>
          <w:szCs w:val="24"/>
        </w:rPr>
        <w:t>,</w:t>
      </w:r>
      <w:r>
        <w:rPr>
          <w:rFonts w:ascii="Arial" w:hAnsi="Arial" w:cs="Arial"/>
          <w:szCs w:val="24"/>
        </w:rPr>
        <w:t xml:space="preserve"> requesting comments within </w:t>
      </w:r>
      <w:r w:rsidR="00E26468">
        <w:rPr>
          <w:rFonts w:ascii="Arial" w:hAnsi="Arial" w:cs="Arial"/>
          <w:szCs w:val="24"/>
        </w:rPr>
        <w:t>60 days</w:t>
      </w:r>
      <w:r>
        <w:rPr>
          <w:rFonts w:ascii="Arial" w:hAnsi="Arial" w:cs="Arial"/>
          <w:szCs w:val="24"/>
        </w:rPr>
        <w:t>.</w:t>
      </w:r>
      <w:r w:rsidRPr="00363814">
        <w:rPr>
          <w:rFonts w:ascii="Arial" w:hAnsi="Arial" w:cs="Arial"/>
          <w:szCs w:val="24"/>
        </w:rPr>
        <w:t xml:space="preserve"> </w:t>
      </w:r>
      <w:r w:rsidR="00537359">
        <w:rPr>
          <w:rFonts w:ascii="Arial" w:hAnsi="Arial" w:cs="Arial"/>
          <w:szCs w:val="24"/>
        </w:rPr>
        <w:t>Notification of t</w:t>
      </w:r>
      <w:r>
        <w:rPr>
          <w:rFonts w:ascii="Arial" w:hAnsi="Arial" w:cs="Arial"/>
          <w:szCs w:val="24"/>
        </w:rPr>
        <w:t xml:space="preserve">he </w:t>
      </w:r>
      <w:r w:rsidR="00537359">
        <w:rPr>
          <w:rFonts w:ascii="Arial" w:hAnsi="Arial" w:cs="Arial"/>
          <w:szCs w:val="24"/>
        </w:rPr>
        <w:lastRenderedPageBreak/>
        <w:t xml:space="preserve">proposed </w:t>
      </w:r>
      <w:r>
        <w:rPr>
          <w:rFonts w:ascii="Arial" w:hAnsi="Arial" w:cs="Arial"/>
          <w:szCs w:val="24"/>
        </w:rPr>
        <w:t xml:space="preserve">amendment was also </w:t>
      </w:r>
      <w:r w:rsidR="00537359">
        <w:rPr>
          <w:rFonts w:ascii="Arial" w:hAnsi="Arial" w:cs="Arial"/>
          <w:szCs w:val="24"/>
        </w:rPr>
        <w:t>provided in a</w:t>
      </w:r>
      <w:r>
        <w:rPr>
          <w:rFonts w:ascii="Arial" w:hAnsi="Arial" w:cs="Arial"/>
          <w:szCs w:val="24"/>
        </w:rPr>
        <w:t xml:space="preserve"> local newspaper and posted on the Environmental Registry (ER).</w:t>
      </w:r>
    </w:p>
    <w:p w14:paraId="1BED64FA" w14:textId="2A259032" w:rsidR="00363814" w:rsidRPr="005A42FE" w:rsidRDefault="00363814" w:rsidP="00363814">
      <w:pPr>
        <w:rPr>
          <w:rFonts w:ascii="Arial" w:hAnsi="Arial" w:cs="Arial"/>
          <w:szCs w:val="24"/>
        </w:rPr>
      </w:pPr>
      <w:r>
        <w:rPr>
          <w:rFonts w:ascii="Arial" w:hAnsi="Arial" w:cs="Arial"/>
          <w:szCs w:val="24"/>
        </w:rPr>
        <w:t xml:space="preserve">The circulation and notice period has ended, and the </w:t>
      </w:r>
      <w:r w:rsidR="00537359">
        <w:rPr>
          <w:rFonts w:ascii="Arial" w:hAnsi="Arial" w:cs="Arial"/>
          <w:szCs w:val="24"/>
        </w:rPr>
        <w:t xml:space="preserve">Commission </w:t>
      </w:r>
      <w:r w:rsidR="00B929A1">
        <w:rPr>
          <w:rFonts w:ascii="Arial" w:hAnsi="Arial" w:cs="Arial"/>
          <w:szCs w:val="24"/>
        </w:rPr>
        <w:t>is now required to</w:t>
      </w:r>
      <w:r>
        <w:rPr>
          <w:rFonts w:ascii="Arial" w:hAnsi="Arial" w:cs="Arial"/>
          <w:szCs w:val="24"/>
        </w:rPr>
        <w:t xml:space="preserve"> consider the comments received, including the recommendation and comment from the NEC Public Interest Advisory Committee (PIAC), and take a final position </w:t>
      </w:r>
      <w:r w:rsidR="00E26468">
        <w:rPr>
          <w:rFonts w:ascii="Arial" w:hAnsi="Arial" w:cs="Arial"/>
          <w:szCs w:val="24"/>
        </w:rPr>
        <w:t>on</w:t>
      </w:r>
      <w:r>
        <w:rPr>
          <w:rFonts w:ascii="Arial" w:hAnsi="Arial" w:cs="Arial"/>
          <w:szCs w:val="24"/>
        </w:rPr>
        <w:t xml:space="preserve"> the amendment proposal, including any modifications to the amendment</w:t>
      </w:r>
      <w:r w:rsidR="00B929A1">
        <w:rPr>
          <w:rFonts w:ascii="Arial" w:hAnsi="Arial" w:cs="Arial"/>
          <w:szCs w:val="24"/>
        </w:rPr>
        <w:t xml:space="preserve">, </w:t>
      </w:r>
      <w:r>
        <w:rPr>
          <w:rFonts w:ascii="Arial" w:hAnsi="Arial" w:cs="Arial"/>
          <w:szCs w:val="24"/>
        </w:rPr>
        <w:t xml:space="preserve">as proposed. </w:t>
      </w:r>
    </w:p>
    <w:p w14:paraId="7D62544D" w14:textId="5C82BD8B" w:rsidR="008F0145" w:rsidRDefault="00697833" w:rsidP="00697833">
      <w:pPr>
        <w:pStyle w:val="Heading4"/>
        <w:ind w:left="426" w:hanging="426"/>
        <w:rPr>
          <w:sz w:val="24"/>
          <w:szCs w:val="24"/>
        </w:rPr>
      </w:pPr>
      <w:r>
        <w:rPr>
          <w:sz w:val="24"/>
          <w:szCs w:val="24"/>
        </w:rPr>
        <w:t xml:space="preserve">D.  </w:t>
      </w:r>
      <w:r w:rsidR="00363814">
        <w:rPr>
          <w:sz w:val="24"/>
          <w:szCs w:val="24"/>
        </w:rPr>
        <w:t xml:space="preserve">CIRCULATION AND COMMENTS RECEIVED: </w:t>
      </w:r>
    </w:p>
    <w:p w14:paraId="1EFFF51B" w14:textId="77777777" w:rsidR="00AE0C55" w:rsidRPr="00AE0C55" w:rsidRDefault="00AE0C55" w:rsidP="00AE0C55">
      <w:pPr>
        <w:spacing w:after="0"/>
      </w:pPr>
    </w:p>
    <w:p w14:paraId="38D76A48" w14:textId="1A684F6F" w:rsidR="00363814" w:rsidRDefault="00363814" w:rsidP="00354424">
      <w:pPr>
        <w:autoSpaceDE w:val="0"/>
        <w:autoSpaceDN w:val="0"/>
        <w:adjustRightInd w:val="0"/>
        <w:rPr>
          <w:rFonts w:ascii="Arial" w:hAnsi="Arial" w:cs="Arial"/>
        </w:rPr>
      </w:pPr>
      <w:r>
        <w:rPr>
          <w:rFonts w:ascii="Arial" w:hAnsi="Arial" w:cs="Arial"/>
        </w:rPr>
        <w:t xml:space="preserve">The </w:t>
      </w:r>
      <w:r w:rsidR="008E07E2">
        <w:rPr>
          <w:rFonts w:ascii="Arial" w:hAnsi="Arial" w:cs="Arial"/>
        </w:rPr>
        <w:t>p</w:t>
      </w:r>
      <w:r>
        <w:rPr>
          <w:rFonts w:ascii="Arial" w:hAnsi="Arial" w:cs="Arial"/>
        </w:rPr>
        <w:t xml:space="preserve">roposed </w:t>
      </w:r>
      <w:r w:rsidR="00B929A1">
        <w:rPr>
          <w:rFonts w:ascii="Arial" w:hAnsi="Arial" w:cs="Arial"/>
        </w:rPr>
        <w:t>a</w:t>
      </w:r>
      <w:r>
        <w:rPr>
          <w:rFonts w:ascii="Arial" w:hAnsi="Arial" w:cs="Arial"/>
        </w:rPr>
        <w:t xml:space="preserve">mendment was circulated </w:t>
      </w:r>
      <w:r w:rsidR="00D509EE">
        <w:rPr>
          <w:rFonts w:ascii="Arial" w:hAnsi="Arial" w:cs="Arial"/>
        </w:rPr>
        <w:t xml:space="preserve">by the NEC </w:t>
      </w:r>
      <w:r>
        <w:rPr>
          <w:rFonts w:ascii="Arial" w:hAnsi="Arial" w:cs="Arial"/>
        </w:rPr>
        <w:t xml:space="preserve">on </w:t>
      </w:r>
      <w:r w:rsidR="008E07E2">
        <w:rPr>
          <w:rFonts w:ascii="Arial" w:hAnsi="Arial" w:cs="Arial"/>
        </w:rPr>
        <w:t>December 23, 2021</w:t>
      </w:r>
      <w:r>
        <w:rPr>
          <w:rFonts w:ascii="Arial" w:hAnsi="Arial" w:cs="Arial"/>
        </w:rPr>
        <w:t xml:space="preserve">. </w:t>
      </w:r>
      <w:r w:rsidR="008E07E2">
        <w:rPr>
          <w:rFonts w:ascii="Arial" w:hAnsi="Arial" w:cs="Arial"/>
        </w:rPr>
        <w:t xml:space="preserve">The </w:t>
      </w:r>
      <w:r w:rsidR="00B929A1">
        <w:rPr>
          <w:rFonts w:ascii="Arial" w:hAnsi="Arial" w:cs="Arial"/>
        </w:rPr>
        <w:t>a</w:t>
      </w:r>
      <w:r>
        <w:rPr>
          <w:rFonts w:ascii="Arial" w:hAnsi="Arial" w:cs="Arial"/>
        </w:rPr>
        <w:t xml:space="preserve">mendment </w:t>
      </w:r>
      <w:r w:rsidR="008E07E2">
        <w:rPr>
          <w:rFonts w:ascii="Arial" w:hAnsi="Arial" w:cs="Arial"/>
        </w:rPr>
        <w:t xml:space="preserve">proposal </w:t>
      </w:r>
      <w:r>
        <w:rPr>
          <w:rFonts w:ascii="Arial" w:hAnsi="Arial" w:cs="Arial"/>
        </w:rPr>
        <w:t xml:space="preserve">was posted on Ontario’s Environmental Registry on </w:t>
      </w:r>
      <w:r w:rsidR="00D509EE">
        <w:rPr>
          <w:rFonts w:ascii="Arial" w:hAnsi="Arial" w:cs="Arial"/>
        </w:rPr>
        <w:t xml:space="preserve">December 23, </w:t>
      </w:r>
      <w:r w:rsidR="00586AA9">
        <w:rPr>
          <w:rFonts w:ascii="Arial" w:hAnsi="Arial" w:cs="Arial"/>
        </w:rPr>
        <w:t>2021,</w:t>
      </w:r>
      <w:r>
        <w:rPr>
          <w:rFonts w:ascii="Arial" w:hAnsi="Arial" w:cs="Arial"/>
        </w:rPr>
        <w:t xml:space="preserve"> and </w:t>
      </w:r>
      <w:r w:rsidR="00B929A1">
        <w:rPr>
          <w:rFonts w:ascii="Arial" w:hAnsi="Arial" w:cs="Arial"/>
        </w:rPr>
        <w:t xml:space="preserve">notice </w:t>
      </w:r>
      <w:r>
        <w:rPr>
          <w:rFonts w:ascii="Arial" w:hAnsi="Arial" w:cs="Arial"/>
        </w:rPr>
        <w:t xml:space="preserve">was also placed in the </w:t>
      </w:r>
      <w:r w:rsidR="00D509EE">
        <w:rPr>
          <w:rFonts w:ascii="Arial" w:hAnsi="Arial" w:cs="Arial"/>
        </w:rPr>
        <w:t xml:space="preserve">Caledon Enterprise </w:t>
      </w:r>
      <w:r>
        <w:rPr>
          <w:rFonts w:ascii="Arial" w:hAnsi="Arial" w:cs="Arial"/>
        </w:rPr>
        <w:t xml:space="preserve">newspaper on </w:t>
      </w:r>
      <w:r w:rsidR="00D509EE">
        <w:rPr>
          <w:rFonts w:ascii="Arial" w:hAnsi="Arial" w:cs="Arial"/>
        </w:rPr>
        <w:t>January 6, 2021</w:t>
      </w:r>
      <w:r w:rsidR="00B929A1">
        <w:rPr>
          <w:rFonts w:ascii="Arial" w:hAnsi="Arial" w:cs="Arial"/>
        </w:rPr>
        <w:t>,</w:t>
      </w:r>
      <w:r w:rsidR="00D509EE">
        <w:rPr>
          <w:rFonts w:ascii="Arial" w:hAnsi="Arial" w:cs="Arial"/>
        </w:rPr>
        <w:t xml:space="preserve"> </w:t>
      </w:r>
      <w:r w:rsidR="00B929A1">
        <w:rPr>
          <w:rFonts w:ascii="Arial" w:hAnsi="Arial" w:cs="Arial"/>
        </w:rPr>
        <w:t xml:space="preserve">inviting comment for </w:t>
      </w:r>
      <w:r w:rsidR="00E26468">
        <w:rPr>
          <w:rFonts w:ascii="Arial" w:hAnsi="Arial" w:cs="Arial"/>
        </w:rPr>
        <w:t>60 days</w:t>
      </w:r>
      <w:r>
        <w:rPr>
          <w:rFonts w:ascii="Arial" w:hAnsi="Arial" w:cs="Arial"/>
        </w:rPr>
        <w:t xml:space="preserve">. </w:t>
      </w:r>
      <w:r w:rsidR="00D509EE">
        <w:rPr>
          <w:rFonts w:ascii="Arial" w:hAnsi="Arial" w:cs="Arial"/>
        </w:rPr>
        <w:t xml:space="preserve">The application was </w:t>
      </w:r>
      <w:r w:rsidR="00B929A1">
        <w:rPr>
          <w:rFonts w:ascii="Arial" w:hAnsi="Arial" w:cs="Arial"/>
        </w:rPr>
        <w:t xml:space="preserve">also </w:t>
      </w:r>
      <w:r w:rsidR="00D509EE">
        <w:rPr>
          <w:rFonts w:ascii="Arial" w:hAnsi="Arial" w:cs="Arial"/>
        </w:rPr>
        <w:t>circulated to the Mississaugas of the Credit First Nation on Feb 2, 2022.</w:t>
      </w:r>
    </w:p>
    <w:p w14:paraId="40490FE6" w14:textId="2644CAF4" w:rsidR="008F0145" w:rsidRDefault="00363814" w:rsidP="00363814">
      <w:pPr>
        <w:autoSpaceDE w:val="0"/>
        <w:autoSpaceDN w:val="0"/>
        <w:adjustRightInd w:val="0"/>
        <w:rPr>
          <w:rFonts w:ascii="Arial" w:hAnsi="Arial" w:cs="Arial"/>
        </w:rPr>
      </w:pPr>
      <w:r>
        <w:rPr>
          <w:rFonts w:ascii="Arial" w:hAnsi="Arial" w:cs="Arial"/>
        </w:rPr>
        <w:t>The following summary of comments and recommendations were received:</w:t>
      </w:r>
    </w:p>
    <w:p w14:paraId="382AAC30" w14:textId="739A3B8A" w:rsidR="00FB1E6B" w:rsidRDefault="00FB1E6B" w:rsidP="002C5C3A">
      <w:pPr>
        <w:pStyle w:val="ListParagraph"/>
        <w:numPr>
          <w:ilvl w:val="0"/>
          <w:numId w:val="3"/>
        </w:numPr>
        <w:autoSpaceDE w:val="0"/>
        <w:autoSpaceDN w:val="0"/>
        <w:adjustRightInd w:val="0"/>
        <w:ind w:left="426" w:hanging="426"/>
        <w:rPr>
          <w:rFonts w:ascii="Arial" w:hAnsi="Arial" w:cs="Arial"/>
        </w:rPr>
      </w:pPr>
      <w:r>
        <w:rPr>
          <w:rFonts w:ascii="Arial" w:hAnsi="Arial" w:cs="Arial"/>
        </w:rPr>
        <w:t>Mississaugas of the Credit First Nation</w:t>
      </w:r>
    </w:p>
    <w:p w14:paraId="7EEB1B3C" w14:textId="1B45D626" w:rsidR="00B929A1" w:rsidRPr="00B929A1" w:rsidRDefault="00B929A1" w:rsidP="00B929A1">
      <w:pPr>
        <w:autoSpaceDE w:val="0"/>
        <w:autoSpaceDN w:val="0"/>
        <w:adjustRightInd w:val="0"/>
        <w:rPr>
          <w:rFonts w:ascii="Arial" w:hAnsi="Arial" w:cs="Arial"/>
        </w:rPr>
      </w:pPr>
      <w:r>
        <w:rPr>
          <w:rFonts w:ascii="Arial" w:hAnsi="Arial" w:cs="Arial"/>
        </w:rPr>
        <w:t xml:space="preserve">No comments </w:t>
      </w:r>
      <w:r w:rsidR="00E26468">
        <w:rPr>
          <w:rFonts w:ascii="Arial" w:hAnsi="Arial" w:cs="Arial"/>
        </w:rPr>
        <w:t xml:space="preserve">were </w:t>
      </w:r>
      <w:r>
        <w:rPr>
          <w:rFonts w:ascii="Arial" w:hAnsi="Arial" w:cs="Arial"/>
        </w:rPr>
        <w:t>received.</w:t>
      </w:r>
    </w:p>
    <w:p w14:paraId="37BCA0A6" w14:textId="616D1345" w:rsidR="00586AA9" w:rsidRPr="00586AA9" w:rsidRDefault="00586AA9" w:rsidP="00FE3238">
      <w:pPr>
        <w:autoSpaceDE w:val="0"/>
        <w:autoSpaceDN w:val="0"/>
        <w:adjustRightInd w:val="0"/>
        <w:rPr>
          <w:rFonts w:cstheme="minorHAnsi"/>
          <w:color w:val="000000" w:themeColor="text1"/>
          <w:szCs w:val="24"/>
        </w:rPr>
      </w:pPr>
      <w:r w:rsidRPr="00586AA9">
        <w:rPr>
          <w:rFonts w:cstheme="minorHAnsi"/>
          <w:color w:val="000000" w:themeColor="text1"/>
          <w:szCs w:val="24"/>
        </w:rPr>
        <w:t xml:space="preserve">The Mississauga of the Credit First Nation (MCFN) have been informed of the proposed NEP amendment through both the NEC direct circulation and CVC communications.  To date, communication with the MCFN – Department of Consultation and Accommodation (DOCA) has consisted of: </w:t>
      </w:r>
    </w:p>
    <w:p w14:paraId="5A6BD3A0" w14:textId="3ED4B9E0" w:rsidR="00586AA9" w:rsidRDefault="00586AA9" w:rsidP="00354424">
      <w:pPr>
        <w:pStyle w:val="ListParagraph"/>
        <w:numPr>
          <w:ilvl w:val="0"/>
          <w:numId w:val="5"/>
        </w:numPr>
        <w:autoSpaceDE w:val="0"/>
        <w:autoSpaceDN w:val="0"/>
        <w:adjustRightInd w:val="0"/>
        <w:ind w:left="425" w:hanging="425"/>
        <w:rPr>
          <w:rFonts w:cstheme="minorHAnsi"/>
          <w:color w:val="000000" w:themeColor="text1"/>
          <w:szCs w:val="24"/>
        </w:rPr>
      </w:pPr>
      <w:r w:rsidRPr="00586AA9">
        <w:rPr>
          <w:rFonts w:cstheme="minorHAnsi"/>
          <w:color w:val="000000" w:themeColor="text1"/>
          <w:szCs w:val="24"/>
        </w:rPr>
        <w:t xml:space="preserve">Circulation of annual project engagement list to DOCA from CVC, which includes the Pinchin Pit amendment (January 25, 2022). This is CVC’s primary communication method for all projects that may be of interest to DOCA and is updated on an annual basis. </w:t>
      </w:r>
    </w:p>
    <w:p w14:paraId="4750010C" w14:textId="77777777" w:rsidR="00B929A1" w:rsidRPr="00586AA9" w:rsidRDefault="00B929A1" w:rsidP="00354424">
      <w:pPr>
        <w:pStyle w:val="ListParagraph"/>
        <w:numPr>
          <w:ilvl w:val="0"/>
          <w:numId w:val="5"/>
        </w:numPr>
        <w:autoSpaceDE w:val="0"/>
        <w:autoSpaceDN w:val="0"/>
        <w:adjustRightInd w:val="0"/>
        <w:ind w:left="425" w:hanging="425"/>
        <w:rPr>
          <w:rFonts w:cstheme="minorHAnsi"/>
          <w:color w:val="000000" w:themeColor="text1"/>
          <w:szCs w:val="24"/>
        </w:rPr>
      </w:pPr>
      <w:r w:rsidRPr="00586AA9">
        <w:rPr>
          <w:rFonts w:cstheme="minorHAnsi"/>
          <w:color w:val="000000" w:themeColor="text1"/>
          <w:szCs w:val="24"/>
        </w:rPr>
        <w:t xml:space="preserve">Email to DOCA from NEC staff regarding Pinchin NEP amendment and request for comment (February 2, 2022) </w:t>
      </w:r>
    </w:p>
    <w:p w14:paraId="6A459AA6" w14:textId="10E6CB48" w:rsidR="00586AA9" w:rsidRDefault="00586AA9" w:rsidP="00354424">
      <w:pPr>
        <w:pStyle w:val="ListParagraph"/>
        <w:numPr>
          <w:ilvl w:val="0"/>
          <w:numId w:val="5"/>
        </w:numPr>
        <w:autoSpaceDE w:val="0"/>
        <w:autoSpaceDN w:val="0"/>
        <w:adjustRightInd w:val="0"/>
        <w:ind w:left="425" w:hanging="425"/>
        <w:rPr>
          <w:rFonts w:cstheme="minorHAnsi"/>
          <w:color w:val="000000" w:themeColor="text1"/>
          <w:szCs w:val="24"/>
        </w:rPr>
      </w:pPr>
      <w:r w:rsidRPr="00586AA9">
        <w:rPr>
          <w:rFonts w:cstheme="minorHAnsi"/>
          <w:color w:val="000000" w:themeColor="text1"/>
          <w:szCs w:val="24"/>
        </w:rPr>
        <w:t>Email correspondence to DOCA from CVC staff highlighting the notification of the NE</w:t>
      </w:r>
      <w:r w:rsidR="00B929A1">
        <w:rPr>
          <w:rFonts w:cstheme="minorHAnsi"/>
          <w:color w:val="000000" w:themeColor="text1"/>
          <w:szCs w:val="24"/>
        </w:rPr>
        <w:t>C</w:t>
      </w:r>
      <w:r w:rsidRPr="00586AA9">
        <w:rPr>
          <w:rFonts w:cstheme="minorHAnsi"/>
          <w:color w:val="000000" w:themeColor="text1"/>
          <w:szCs w:val="24"/>
        </w:rPr>
        <w:t xml:space="preserve"> circulated proposed amendment and request for comment, </w:t>
      </w:r>
      <w:r w:rsidR="00B929A1">
        <w:rPr>
          <w:rFonts w:cstheme="minorHAnsi"/>
          <w:color w:val="000000" w:themeColor="text1"/>
          <w:szCs w:val="24"/>
        </w:rPr>
        <w:t xml:space="preserve">discussion of the related future </w:t>
      </w:r>
      <w:r w:rsidR="00B929A1" w:rsidRPr="00586AA9">
        <w:rPr>
          <w:rFonts w:cstheme="minorHAnsi"/>
          <w:color w:val="000000" w:themeColor="text1"/>
          <w:szCs w:val="24"/>
        </w:rPr>
        <w:t xml:space="preserve">Pinchin Pit Restoration Feasibility Study, </w:t>
      </w:r>
      <w:r w:rsidRPr="00586AA9">
        <w:rPr>
          <w:rFonts w:cstheme="minorHAnsi"/>
          <w:color w:val="000000" w:themeColor="text1"/>
          <w:szCs w:val="24"/>
        </w:rPr>
        <w:t>and invitation to connect with any questions (February 2, 2022)</w:t>
      </w:r>
      <w:r>
        <w:rPr>
          <w:rFonts w:cstheme="minorHAnsi"/>
          <w:color w:val="000000" w:themeColor="text1"/>
          <w:szCs w:val="24"/>
        </w:rPr>
        <w:t>.</w:t>
      </w:r>
    </w:p>
    <w:p w14:paraId="6BE24E21" w14:textId="09676ACF" w:rsidR="00AE0C55" w:rsidRPr="00FE3238" w:rsidRDefault="00586AA9" w:rsidP="00FE3238">
      <w:pPr>
        <w:autoSpaceDE w:val="0"/>
        <w:autoSpaceDN w:val="0"/>
        <w:adjustRightInd w:val="0"/>
        <w:rPr>
          <w:rFonts w:ascii="Arial" w:hAnsi="Arial" w:cs="Arial"/>
          <w:color w:val="000000" w:themeColor="text1"/>
        </w:rPr>
      </w:pPr>
      <w:r w:rsidRPr="00FE3238">
        <w:rPr>
          <w:rFonts w:cstheme="minorHAnsi"/>
          <w:color w:val="000000" w:themeColor="text1"/>
          <w:szCs w:val="24"/>
        </w:rPr>
        <w:t>No comments were received</w:t>
      </w:r>
      <w:r w:rsidR="00B929A1">
        <w:rPr>
          <w:rFonts w:cstheme="minorHAnsi"/>
          <w:color w:val="000000" w:themeColor="text1"/>
          <w:szCs w:val="24"/>
        </w:rPr>
        <w:t xml:space="preserve"> by the NEC or CVC</w:t>
      </w:r>
      <w:r w:rsidRPr="00FE3238">
        <w:rPr>
          <w:rFonts w:cstheme="minorHAnsi"/>
          <w:color w:val="000000" w:themeColor="text1"/>
          <w:szCs w:val="24"/>
        </w:rPr>
        <w:t xml:space="preserve"> in response to the above </w:t>
      </w:r>
      <w:r w:rsidR="002007F1">
        <w:rPr>
          <w:rFonts w:cstheme="minorHAnsi"/>
          <w:color w:val="000000" w:themeColor="text1"/>
          <w:szCs w:val="24"/>
        </w:rPr>
        <w:t>correspondence</w:t>
      </w:r>
      <w:r w:rsidRPr="00FE3238">
        <w:rPr>
          <w:rFonts w:cstheme="minorHAnsi"/>
          <w:color w:val="000000" w:themeColor="text1"/>
          <w:szCs w:val="24"/>
        </w:rPr>
        <w:t xml:space="preserve">. </w:t>
      </w:r>
      <w:r w:rsidR="00FE3238" w:rsidRPr="00FE3238">
        <w:rPr>
          <w:color w:val="000000" w:themeColor="text1"/>
          <w:szCs w:val="24"/>
        </w:rPr>
        <w:t xml:space="preserve">As a community-based and environmental organization, the CVC is committed to engaging with communities both within and surrounding the Credit River </w:t>
      </w:r>
      <w:r w:rsidR="002007F1">
        <w:rPr>
          <w:color w:val="000000" w:themeColor="text1"/>
          <w:szCs w:val="24"/>
        </w:rPr>
        <w:t>w</w:t>
      </w:r>
      <w:r w:rsidR="00FE3238" w:rsidRPr="00FE3238">
        <w:rPr>
          <w:color w:val="000000" w:themeColor="text1"/>
          <w:szCs w:val="24"/>
        </w:rPr>
        <w:t>atershed. As part of Phase 2 of the project (</w:t>
      </w:r>
      <w:r w:rsidR="002007F1">
        <w:rPr>
          <w:color w:val="000000" w:themeColor="text1"/>
          <w:szCs w:val="24"/>
        </w:rPr>
        <w:t xml:space="preserve">enhanced </w:t>
      </w:r>
      <w:r w:rsidR="00FE3238" w:rsidRPr="00FE3238">
        <w:rPr>
          <w:color w:val="000000" w:themeColor="text1"/>
          <w:szCs w:val="24"/>
        </w:rPr>
        <w:t xml:space="preserve">restoration of the site), a Communications and Engagement Strategy will be developed by the CVC for the </w:t>
      </w:r>
      <w:r w:rsidR="00FE3238" w:rsidRPr="00FE3238">
        <w:rPr>
          <w:color w:val="000000" w:themeColor="text1"/>
          <w:szCs w:val="24"/>
        </w:rPr>
        <w:lastRenderedPageBreak/>
        <w:t>project. This strategy will outline how and when engage</w:t>
      </w:r>
      <w:r w:rsidR="002007F1">
        <w:rPr>
          <w:color w:val="000000" w:themeColor="text1"/>
          <w:szCs w:val="24"/>
        </w:rPr>
        <w:t>ment</w:t>
      </w:r>
      <w:r w:rsidR="00FE3238" w:rsidRPr="00FE3238">
        <w:rPr>
          <w:color w:val="000000" w:themeColor="text1"/>
          <w:szCs w:val="24"/>
        </w:rPr>
        <w:t xml:space="preserve"> with Indigenous communities </w:t>
      </w:r>
      <w:r w:rsidR="002007F1">
        <w:rPr>
          <w:color w:val="000000" w:themeColor="text1"/>
          <w:szCs w:val="24"/>
        </w:rPr>
        <w:t>will take place.</w:t>
      </w:r>
      <w:r w:rsidR="00FE3238" w:rsidRPr="00FE3238">
        <w:rPr>
          <w:color w:val="000000" w:themeColor="text1"/>
          <w:szCs w:val="24"/>
        </w:rPr>
        <w:t xml:space="preserve"> </w:t>
      </w:r>
    </w:p>
    <w:p w14:paraId="5298A004" w14:textId="603C5DE6" w:rsidR="00363814" w:rsidRDefault="00D509EE" w:rsidP="002C5C3A">
      <w:pPr>
        <w:pStyle w:val="ListParagraph"/>
        <w:numPr>
          <w:ilvl w:val="0"/>
          <w:numId w:val="3"/>
        </w:numPr>
        <w:autoSpaceDE w:val="0"/>
        <w:autoSpaceDN w:val="0"/>
        <w:adjustRightInd w:val="0"/>
        <w:ind w:left="426" w:hanging="426"/>
        <w:rPr>
          <w:rFonts w:ascii="Arial" w:hAnsi="Arial" w:cs="Arial"/>
          <w:bCs/>
          <w:szCs w:val="24"/>
        </w:rPr>
      </w:pPr>
      <w:r w:rsidRPr="00D509EE">
        <w:rPr>
          <w:rFonts w:ascii="Arial" w:hAnsi="Arial" w:cs="Arial"/>
          <w:bCs/>
          <w:szCs w:val="24"/>
        </w:rPr>
        <w:t>Town of Caledon</w:t>
      </w:r>
    </w:p>
    <w:p w14:paraId="06EB22DD" w14:textId="5507B77A" w:rsidR="00D509EE" w:rsidRPr="002007F1" w:rsidRDefault="00D509EE" w:rsidP="002007F1">
      <w:pPr>
        <w:autoSpaceDE w:val="0"/>
        <w:autoSpaceDN w:val="0"/>
        <w:adjustRightInd w:val="0"/>
        <w:rPr>
          <w:rFonts w:cstheme="minorHAnsi"/>
          <w:color w:val="000000" w:themeColor="text1"/>
          <w:szCs w:val="24"/>
        </w:rPr>
      </w:pPr>
      <w:r w:rsidRPr="002007F1">
        <w:rPr>
          <w:rFonts w:cstheme="minorHAnsi"/>
          <w:color w:val="000000" w:themeColor="text1"/>
          <w:szCs w:val="24"/>
        </w:rPr>
        <w:t xml:space="preserve">The Town supports the application and is </w:t>
      </w:r>
      <w:r w:rsidR="00E26468">
        <w:rPr>
          <w:rFonts w:cstheme="minorHAnsi"/>
          <w:color w:val="000000" w:themeColor="text1"/>
          <w:szCs w:val="24"/>
        </w:rPr>
        <w:t xml:space="preserve">of </w:t>
      </w:r>
      <w:r w:rsidRPr="002007F1">
        <w:rPr>
          <w:rFonts w:cstheme="minorHAnsi"/>
          <w:color w:val="000000" w:themeColor="text1"/>
          <w:szCs w:val="24"/>
        </w:rPr>
        <w:t>the opinion that th</w:t>
      </w:r>
      <w:r w:rsidR="002007F1">
        <w:rPr>
          <w:rFonts w:cstheme="minorHAnsi"/>
          <w:color w:val="000000" w:themeColor="text1"/>
          <w:szCs w:val="24"/>
        </w:rPr>
        <w:t>e</w:t>
      </w:r>
      <w:r w:rsidRPr="002007F1">
        <w:rPr>
          <w:rFonts w:cstheme="minorHAnsi"/>
          <w:color w:val="000000" w:themeColor="text1"/>
          <w:szCs w:val="24"/>
        </w:rPr>
        <w:t xml:space="preserve"> proposal meets the intent of the Town’s Official Plan </w:t>
      </w:r>
      <w:r w:rsidR="002007F1">
        <w:rPr>
          <w:rFonts w:cstheme="minorHAnsi"/>
          <w:color w:val="000000" w:themeColor="text1"/>
          <w:szCs w:val="24"/>
        </w:rPr>
        <w:t>p</w:t>
      </w:r>
      <w:r w:rsidRPr="002007F1">
        <w:rPr>
          <w:rFonts w:cstheme="minorHAnsi"/>
          <w:color w:val="000000" w:themeColor="text1"/>
          <w:szCs w:val="24"/>
        </w:rPr>
        <w:t xml:space="preserve">olicies given that </w:t>
      </w:r>
      <w:r w:rsidR="000003EE">
        <w:rPr>
          <w:rFonts w:cstheme="minorHAnsi"/>
          <w:color w:val="000000" w:themeColor="text1"/>
          <w:szCs w:val="24"/>
        </w:rPr>
        <w:t xml:space="preserve">the </w:t>
      </w:r>
      <w:r w:rsidRPr="002007F1">
        <w:rPr>
          <w:rFonts w:cstheme="minorHAnsi"/>
          <w:color w:val="000000" w:themeColor="text1"/>
          <w:szCs w:val="24"/>
        </w:rPr>
        <w:t xml:space="preserve">aggregate extraction use has </w:t>
      </w:r>
      <w:r w:rsidR="002007F1">
        <w:rPr>
          <w:rFonts w:cstheme="minorHAnsi"/>
          <w:color w:val="000000" w:themeColor="text1"/>
          <w:szCs w:val="24"/>
        </w:rPr>
        <w:t>ceased,</w:t>
      </w:r>
      <w:r w:rsidRPr="002007F1">
        <w:rPr>
          <w:rFonts w:cstheme="minorHAnsi"/>
          <w:color w:val="000000" w:themeColor="text1"/>
          <w:szCs w:val="24"/>
        </w:rPr>
        <w:t xml:space="preserve"> and the </w:t>
      </w:r>
      <w:r w:rsidR="002007F1">
        <w:rPr>
          <w:rFonts w:cstheme="minorHAnsi"/>
          <w:color w:val="000000" w:themeColor="text1"/>
          <w:szCs w:val="24"/>
        </w:rPr>
        <w:t>a</w:t>
      </w:r>
      <w:r w:rsidRPr="002007F1">
        <w:rPr>
          <w:rFonts w:cstheme="minorHAnsi"/>
          <w:color w:val="000000" w:themeColor="text1"/>
          <w:szCs w:val="24"/>
        </w:rPr>
        <w:t xml:space="preserve">ggregate </w:t>
      </w:r>
      <w:r w:rsidR="002007F1">
        <w:rPr>
          <w:rFonts w:cstheme="minorHAnsi"/>
          <w:color w:val="000000" w:themeColor="text1"/>
          <w:szCs w:val="24"/>
        </w:rPr>
        <w:t>l</w:t>
      </w:r>
      <w:r w:rsidRPr="002007F1">
        <w:rPr>
          <w:rFonts w:cstheme="minorHAnsi"/>
          <w:color w:val="000000" w:themeColor="text1"/>
          <w:szCs w:val="24"/>
        </w:rPr>
        <w:t>icen</w:t>
      </w:r>
      <w:r w:rsidR="000A38C8">
        <w:rPr>
          <w:rFonts w:cstheme="minorHAnsi"/>
          <w:color w:val="000000" w:themeColor="text1"/>
          <w:szCs w:val="24"/>
        </w:rPr>
        <w:t>c</w:t>
      </w:r>
      <w:r w:rsidRPr="002007F1">
        <w:rPr>
          <w:rFonts w:cstheme="minorHAnsi"/>
          <w:color w:val="000000" w:themeColor="text1"/>
          <w:szCs w:val="24"/>
        </w:rPr>
        <w:t xml:space="preserve">e has been surrendered. Additionally, </w:t>
      </w:r>
      <w:r w:rsidR="002007F1">
        <w:rPr>
          <w:rFonts w:cstheme="minorHAnsi"/>
          <w:color w:val="000000" w:themeColor="text1"/>
          <w:szCs w:val="24"/>
        </w:rPr>
        <w:t>Town s</w:t>
      </w:r>
      <w:r w:rsidRPr="002007F1">
        <w:rPr>
          <w:rFonts w:cstheme="minorHAnsi"/>
          <w:color w:val="000000" w:themeColor="text1"/>
          <w:szCs w:val="24"/>
        </w:rPr>
        <w:t xml:space="preserve">taff note the majority of the lands subject to the NEP </w:t>
      </w:r>
      <w:r w:rsidR="002007F1">
        <w:rPr>
          <w:rFonts w:cstheme="minorHAnsi"/>
          <w:color w:val="000000" w:themeColor="text1"/>
          <w:szCs w:val="24"/>
        </w:rPr>
        <w:t>a</w:t>
      </w:r>
      <w:r w:rsidRPr="002007F1">
        <w:rPr>
          <w:rFonts w:cstheme="minorHAnsi"/>
          <w:color w:val="000000" w:themeColor="text1"/>
          <w:szCs w:val="24"/>
        </w:rPr>
        <w:t xml:space="preserve">mendment will be owned by the </w:t>
      </w:r>
      <w:r w:rsidR="002007F1">
        <w:rPr>
          <w:rFonts w:cstheme="minorHAnsi"/>
          <w:color w:val="000000" w:themeColor="text1"/>
          <w:szCs w:val="24"/>
        </w:rPr>
        <w:t>CVC.</w:t>
      </w:r>
    </w:p>
    <w:p w14:paraId="5B7A6603" w14:textId="5AA87EAD" w:rsidR="00D509EE" w:rsidRDefault="00D509EE" w:rsidP="002C5C3A">
      <w:pPr>
        <w:pStyle w:val="ListParagraph"/>
        <w:numPr>
          <w:ilvl w:val="0"/>
          <w:numId w:val="3"/>
        </w:numPr>
        <w:autoSpaceDE w:val="0"/>
        <w:autoSpaceDN w:val="0"/>
        <w:adjustRightInd w:val="0"/>
        <w:ind w:left="426" w:hanging="426"/>
        <w:rPr>
          <w:rFonts w:ascii="Arial" w:hAnsi="Arial" w:cs="Arial"/>
          <w:bCs/>
          <w:szCs w:val="24"/>
        </w:rPr>
      </w:pPr>
      <w:r>
        <w:rPr>
          <w:rFonts w:ascii="Arial" w:hAnsi="Arial" w:cs="Arial"/>
          <w:bCs/>
          <w:szCs w:val="24"/>
        </w:rPr>
        <w:t>Region of Peel</w:t>
      </w:r>
    </w:p>
    <w:p w14:paraId="0D108DD0" w14:textId="3F254CC8" w:rsidR="009C6EC3" w:rsidRPr="009C6EC3" w:rsidRDefault="009C6EC3" w:rsidP="009C6EC3">
      <w:pPr>
        <w:autoSpaceDE w:val="0"/>
        <w:autoSpaceDN w:val="0"/>
        <w:adjustRightInd w:val="0"/>
        <w:rPr>
          <w:rFonts w:ascii="Arial" w:hAnsi="Arial" w:cs="Arial"/>
          <w:bCs/>
          <w:szCs w:val="24"/>
        </w:rPr>
      </w:pPr>
      <w:r>
        <w:rPr>
          <w:rFonts w:ascii="Arial" w:hAnsi="Arial" w:cs="Arial"/>
          <w:bCs/>
          <w:szCs w:val="24"/>
        </w:rPr>
        <w:t xml:space="preserve">Region of Peel staff </w:t>
      </w:r>
      <w:r w:rsidR="00E26468">
        <w:rPr>
          <w:rFonts w:ascii="Arial" w:hAnsi="Arial" w:cs="Arial"/>
          <w:bCs/>
          <w:szCs w:val="24"/>
        </w:rPr>
        <w:t>does</w:t>
      </w:r>
      <w:r>
        <w:rPr>
          <w:rFonts w:ascii="Arial" w:hAnsi="Arial" w:cs="Arial"/>
          <w:bCs/>
          <w:szCs w:val="24"/>
        </w:rPr>
        <w:t xml:space="preserve"> not have any concerns regarding the re-designation of the lands within the NEP.</w:t>
      </w:r>
    </w:p>
    <w:p w14:paraId="5998DE38" w14:textId="18F83119" w:rsidR="00D509EE" w:rsidRDefault="00D509EE" w:rsidP="00577485">
      <w:pPr>
        <w:pStyle w:val="ListParagraph"/>
        <w:numPr>
          <w:ilvl w:val="0"/>
          <w:numId w:val="4"/>
        </w:numPr>
        <w:ind w:left="714" w:hanging="357"/>
        <w:rPr>
          <w:rFonts w:ascii="Arial" w:hAnsi="Arial" w:cs="Arial"/>
          <w:szCs w:val="24"/>
        </w:rPr>
      </w:pPr>
      <w:r w:rsidRPr="009C6EC3">
        <w:rPr>
          <w:rFonts w:ascii="Arial" w:hAnsi="Arial" w:cs="Arial"/>
          <w:szCs w:val="24"/>
        </w:rPr>
        <w:t>The property is currently identified within the Rural System on Schedule D in the Regional Official Plan and is within an area of adjacent H</w:t>
      </w:r>
      <w:r w:rsidR="009C6EC3" w:rsidRPr="009C6EC3">
        <w:rPr>
          <w:rFonts w:ascii="Arial" w:hAnsi="Arial" w:cs="Arial"/>
          <w:szCs w:val="24"/>
        </w:rPr>
        <w:t xml:space="preserve">igh </w:t>
      </w:r>
      <w:r w:rsidRPr="009C6EC3">
        <w:rPr>
          <w:rFonts w:ascii="Arial" w:hAnsi="Arial" w:cs="Arial"/>
          <w:szCs w:val="24"/>
        </w:rPr>
        <w:t>P</w:t>
      </w:r>
      <w:r w:rsidR="009C6EC3" w:rsidRPr="009C6EC3">
        <w:rPr>
          <w:rFonts w:ascii="Arial" w:hAnsi="Arial" w:cs="Arial"/>
          <w:szCs w:val="24"/>
        </w:rPr>
        <w:t xml:space="preserve">otential </w:t>
      </w:r>
      <w:r w:rsidRPr="009C6EC3">
        <w:rPr>
          <w:rFonts w:ascii="Arial" w:hAnsi="Arial" w:cs="Arial"/>
          <w:szCs w:val="24"/>
        </w:rPr>
        <w:t>M</w:t>
      </w:r>
      <w:r w:rsidR="009C6EC3" w:rsidRPr="009C6EC3">
        <w:rPr>
          <w:rFonts w:ascii="Arial" w:hAnsi="Arial" w:cs="Arial"/>
          <w:szCs w:val="24"/>
        </w:rPr>
        <w:t xml:space="preserve">ineral </w:t>
      </w:r>
      <w:r w:rsidRPr="009C6EC3">
        <w:rPr>
          <w:rFonts w:ascii="Arial" w:hAnsi="Arial" w:cs="Arial"/>
          <w:szCs w:val="24"/>
        </w:rPr>
        <w:t>A</w:t>
      </w:r>
      <w:r w:rsidR="009C6EC3" w:rsidRPr="009C6EC3">
        <w:rPr>
          <w:rFonts w:ascii="Arial" w:hAnsi="Arial" w:cs="Arial"/>
          <w:szCs w:val="24"/>
        </w:rPr>
        <w:t xml:space="preserve">ggregate </w:t>
      </w:r>
      <w:r w:rsidRPr="009C6EC3">
        <w:rPr>
          <w:rFonts w:ascii="Arial" w:hAnsi="Arial" w:cs="Arial"/>
          <w:szCs w:val="24"/>
        </w:rPr>
        <w:t>R</w:t>
      </w:r>
      <w:r w:rsidR="009C6EC3" w:rsidRPr="009C6EC3">
        <w:rPr>
          <w:rFonts w:ascii="Arial" w:hAnsi="Arial" w:cs="Arial"/>
          <w:szCs w:val="24"/>
        </w:rPr>
        <w:t xml:space="preserve">esource </w:t>
      </w:r>
      <w:r w:rsidRPr="009C6EC3">
        <w:rPr>
          <w:rFonts w:ascii="Arial" w:hAnsi="Arial" w:cs="Arial"/>
          <w:szCs w:val="24"/>
        </w:rPr>
        <w:t>A</w:t>
      </w:r>
      <w:r w:rsidR="009C6EC3" w:rsidRPr="009C6EC3">
        <w:rPr>
          <w:rFonts w:ascii="Arial" w:hAnsi="Arial" w:cs="Arial"/>
          <w:szCs w:val="24"/>
        </w:rPr>
        <w:t>rea (HPMARA)</w:t>
      </w:r>
      <w:r w:rsidRPr="009C6EC3">
        <w:rPr>
          <w:rFonts w:ascii="Arial" w:hAnsi="Arial" w:cs="Arial"/>
          <w:szCs w:val="24"/>
        </w:rPr>
        <w:t xml:space="preserve"> shown on Schedule C to the Regional Official Plan. The proposed redesignation to Escarpment Rural Area would return the property’s designation back to the original Escarpment Rural Area designation that existed on the property prior to 1996. The proposed designations to Escarpment Rural Area and Escarpment Natural Area would not preclude or hinder </w:t>
      </w:r>
      <w:r w:rsidR="00E26468">
        <w:rPr>
          <w:rFonts w:ascii="Arial" w:hAnsi="Arial" w:cs="Arial"/>
          <w:szCs w:val="24"/>
        </w:rPr>
        <w:t xml:space="preserve">the </w:t>
      </w:r>
      <w:r w:rsidRPr="009C6EC3">
        <w:rPr>
          <w:rFonts w:ascii="Arial" w:hAnsi="Arial" w:cs="Arial"/>
          <w:szCs w:val="24"/>
        </w:rPr>
        <w:t>potential establishment of new or expanded mineral aggregate extraction sites on adjacent HPMARA lands and is consistent with the objectives of the Niagara Escarpment Plan to redesignate lands to a land use designation consistent with existing land uses in the area</w:t>
      </w:r>
      <w:r w:rsidR="009C6EC3" w:rsidRPr="009C6EC3">
        <w:rPr>
          <w:rFonts w:ascii="Arial" w:hAnsi="Arial" w:cs="Arial"/>
          <w:szCs w:val="24"/>
        </w:rPr>
        <w:t>.</w:t>
      </w:r>
    </w:p>
    <w:p w14:paraId="297F31D8" w14:textId="77777777" w:rsidR="009C6EC3" w:rsidRDefault="009C6EC3" w:rsidP="009C6EC3">
      <w:pPr>
        <w:pStyle w:val="ListParagraph"/>
        <w:rPr>
          <w:rFonts w:ascii="Arial" w:hAnsi="Arial" w:cs="Arial"/>
          <w:szCs w:val="24"/>
        </w:rPr>
      </w:pPr>
    </w:p>
    <w:p w14:paraId="75E668DC" w14:textId="612026D9" w:rsidR="009C6EC3" w:rsidRDefault="009C6EC3" w:rsidP="002C5C3A">
      <w:pPr>
        <w:pStyle w:val="ListParagraph"/>
        <w:numPr>
          <w:ilvl w:val="0"/>
          <w:numId w:val="4"/>
        </w:numPr>
        <w:rPr>
          <w:rFonts w:ascii="Arial" w:hAnsi="Arial" w:cs="Arial"/>
          <w:szCs w:val="24"/>
        </w:rPr>
      </w:pPr>
      <w:r w:rsidRPr="009C6EC3">
        <w:rPr>
          <w:rFonts w:ascii="Arial" w:hAnsi="Arial" w:cs="Arial"/>
          <w:szCs w:val="24"/>
        </w:rPr>
        <w:t>The proposed amendment is consistent with the policy directives respecting Recreation in Section 3.5 of the Regional Official Plan.</w:t>
      </w:r>
    </w:p>
    <w:p w14:paraId="64A55853" w14:textId="77777777" w:rsidR="009C6EC3" w:rsidRPr="009C6EC3" w:rsidRDefault="009C6EC3" w:rsidP="009C6EC3">
      <w:pPr>
        <w:pStyle w:val="ListParagraph"/>
        <w:rPr>
          <w:rFonts w:ascii="Arial" w:hAnsi="Arial" w:cs="Arial"/>
          <w:szCs w:val="24"/>
        </w:rPr>
      </w:pPr>
    </w:p>
    <w:p w14:paraId="2229CB7C" w14:textId="6E50E063" w:rsidR="009C6EC3" w:rsidRDefault="009C6EC3" w:rsidP="002C5C3A">
      <w:pPr>
        <w:pStyle w:val="ListParagraph"/>
        <w:numPr>
          <w:ilvl w:val="0"/>
          <w:numId w:val="4"/>
        </w:numPr>
        <w:rPr>
          <w:rFonts w:cstheme="minorHAnsi"/>
          <w:color w:val="000000"/>
          <w:szCs w:val="24"/>
        </w:rPr>
      </w:pPr>
      <w:r w:rsidRPr="009C6EC3">
        <w:rPr>
          <w:rFonts w:ascii="Arial" w:hAnsi="Arial" w:cs="Arial"/>
          <w:szCs w:val="24"/>
        </w:rPr>
        <w:t xml:space="preserve">The Regional Official Plan identifies significant wetlands as a component of the Regional Greenlands System. There are also mapped Core Area Woodlands associated with the </w:t>
      </w:r>
      <w:r w:rsidR="002007F1">
        <w:rPr>
          <w:rFonts w:ascii="Arial" w:hAnsi="Arial" w:cs="Arial"/>
          <w:szCs w:val="24"/>
        </w:rPr>
        <w:t>provincially significant</w:t>
      </w:r>
      <w:r w:rsidRPr="009C6EC3">
        <w:rPr>
          <w:rFonts w:ascii="Arial" w:hAnsi="Arial" w:cs="Arial"/>
          <w:szCs w:val="24"/>
        </w:rPr>
        <w:t xml:space="preserve"> wetlands</w:t>
      </w:r>
      <w:r w:rsidR="000003EE">
        <w:rPr>
          <w:rFonts w:ascii="Arial" w:hAnsi="Arial" w:cs="Arial"/>
          <w:szCs w:val="24"/>
        </w:rPr>
        <w:t xml:space="preserve"> (PSW)</w:t>
      </w:r>
      <w:r w:rsidRPr="009C6EC3">
        <w:rPr>
          <w:rFonts w:ascii="Arial" w:hAnsi="Arial" w:cs="Arial"/>
          <w:szCs w:val="24"/>
        </w:rPr>
        <w:t xml:space="preserve"> on the property. Section 2.3.2.6 of the Official Plan prohibits development and site alteration within the Core Areas of the Greenlands System in Peel, with limited </w:t>
      </w:r>
      <w:r w:rsidR="00E26468">
        <w:rPr>
          <w:rFonts w:ascii="Arial" w:hAnsi="Arial" w:cs="Arial"/>
          <w:szCs w:val="24"/>
        </w:rPr>
        <w:t>exceptions</w:t>
      </w:r>
      <w:r w:rsidRPr="009C6EC3">
        <w:rPr>
          <w:rFonts w:ascii="Arial" w:hAnsi="Arial" w:cs="Arial"/>
          <w:szCs w:val="24"/>
        </w:rPr>
        <w:t>, including passive recreation</w:t>
      </w:r>
      <w:r>
        <w:rPr>
          <w:rFonts w:cstheme="minorHAnsi"/>
          <w:color w:val="000000"/>
          <w:szCs w:val="24"/>
        </w:rPr>
        <w:t>.</w:t>
      </w:r>
    </w:p>
    <w:p w14:paraId="434D27D7" w14:textId="77777777" w:rsidR="009C6EC3" w:rsidRPr="009C6EC3" w:rsidRDefault="009C6EC3" w:rsidP="009C6EC3">
      <w:pPr>
        <w:pStyle w:val="ListParagraph"/>
        <w:rPr>
          <w:rFonts w:cstheme="minorHAnsi"/>
          <w:color w:val="000000"/>
          <w:szCs w:val="24"/>
        </w:rPr>
      </w:pPr>
    </w:p>
    <w:p w14:paraId="73793B23" w14:textId="078C301D" w:rsidR="009C6EC3" w:rsidRPr="009C6EC3" w:rsidRDefault="009C6EC3" w:rsidP="002C5C3A">
      <w:pPr>
        <w:pStyle w:val="ListParagraph"/>
        <w:numPr>
          <w:ilvl w:val="0"/>
          <w:numId w:val="4"/>
        </w:numPr>
        <w:rPr>
          <w:rFonts w:ascii="Arial" w:hAnsi="Arial" w:cs="Arial"/>
          <w:szCs w:val="24"/>
        </w:rPr>
      </w:pPr>
      <w:r w:rsidRPr="009C6EC3">
        <w:rPr>
          <w:rFonts w:ascii="Arial" w:hAnsi="Arial" w:cs="Arial"/>
          <w:szCs w:val="24"/>
        </w:rPr>
        <w:t xml:space="preserve">The CVC’s Strategic Plan contains a directive to manage, enhance or restore natural features in conservation lands including the former Pinchin Pit. These actions would be consistent with the policies of the Regional Official Plan. The proposed redesignation of the lands from </w:t>
      </w:r>
      <w:r w:rsidR="00E26468">
        <w:rPr>
          <w:rFonts w:ascii="Arial" w:hAnsi="Arial" w:cs="Arial"/>
          <w:szCs w:val="24"/>
        </w:rPr>
        <w:t xml:space="preserve">a </w:t>
      </w:r>
      <w:r w:rsidRPr="009C6EC3">
        <w:rPr>
          <w:rFonts w:ascii="Arial" w:hAnsi="Arial" w:cs="Arial"/>
          <w:szCs w:val="24"/>
        </w:rPr>
        <w:t xml:space="preserve">Mineral Resource Extraction Area to Escarpment Natural Area to include the PSW wetlands and associated woodland </w:t>
      </w:r>
      <w:r w:rsidRPr="009C6EC3">
        <w:rPr>
          <w:rFonts w:ascii="Arial" w:hAnsi="Arial" w:cs="Arial"/>
          <w:szCs w:val="24"/>
        </w:rPr>
        <w:lastRenderedPageBreak/>
        <w:t xml:space="preserve">would be consistent with the Region’s policy direction to protect, restore and enhance the long-term ecological function and biodiversity of the Greenlands System in Peel. </w:t>
      </w:r>
    </w:p>
    <w:p w14:paraId="6D6C2A57" w14:textId="77777777" w:rsidR="009C6EC3" w:rsidRPr="009C6EC3" w:rsidRDefault="009C6EC3" w:rsidP="009C6EC3">
      <w:pPr>
        <w:pStyle w:val="ListParagraph"/>
        <w:autoSpaceDE w:val="0"/>
        <w:autoSpaceDN w:val="0"/>
        <w:adjustRightInd w:val="0"/>
        <w:spacing w:after="0" w:line="240" w:lineRule="auto"/>
        <w:rPr>
          <w:rFonts w:cstheme="minorHAnsi"/>
          <w:color w:val="000000"/>
          <w:szCs w:val="24"/>
        </w:rPr>
      </w:pPr>
    </w:p>
    <w:p w14:paraId="7B845726" w14:textId="09CE379B" w:rsidR="00D509EE" w:rsidRDefault="00636C32" w:rsidP="002C5C3A">
      <w:pPr>
        <w:pStyle w:val="ListParagraph"/>
        <w:numPr>
          <w:ilvl w:val="0"/>
          <w:numId w:val="3"/>
        </w:numPr>
        <w:autoSpaceDE w:val="0"/>
        <w:autoSpaceDN w:val="0"/>
        <w:adjustRightInd w:val="0"/>
        <w:ind w:hanging="720"/>
        <w:rPr>
          <w:rFonts w:ascii="Arial" w:hAnsi="Arial" w:cs="Arial"/>
          <w:bCs/>
          <w:szCs w:val="24"/>
        </w:rPr>
      </w:pPr>
      <w:r>
        <w:rPr>
          <w:rFonts w:ascii="Arial" w:hAnsi="Arial" w:cs="Arial"/>
          <w:bCs/>
          <w:szCs w:val="24"/>
        </w:rPr>
        <w:t xml:space="preserve">Glen Schnarr &amp; Associates </w:t>
      </w:r>
    </w:p>
    <w:p w14:paraId="4737E856" w14:textId="122274C2" w:rsidR="00636C32" w:rsidRDefault="00636C32" w:rsidP="002007F1">
      <w:pPr>
        <w:pStyle w:val="Default"/>
        <w:spacing w:after="200" w:line="276" w:lineRule="auto"/>
        <w:rPr>
          <w:rFonts w:eastAsiaTheme="minorHAnsi"/>
          <w:color w:val="auto"/>
          <w:lang w:eastAsia="en-US"/>
        </w:rPr>
      </w:pPr>
      <w:r w:rsidRPr="002007F1">
        <w:rPr>
          <w:rFonts w:eastAsiaTheme="minorHAnsi"/>
          <w:color w:val="auto"/>
          <w:lang w:eastAsia="en-US"/>
        </w:rPr>
        <w:t>Glen Schnarr &amp; Associates</w:t>
      </w:r>
      <w:r w:rsidR="000003EE">
        <w:rPr>
          <w:rFonts w:eastAsiaTheme="minorHAnsi"/>
          <w:color w:val="auto"/>
          <w:lang w:eastAsia="en-US"/>
        </w:rPr>
        <w:t>,</w:t>
      </w:r>
      <w:r w:rsidRPr="002007F1">
        <w:rPr>
          <w:rFonts w:eastAsiaTheme="minorHAnsi"/>
          <w:color w:val="auto"/>
          <w:lang w:eastAsia="en-US"/>
        </w:rPr>
        <w:t xml:space="preserve"> represent</w:t>
      </w:r>
      <w:r w:rsidR="000003EE">
        <w:rPr>
          <w:rFonts w:eastAsiaTheme="minorHAnsi"/>
          <w:color w:val="auto"/>
          <w:lang w:eastAsia="en-US"/>
        </w:rPr>
        <w:t>ing</w:t>
      </w:r>
      <w:r w:rsidRPr="002007F1">
        <w:rPr>
          <w:rFonts w:eastAsiaTheme="minorHAnsi"/>
          <w:color w:val="auto"/>
          <w:lang w:eastAsia="en-US"/>
        </w:rPr>
        <w:t xml:space="preserve"> CMB Aggregates (a division of St. Mary’s Cement Inc.), </w:t>
      </w:r>
      <w:r w:rsidR="00B34B9C" w:rsidRPr="002007F1">
        <w:rPr>
          <w:rFonts w:eastAsiaTheme="minorHAnsi"/>
          <w:color w:val="auto"/>
          <w:lang w:eastAsia="en-US"/>
        </w:rPr>
        <w:t xml:space="preserve">indicated no immediate concerns with the proposal at this time and respectfully requested to be apprised </w:t>
      </w:r>
      <w:r w:rsidR="000003EE" w:rsidRPr="002007F1">
        <w:rPr>
          <w:rFonts w:eastAsiaTheme="minorHAnsi"/>
          <w:color w:val="auto"/>
          <w:lang w:eastAsia="en-US"/>
        </w:rPr>
        <w:t>o</w:t>
      </w:r>
      <w:r w:rsidR="000003EE">
        <w:rPr>
          <w:rFonts w:eastAsiaTheme="minorHAnsi"/>
          <w:color w:val="auto"/>
          <w:lang w:eastAsia="en-US"/>
        </w:rPr>
        <w:t>f</w:t>
      </w:r>
      <w:r w:rsidR="000003EE" w:rsidRPr="002007F1">
        <w:rPr>
          <w:rFonts w:eastAsiaTheme="minorHAnsi"/>
          <w:color w:val="auto"/>
          <w:lang w:eastAsia="en-US"/>
        </w:rPr>
        <w:t xml:space="preserve"> </w:t>
      </w:r>
      <w:r w:rsidR="00B34B9C" w:rsidRPr="002007F1">
        <w:rPr>
          <w:rFonts w:eastAsiaTheme="minorHAnsi"/>
          <w:color w:val="auto"/>
          <w:lang w:eastAsia="en-US"/>
        </w:rPr>
        <w:t>any future proceedings and/or correspondence publicly available, related to the redesignation of the former Pinchin Pit.</w:t>
      </w:r>
    </w:p>
    <w:p w14:paraId="3390A0AD" w14:textId="1C908AB4" w:rsidR="003D2C3F" w:rsidRDefault="004D3C07" w:rsidP="002C5C3A">
      <w:pPr>
        <w:pStyle w:val="Default"/>
        <w:numPr>
          <w:ilvl w:val="0"/>
          <w:numId w:val="3"/>
        </w:numPr>
        <w:ind w:hanging="720"/>
        <w:rPr>
          <w:rFonts w:asciiTheme="minorHAnsi" w:hAnsiTheme="minorHAnsi" w:cstheme="minorHAnsi"/>
        </w:rPr>
      </w:pPr>
      <w:r>
        <w:rPr>
          <w:rFonts w:asciiTheme="minorHAnsi" w:hAnsiTheme="minorHAnsi" w:cstheme="minorHAnsi"/>
        </w:rPr>
        <w:t xml:space="preserve"> </w:t>
      </w:r>
      <w:r w:rsidR="003D2C3F">
        <w:rPr>
          <w:rFonts w:asciiTheme="minorHAnsi" w:hAnsiTheme="minorHAnsi" w:cstheme="minorHAnsi"/>
        </w:rPr>
        <w:t>Ministry of Natural Resources and Forestry</w:t>
      </w:r>
    </w:p>
    <w:p w14:paraId="386CA101" w14:textId="77777777" w:rsidR="00820083" w:rsidRDefault="00820083" w:rsidP="00820083">
      <w:pPr>
        <w:pStyle w:val="Default"/>
        <w:rPr>
          <w:rFonts w:asciiTheme="minorHAnsi" w:hAnsiTheme="minorHAnsi" w:cstheme="minorHAnsi"/>
        </w:rPr>
      </w:pPr>
    </w:p>
    <w:p w14:paraId="7025D6F5" w14:textId="72CFF3BE" w:rsidR="00820083" w:rsidRDefault="00820083" w:rsidP="00820083">
      <w:pPr>
        <w:pStyle w:val="Default"/>
        <w:rPr>
          <w:rFonts w:asciiTheme="minorHAnsi" w:hAnsiTheme="minorHAnsi" w:cstheme="minorHAnsi"/>
        </w:rPr>
      </w:pPr>
      <w:r>
        <w:rPr>
          <w:rFonts w:asciiTheme="minorHAnsi" w:hAnsiTheme="minorHAnsi" w:cstheme="minorHAnsi"/>
        </w:rPr>
        <w:t xml:space="preserve">No comments </w:t>
      </w:r>
      <w:r w:rsidR="00E26468">
        <w:rPr>
          <w:rFonts w:asciiTheme="minorHAnsi" w:hAnsiTheme="minorHAnsi" w:cstheme="minorHAnsi"/>
        </w:rPr>
        <w:t xml:space="preserve">were </w:t>
      </w:r>
      <w:r>
        <w:rPr>
          <w:rFonts w:asciiTheme="minorHAnsi" w:hAnsiTheme="minorHAnsi" w:cstheme="minorHAnsi"/>
        </w:rPr>
        <w:t>received.</w:t>
      </w:r>
    </w:p>
    <w:p w14:paraId="3484B1BB" w14:textId="77777777" w:rsidR="00626B13" w:rsidRDefault="00626B13" w:rsidP="00820083">
      <w:pPr>
        <w:pStyle w:val="Default"/>
        <w:rPr>
          <w:rFonts w:asciiTheme="minorHAnsi" w:hAnsiTheme="minorHAnsi" w:cstheme="minorHAnsi"/>
        </w:rPr>
      </w:pPr>
    </w:p>
    <w:p w14:paraId="00948B86" w14:textId="7EE1D830" w:rsidR="00820083" w:rsidRDefault="00820083" w:rsidP="002C5C3A">
      <w:pPr>
        <w:pStyle w:val="Default"/>
        <w:numPr>
          <w:ilvl w:val="0"/>
          <w:numId w:val="3"/>
        </w:numPr>
        <w:ind w:hanging="720"/>
        <w:rPr>
          <w:rFonts w:asciiTheme="minorHAnsi" w:hAnsiTheme="minorHAnsi" w:cstheme="minorHAnsi"/>
        </w:rPr>
      </w:pPr>
      <w:r>
        <w:rPr>
          <w:rFonts w:asciiTheme="minorHAnsi" w:hAnsiTheme="minorHAnsi" w:cstheme="minorHAnsi"/>
        </w:rPr>
        <w:t>Public comments</w:t>
      </w:r>
    </w:p>
    <w:p w14:paraId="02DB7C3C" w14:textId="3A69818C" w:rsidR="00820083" w:rsidRDefault="00820083" w:rsidP="003D2C3F">
      <w:pPr>
        <w:pStyle w:val="Default"/>
        <w:rPr>
          <w:rFonts w:asciiTheme="minorHAnsi" w:hAnsiTheme="minorHAnsi" w:cstheme="minorHAnsi"/>
        </w:rPr>
      </w:pPr>
    </w:p>
    <w:p w14:paraId="721A82A2" w14:textId="2BB6A99D" w:rsidR="00281F93" w:rsidRDefault="00820083" w:rsidP="00281F93">
      <w:pPr>
        <w:rPr>
          <w:szCs w:val="24"/>
          <w:lang w:val="en-US"/>
        </w:rPr>
      </w:pPr>
      <w:r w:rsidRPr="00281F93">
        <w:rPr>
          <w:rFonts w:cstheme="minorHAnsi"/>
          <w:szCs w:val="24"/>
        </w:rPr>
        <w:t xml:space="preserve">One public comment was received in response to the </w:t>
      </w:r>
      <w:r w:rsidR="002007F1">
        <w:rPr>
          <w:rFonts w:cstheme="minorHAnsi"/>
          <w:szCs w:val="24"/>
        </w:rPr>
        <w:t>amendment notification</w:t>
      </w:r>
      <w:r w:rsidRPr="00281F93">
        <w:rPr>
          <w:rFonts w:cstheme="minorHAnsi"/>
          <w:szCs w:val="24"/>
        </w:rPr>
        <w:t xml:space="preserve">. A member of the public </w:t>
      </w:r>
      <w:r w:rsidR="00A06CC2">
        <w:rPr>
          <w:rFonts w:cstheme="minorHAnsi"/>
          <w:szCs w:val="24"/>
        </w:rPr>
        <w:t xml:space="preserve">made </w:t>
      </w:r>
      <w:r w:rsidR="00E26468">
        <w:rPr>
          <w:rFonts w:cstheme="minorHAnsi"/>
          <w:szCs w:val="24"/>
        </w:rPr>
        <w:t xml:space="preserve">a </w:t>
      </w:r>
      <w:r w:rsidR="00A06CC2">
        <w:rPr>
          <w:rFonts w:cstheme="minorHAnsi"/>
          <w:szCs w:val="24"/>
        </w:rPr>
        <w:t>submission to the NEC requesting</w:t>
      </w:r>
      <w:r w:rsidRPr="00281F93">
        <w:rPr>
          <w:rFonts w:cstheme="minorHAnsi"/>
          <w:szCs w:val="24"/>
        </w:rPr>
        <w:t xml:space="preserve"> further information </w:t>
      </w:r>
      <w:r w:rsidR="002007F1">
        <w:rPr>
          <w:rFonts w:cstheme="minorHAnsi"/>
          <w:szCs w:val="24"/>
        </w:rPr>
        <w:t xml:space="preserve">regarding </w:t>
      </w:r>
      <w:r w:rsidR="00281F93" w:rsidRPr="00281F93">
        <w:rPr>
          <w:rFonts w:cstheme="minorHAnsi"/>
          <w:szCs w:val="24"/>
        </w:rPr>
        <w:t>a statement made in the CVC Planning Justification Report</w:t>
      </w:r>
      <w:r w:rsidR="002007F1">
        <w:rPr>
          <w:rFonts w:cstheme="minorHAnsi"/>
          <w:szCs w:val="24"/>
        </w:rPr>
        <w:t xml:space="preserve"> that accompanied the amendment application. The Report identified </w:t>
      </w:r>
      <w:r w:rsidR="00281F93" w:rsidRPr="00281F93">
        <w:rPr>
          <w:rFonts w:cstheme="minorHAnsi"/>
          <w:szCs w:val="24"/>
        </w:rPr>
        <w:t>that a series of small pocket wetlands (marsh communities)</w:t>
      </w:r>
      <w:r w:rsidR="00A06CC2">
        <w:rPr>
          <w:rFonts w:cstheme="minorHAnsi"/>
          <w:szCs w:val="24"/>
        </w:rPr>
        <w:t xml:space="preserve">, </w:t>
      </w:r>
      <w:r w:rsidR="00281F93" w:rsidRPr="00281F93">
        <w:rPr>
          <w:rFonts w:cstheme="minorHAnsi"/>
          <w:szCs w:val="24"/>
        </w:rPr>
        <w:t xml:space="preserve">that </w:t>
      </w:r>
      <w:r w:rsidR="00A06CC2">
        <w:rPr>
          <w:rFonts w:cstheme="minorHAnsi"/>
          <w:szCs w:val="24"/>
        </w:rPr>
        <w:t>ha</w:t>
      </w:r>
      <w:r w:rsidR="002007F1">
        <w:rPr>
          <w:rFonts w:cstheme="minorHAnsi"/>
          <w:szCs w:val="24"/>
        </w:rPr>
        <w:t>ve</w:t>
      </w:r>
      <w:r w:rsidR="00A06CC2">
        <w:rPr>
          <w:rFonts w:cstheme="minorHAnsi"/>
          <w:szCs w:val="24"/>
        </w:rPr>
        <w:t xml:space="preserve"> </w:t>
      </w:r>
      <w:r w:rsidR="00281F93" w:rsidRPr="00281F93">
        <w:rPr>
          <w:rFonts w:cstheme="minorHAnsi"/>
          <w:szCs w:val="24"/>
        </w:rPr>
        <w:t xml:space="preserve">formed on the subject lands </w:t>
      </w:r>
      <w:r w:rsidR="00E26468">
        <w:rPr>
          <w:rFonts w:cstheme="minorHAnsi"/>
          <w:szCs w:val="24"/>
        </w:rPr>
        <w:t>post-extraction</w:t>
      </w:r>
      <w:r w:rsidR="00A06CC2">
        <w:rPr>
          <w:rFonts w:cstheme="minorHAnsi"/>
          <w:szCs w:val="24"/>
        </w:rPr>
        <w:t xml:space="preserve">, </w:t>
      </w:r>
      <w:r w:rsidR="00E26468">
        <w:rPr>
          <w:rFonts w:cstheme="minorHAnsi"/>
          <w:szCs w:val="24"/>
        </w:rPr>
        <w:t>was</w:t>
      </w:r>
      <w:r w:rsidR="00281F93" w:rsidRPr="00281F93">
        <w:rPr>
          <w:rFonts w:cstheme="minorHAnsi"/>
          <w:szCs w:val="24"/>
        </w:rPr>
        <w:t xml:space="preserve"> a result of groundwater table interception during extraction</w:t>
      </w:r>
      <w:r w:rsidR="00A06CC2">
        <w:rPr>
          <w:rFonts w:cstheme="minorHAnsi"/>
          <w:szCs w:val="24"/>
        </w:rPr>
        <w:t xml:space="preserve"> operations</w:t>
      </w:r>
      <w:r w:rsidR="00281F93" w:rsidRPr="00281F93">
        <w:rPr>
          <w:rFonts w:cstheme="minorHAnsi"/>
          <w:szCs w:val="24"/>
        </w:rPr>
        <w:t>. The</w:t>
      </w:r>
      <w:r w:rsidR="002007F1">
        <w:rPr>
          <w:rFonts w:cstheme="minorHAnsi"/>
          <w:szCs w:val="24"/>
        </w:rPr>
        <w:t xml:space="preserve"> member of the public </w:t>
      </w:r>
      <w:r w:rsidR="00281F93" w:rsidRPr="00281F93">
        <w:rPr>
          <w:rFonts w:cstheme="minorHAnsi"/>
          <w:szCs w:val="24"/>
        </w:rPr>
        <w:t xml:space="preserve">requested confirmation that </w:t>
      </w:r>
      <w:r w:rsidR="002007F1">
        <w:rPr>
          <w:rFonts w:cstheme="minorHAnsi"/>
          <w:szCs w:val="24"/>
        </w:rPr>
        <w:t>should this be the case, the</w:t>
      </w:r>
      <w:r w:rsidR="0067735D">
        <w:rPr>
          <w:rFonts w:cstheme="minorHAnsi"/>
          <w:szCs w:val="24"/>
        </w:rPr>
        <w:t xml:space="preserve"> pit operator/owner</w:t>
      </w:r>
      <w:r w:rsidR="00281F93" w:rsidRPr="00281F93">
        <w:rPr>
          <w:szCs w:val="24"/>
          <w:lang w:val="en-US"/>
        </w:rPr>
        <w:t xml:space="preserve"> had </w:t>
      </w:r>
      <w:r w:rsidR="00E26468">
        <w:rPr>
          <w:szCs w:val="24"/>
          <w:lang w:val="en-US"/>
        </w:rPr>
        <w:t xml:space="preserve">then </w:t>
      </w:r>
      <w:r w:rsidR="00281F93" w:rsidRPr="00281F93">
        <w:rPr>
          <w:szCs w:val="24"/>
          <w:lang w:val="en-US"/>
        </w:rPr>
        <w:t>penetrated the water table</w:t>
      </w:r>
      <w:r w:rsidR="002007F1">
        <w:rPr>
          <w:szCs w:val="24"/>
          <w:lang w:val="en-US"/>
        </w:rPr>
        <w:t xml:space="preserve"> during the operational phase, and in doing so was</w:t>
      </w:r>
      <w:r w:rsidR="00281F93" w:rsidRPr="00281F93">
        <w:rPr>
          <w:szCs w:val="24"/>
          <w:lang w:val="en-US"/>
        </w:rPr>
        <w:t xml:space="preserve"> in contravention of the Site Plan </w:t>
      </w:r>
      <w:r w:rsidR="002007F1">
        <w:rPr>
          <w:szCs w:val="24"/>
          <w:lang w:val="en-US"/>
        </w:rPr>
        <w:t>A</w:t>
      </w:r>
      <w:r w:rsidR="00281F93" w:rsidRPr="00281F93">
        <w:rPr>
          <w:szCs w:val="24"/>
          <w:lang w:val="en-US"/>
        </w:rPr>
        <w:t>greement</w:t>
      </w:r>
      <w:r w:rsidR="0067735D">
        <w:rPr>
          <w:szCs w:val="24"/>
          <w:lang w:val="en-US"/>
        </w:rPr>
        <w:t xml:space="preserve"> (under the ARA licence)</w:t>
      </w:r>
      <w:r w:rsidR="00281F93" w:rsidRPr="00281F93">
        <w:rPr>
          <w:szCs w:val="24"/>
          <w:lang w:val="en-US"/>
        </w:rPr>
        <w:t>.</w:t>
      </w:r>
    </w:p>
    <w:p w14:paraId="5ECF573A" w14:textId="4D12F00C" w:rsidR="00281F93" w:rsidRDefault="00281F93" w:rsidP="00281F93">
      <w:r w:rsidRPr="00281F93">
        <w:rPr>
          <w:i/>
          <w:iCs/>
          <w:szCs w:val="24"/>
          <w:lang w:val="en-US"/>
        </w:rPr>
        <w:t>NEC comment</w:t>
      </w:r>
      <w:r>
        <w:rPr>
          <w:szCs w:val="24"/>
          <w:lang w:val="en-US"/>
        </w:rPr>
        <w:t>: In response to the above inquiry,</w:t>
      </w:r>
      <w:r w:rsidR="002007F1">
        <w:rPr>
          <w:szCs w:val="24"/>
          <w:lang w:val="en-US"/>
        </w:rPr>
        <w:t xml:space="preserve"> </w:t>
      </w:r>
      <w:r>
        <w:rPr>
          <w:szCs w:val="24"/>
          <w:lang w:val="en-US"/>
        </w:rPr>
        <w:t xml:space="preserve">NEC staff reached out to the MNRF, Integrated Resource Management </w:t>
      </w:r>
      <w:r w:rsidR="0067735D">
        <w:rPr>
          <w:szCs w:val="24"/>
          <w:lang w:val="en-US"/>
        </w:rPr>
        <w:t>Section</w:t>
      </w:r>
      <w:r>
        <w:rPr>
          <w:szCs w:val="24"/>
          <w:lang w:val="en-US"/>
        </w:rPr>
        <w:t>, who have the responsibility for the implementation of ARA and oversight of l</w:t>
      </w:r>
      <w:r w:rsidR="0067735D">
        <w:rPr>
          <w:szCs w:val="24"/>
          <w:lang w:val="en-US"/>
        </w:rPr>
        <w:t>icences</w:t>
      </w:r>
      <w:r>
        <w:rPr>
          <w:szCs w:val="24"/>
          <w:lang w:val="en-US"/>
        </w:rPr>
        <w:t xml:space="preserve"> issued under the ARA. MNRF technical staff responded directly to the member of the public indicating that w</w:t>
      </w:r>
      <w:r>
        <w:t xml:space="preserve">hile it is possible that these types of wetlands </w:t>
      </w:r>
      <w:r w:rsidR="0067735D">
        <w:t xml:space="preserve">have </w:t>
      </w:r>
      <w:r w:rsidR="00E26468">
        <w:t xml:space="preserve">the </w:t>
      </w:r>
      <w:r w:rsidR="0067735D">
        <w:t>potential to f</w:t>
      </w:r>
      <w:r>
        <w:t xml:space="preserve">orm from groundwater input, they could also develop from surface water runoff accumulation in </w:t>
      </w:r>
      <w:r w:rsidR="00E26468">
        <w:t>low-lying</w:t>
      </w:r>
      <w:r>
        <w:t xml:space="preserve"> areas over time. A hydrologist would be required to fully assess this. Several site inspections were conducted in the years leading up to the surrender of this license</w:t>
      </w:r>
      <w:r w:rsidR="002007F1">
        <w:t>,</w:t>
      </w:r>
      <w:r>
        <w:t xml:space="preserve"> and no issues with extraction into the water table were identified. All rehabilitation requirements were also identified as being met. </w:t>
      </w:r>
    </w:p>
    <w:p w14:paraId="59941D28" w14:textId="6A8FE927" w:rsidR="00281F93" w:rsidRDefault="00281F93" w:rsidP="00281F93">
      <w:r>
        <w:t xml:space="preserve">NEC staff note that </w:t>
      </w:r>
      <w:r w:rsidR="002007F1">
        <w:t>any c</w:t>
      </w:r>
      <w:r w:rsidR="00A06CC2">
        <w:t xml:space="preserve">onclusions respecting </w:t>
      </w:r>
      <w:r>
        <w:t xml:space="preserve">the </w:t>
      </w:r>
      <w:r w:rsidR="002007F1">
        <w:t>formation of the</w:t>
      </w:r>
      <w:r w:rsidR="0067735D">
        <w:t xml:space="preserve"> wetlands </w:t>
      </w:r>
      <w:r w:rsidR="002007F1">
        <w:t>on-site are</w:t>
      </w:r>
      <w:r>
        <w:t xml:space="preserve"> </w:t>
      </w:r>
      <w:r w:rsidR="00A06CC2">
        <w:t xml:space="preserve">not </w:t>
      </w:r>
      <w:r w:rsidR="0084667A">
        <w:t xml:space="preserve">a determinative factor </w:t>
      </w:r>
      <w:r w:rsidR="0067735D">
        <w:t xml:space="preserve">in </w:t>
      </w:r>
      <w:r w:rsidR="0084667A">
        <w:t>the appropriate</w:t>
      </w:r>
      <w:r w:rsidR="0067735D">
        <w:t xml:space="preserve"> land use designations</w:t>
      </w:r>
      <w:r w:rsidR="0084667A">
        <w:t xml:space="preserve"> to be applied to the lands</w:t>
      </w:r>
      <w:r w:rsidR="0067735D">
        <w:t xml:space="preserve">. </w:t>
      </w:r>
      <w:r>
        <w:t>The non</w:t>
      </w:r>
      <w:r w:rsidR="00EF7527">
        <w:t>-</w:t>
      </w:r>
      <w:r w:rsidR="00A06CC2">
        <w:t xml:space="preserve">PSW </w:t>
      </w:r>
      <w:r>
        <w:t xml:space="preserve">features </w:t>
      </w:r>
      <w:r w:rsidR="0067735D">
        <w:t xml:space="preserve">in question </w:t>
      </w:r>
      <w:r w:rsidR="00AF6556">
        <w:t>(identified as ELC communities G, H, J, O</w:t>
      </w:r>
      <w:r w:rsidR="00E26468">
        <w:t>,</w:t>
      </w:r>
      <w:r w:rsidR="00AF6556">
        <w:t xml:space="preserve"> and P on Map 2), </w:t>
      </w:r>
      <w:r>
        <w:t>are proposed to be designated as Escarpment Rural Area</w:t>
      </w:r>
      <w:r w:rsidR="0067735D">
        <w:t>,</w:t>
      </w:r>
      <w:r w:rsidR="00A06CC2">
        <w:t xml:space="preserve"> </w:t>
      </w:r>
      <w:r w:rsidR="0084667A">
        <w:t>having been</w:t>
      </w:r>
      <w:r w:rsidR="00A06CC2">
        <w:t xml:space="preserve"> determined by staff </w:t>
      </w:r>
      <w:r>
        <w:t xml:space="preserve">to meet the </w:t>
      </w:r>
      <w:r w:rsidR="00A06CC2">
        <w:t xml:space="preserve">NEP </w:t>
      </w:r>
      <w:r>
        <w:t>Land Use Designation Criteria in Part 1.</w:t>
      </w:r>
      <w:r w:rsidR="00C504BB">
        <w:t xml:space="preserve">5.2 </w:t>
      </w:r>
      <w:r w:rsidR="00C504BB">
        <w:lastRenderedPageBreak/>
        <w:t>Escarpment Rural Area</w:t>
      </w:r>
      <w:r>
        <w:t xml:space="preserve">. </w:t>
      </w:r>
      <w:r w:rsidR="00EF7527">
        <w:t>In contrast, PSW</w:t>
      </w:r>
      <w:r w:rsidR="000003EE">
        <w:t>s and unevaluated wetlands greater than 20 hectares in size would warrant an Escarpment Natural Area designation</w:t>
      </w:r>
      <w:r w:rsidR="00EF7527">
        <w:t xml:space="preserve">, as per the </w:t>
      </w:r>
      <w:r w:rsidR="00AF6556">
        <w:t>D</w:t>
      </w:r>
      <w:r w:rsidR="00EF7527">
        <w:t xml:space="preserve">esignation </w:t>
      </w:r>
      <w:r w:rsidR="00AF6556">
        <w:t>Cr</w:t>
      </w:r>
      <w:r w:rsidR="00EF7527">
        <w:t>iteria in Part 1.3.2 of the NEP</w:t>
      </w:r>
      <w:r w:rsidR="000003EE">
        <w:t>.</w:t>
      </w:r>
    </w:p>
    <w:p w14:paraId="414A1921" w14:textId="33C58BC4" w:rsidR="00A06CC2" w:rsidRPr="00382069" w:rsidRDefault="00281F93" w:rsidP="00382069">
      <w:r>
        <w:t>Regardless</w:t>
      </w:r>
      <w:r w:rsidR="00CE5C94">
        <w:t xml:space="preserve">, </w:t>
      </w:r>
      <w:r w:rsidR="000003EE">
        <w:t xml:space="preserve">PIAC at their meeting on </w:t>
      </w:r>
      <w:r w:rsidR="001021F9">
        <w:t>July 26, 2022</w:t>
      </w:r>
      <w:r w:rsidR="00A06CC2">
        <w:t xml:space="preserve"> (further described below), requested </w:t>
      </w:r>
      <w:r w:rsidR="00C504BB">
        <w:t xml:space="preserve">further consideration of </w:t>
      </w:r>
      <w:r w:rsidR="00A06CC2">
        <w:t xml:space="preserve">this matter, to the extent </w:t>
      </w:r>
      <w:r w:rsidR="00C504BB">
        <w:t xml:space="preserve">appropriate, and NEC staff requested an additional site visit by the CVC experts to lend support to or provide </w:t>
      </w:r>
      <w:r w:rsidR="00E26468">
        <w:t xml:space="preserve">an </w:t>
      </w:r>
      <w:r w:rsidR="00C504BB">
        <w:t>alternate hypothesis to the statements provided in the Planning Justification Report</w:t>
      </w:r>
      <w:r w:rsidR="00A06CC2">
        <w:t>.</w:t>
      </w:r>
      <w:r w:rsidR="00C504BB">
        <w:t xml:space="preserve"> </w:t>
      </w:r>
      <w:r w:rsidR="00A06CC2" w:rsidRPr="00382069">
        <w:t xml:space="preserve">In response to the NEC and PIAC request, the CVC undertook </w:t>
      </w:r>
      <w:r w:rsidR="00CE5C94" w:rsidRPr="00382069">
        <w:t xml:space="preserve">two additional </w:t>
      </w:r>
      <w:r w:rsidR="00A06CC2" w:rsidRPr="00382069">
        <w:t>site visit</w:t>
      </w:r>
      <w:r w:rsidR="00CE5C94" w:rsidRPr="00382069">
        <w:t>s</w:t>
      </w:r>
      <w:r w:rsidR="00A06CC2" w:rsidRPr="00382069">
        <w:t xml:space="preserve"> </w:t>
      </w:r>
      <w:r w:rsidR="00CE5C94" w:rsidRPr="00382069">
        <w:t>on August</w:t>
      </w:r>
      <w:r w:rsidR="00C504BB">
        <w:t xml:space="preserve"> </w:t>
      </w:r>
      <w:r w:rsidR="00167147">
        <w:t>16</w:t>
      </w:r>
      <w:r w:rsidR="00C504BB">
        <w:t>,</w:t>
      </w:r>
      <w:r w:rsidR="00CE5C94" w:rsidRPr="00382069">
        <w:t xml:space="preserve"> 2022 (with NEC staff </w:t>
      </w:r>
      <w:r w:rsidR="00167147">
        <w:t>in attendance</w:t>
      </w:r>
      <w:r w:rsidR="00CE5C94" w:rsidRPr="00382069">
        <w:t>)</w:t>
      </w:r>
      <w:r w:rsidR="00167147">
        <w:t>,</w:t>
      </w:r>
      <w:r w:rsidR="00CE5C94" w:rsidRPr="00382069">
        <w:t xml:space="preserve"> and August 26, 2022. A CVC ecologist </w:t>
      </w:r>
      <w:r w:rsidR="00167147">
        <w:t>with wetland evaluation certification attended</w:t>
      </w:r>
      <w:r w:rsidR="00C504BB">
        <w:t xml:space="preserve"> and </w:t>
      </w:r>
      <w:r w:rsidR="00CE5C94" w:rsidRPr="00382069">
        <w:t xml:space="preserve">looked for evidence of surface water drainage into the </w:t>
      </w:r>
      <w:r w:rsidR="00C504BB">
        <w:t xml:space="preserve">wetland features </w:t>
      </w:r>
      <w:r w:rsidR="00CE5C94" w:rsidRPr="00382069">
        <w:t>(</w:t>
      </w:r>
      <w:r w:rsidR="00C504BB">
        <w:t xml:space="preserve">identified as </w:t>
      </w:r>
      <w:r w:rsidR="00CE5C94" w:rsidRPr="00382069">
        <w:t xml:space="preserve">Ecological Land Classification Communities </w:t>
      </w:r>
      <w:r w:rsidR="00C504BB">
        <w:t xml:space="preserve">(ELC) </w:t>
      </w:r>
      <w:r w:rsidR="00CE5C94" w:rsidRPr="00382069">
        <w:t xml:space="preserve">G, J, and P </w:t>
      </w:r>
      <w:r w:rsidR="00C504BB">
        <w:t xml:space="preserve">on </w:t>
      </w:r>
      <w:r w:rsidR="00EF7527">
        <w:t xml:space="preserve">Map </w:t>
      </w:r>
      <w:r w:rsidR="00655F9D">
        <w:t>2</w:t>
      </w:r>
      <w:r w:rsidR="00354424">
        <w:t xml:space="preserve"> attached</w:t>
      </w:r>
      <w:r w:rsidR="00C504BB">
        <w:t xml:space="preserve">), </w:t>
      </w:r>
      <w:r w:rsidR="00CE5C94" w:rsidRPr="00382069">
        <w:t xml:space="preserve">as well as evidence of groundwater interception at the soil surface. The objective of the site visit was to look for signs of water movement </w:t>
      </w:r>
      <w:r w:rsidR="00C504BB">
        <w:t>on site</w:t>
      </w:r>
      <w:r w:rsidR="00CE5C94" w:rsidRPr="00382069">
        <w:t xml:space="preserve"> to help </w:t>
      </w:r>
      <w:r w:rsidR="00C504BB">
        <w:t xml:space="preserve">identify </w:t>
      </w:r>
      <w:r w:rsidR="00CE5C94" w:rsidRPr="00382069">
        <w:t xml:space="preserve">the origins of these wetland features. </w:t>
      </w:r>
      <w:r w:rsidR="00C504BB">
        <w:t xml:space="preserve">Consistent with the MNRF response, </w:t>
      </w:r>
      <w:r w:rsidR="00CE5C94" w:rsidRPr="00382069">
        <w:t>CVC staff have noted that a more detailed study would be required to fully as</w:t>
      </w:r>
      <w:r w:rsidR="00C504BB">
        <w:t>sess this matter</w:t>
      </w:r>
      <w:r w:rsidR="00CE5C94" w:rsidRPr="00382069">
        <w:t xml:space="preserve">.  </w:t>
      </w:r>
      <w:r w:rsidR="00861280">
        <w:t xml:space="preserve">Again, NEC staff note that while a determination as to how the wetland features were </w:t>
      </w:r>
      <w:r w:rsidR="00C33C74">
        <w:t xml:space="preserve">formed </w:t>
      </w:r>
      <w:r w:rsidR="00861280">
        <w:t>has some benefit to the longer-term restoration and use of the lands, there are no implications for the amendment proposal to re-designate the lands to Escarpment Rural Area.</w:t>
      </w:r>
    </w:p>
    <w:p w14:paraId="5FE6FD8A" w14:textId="2CBCF243" w:rsidR="00CE5C94" w:rsidRPr="00382069" w:rsidRDefault="00CE5C94" w:rsidP="00382069">
      <w:r w:rsidRPr="00382069">
        <w:t xml:space="preserve">The </w:t>
      </w:r>
      <w:r w:rsidR="00861280">
        <w:t xml:space="preserve">site visit revealed that the </w:t>
      </w:r>
      <w:r w:rsidRPr="00382069">
        <w:t>non-PSW wetlands were found to have largely dried out since</w:t>
      </w:r>
      <w:r w:rsidR="00861280">
        <w:t xml:space="preserve"> the</w:t>
      </w:r>
      <w:r w:rsidRPr="00382069">
        <w:t xml:space="preserve"> initial ELC</w:t>
      </w:r>
      <w:r w:rsidR="00861280">
        <w:t xml:space="preserve"> </w:t>
      </w:r>
      <w:r w:rsidRPr="00382069">
        <w:t xml:space="preserve">surveys were conducted in 2014, where standing water was once dominant. A review of historical air photos </w:t>
      </w:r>
      <w:r w:rsidR="00E26468">
        <w:t>shows</w:t>
      </w:r>
      <w:r w:rsidRPr="00382069">
        <w:t xml:space="preserve"> that water started accumulating in these areas in 2007</w:t>
      </w:r>
      <w:r w:rsidR="00C33C74">
        <w:t>,</w:t>
      </w:r>
      <w:r w:rsidRPr="00382069">
        <w:t xml:space="preserve"> which promoted the establishment of wetland vegetation such as cattail and bulrush and provided habitat for several waterfowl species. Over</w:t>
      </w:r>
      <w:r w:rsidR="00861280">
        <w:t xml:space="preserve"> </w:t>
      </w:r>
      <w:r w:rsidRPr="00382069">
        <w:t xml:space="preserve">time, the volume of water has slowly decreased and by 2019 no standing water </w:t>
      </w:r>
      <w:r w:rsidR="00861280">
        <w:t>remain</w:t>
      </w:r>
      <w:r w:rsidR="00C33C74">
        <w:t>ed</w:t>
      </w:r>
      <w:r w:rsidR="00861280">
        <w:t>.</w:t>
      </w:r>
      <w:r w:rsidRPr="00382069">
        <w:t xml:space="preserve"> As a result, there has been a significant shift in the composition of vegetation and wildlife using the wetlands.</w:t>
      </w:r>
    </w:p>
    <w:p w14:paraId="073FBADD" w14:textId="13A1093E" w:rsidR="00382069" w:rsidRPr="00382069" w:rsidRDefault="00382069" w:rsidP="00861280">
      <w:r w:rsidRPr="00382069">
        <w:t>While the results of the site visit were inconclusive, CVC provides that drainage features were observed</w:t>
      </w:r>
      <w:r w:rsidR="00C33C74">
        <w:t>,</w:t>
      </w:r>
      <w:r w:rsidRPr="00382069">
        <w:t xml:space="preserve"> which may support the MNRF advice that surface water run-off accumulation form</w:t>
      </w:r>
      <w:r w:rsidR="00C33C74">
        <w:t>ed</w:t>
      </w:r>
      <w:r w:rsidRPr="00382069">
        <w:t xml:space="preserve"> the wetlands. These drainage features include a small </w:t>
      </w:r>
      <w:r w:rsidR="00C33C74">
        <w:t>hu</w:t>
      </w:r>
      <w:r w:rsidRPr="00382069">
        <w:t>man-made channel draining from east to west (into Community G), and a dip in the topography allowing for drainage to flow (from Community P to Community G).</w:t>
      </w:r>
      <w:r w:rsidR="00861280">
        <w:t xml:space="preserve"> </w:t>
      </w:r>
      <w:r w:rsidRPr="00382069">
        <w:t>Soil samples from Community G found evidence (i.e., mottling of soil) suggesting that groundwater has fluctuated to the surface</w:t>
      </w:r>
      <w:r w:rsidR="00861280">
        <w:t xml:space="preserve">, </w:t>
      </w:r>
      <w:r w:rsidRPr="00382069">
        <w:t>but soils are not permanently saturated. Prominent mottling is indicative of periodic saturation and aeration suggesting that the extraction activities were carried out within the water table fluctuation zone</w:t>
      </w:r>
      <w:r w:rsidR="00861280">
        <w:t>,</w:t>
      </w:r>
      <w:r w:rsidRPr="00382069">
        <w:t xml:space="preserve"> but not within the permanent saturation zone. </w:t>
      </w:r>
    </w:p>
    <w:p w14:paraId="16DBF48D" w14:textId="39DEA828" w:rsidR="00CE5C94" w:rsidRDefault="00382069" w:rsidP="00382069">
      <w:pPr>
        <w:rPr>
          <w:rFonts w:cstheme="minorHAnsi"/>
          <w:color w:val="404040"/>
        </w:rPr>
      </w:pPr>
      <w:r w:rsidRPr="00382069">
        <w:lastRenderedPageBreak/>
        <w:t xml:space="preserve">The CVC is currently undertaking a Water Resources Risk Assessment </w:t>
      </w:r>
      <w:r w:rsidR="00861280">
        <w:t xml:space="preserve">for the </w:t>
      </w:r>
      <w:r w:rsidRPr="00382069">
        <w:t xml:space="preserve">Pinchin Pit </w:t>
      </w:r>
      <w:r w:rsidR="00861280">
        <w:t xml:space="preserve">lands </w:t>
      </w:r>
      <w:r w:rsidRPr="00382069">
        <w:t xml:space="preserve">that should </w:t>
      </w:r>
      <w:r w:rsidR="00C33C74">
        <w:t>improve</w:t>
      </w:r>
      <w:r w:rsidRPr="00382069">
        <w:t xml:space="preserve"> understanding of the formation of the</w:t>
      </w:r>
      <w:r w:rsidR="00C33C74">
        <w:t xml:space="preserve"> wetland</w:t>
      </w:r>
      <w:r w:rsidRPr="00382069">
        <w:t xml:space="preserve"> features on the property. CVC will </w:t>
      </w:r>
      <w:r w:rsidR="00861280">
        <w:t xml:space="preserve">also </w:t>
      </w:r>
      <w:r w:rsidRPr="00382069">
        <w:t>evaluate whether these areas need to be reclassified as part of the broader restoration feasibility study that is underway</w:t>
      </w:r>
      <w:r w:rsidRPr="00382069">
        <w:rPr>
          <w:rFonts w:cstheme="minorHAnsi"/>
          <w:color w:val="404040"/>
          <w:szCs w:val="24"/>
        </w:rPr>
        <w:t>.</w:t>
      </w:r>
    </w:p>
    <w:p w14:paraId="7489D5D9" w14:textId="7F86F4EF" w:rsidR="00820083" w:rsidRDefault="00820083" w:rsidP="002C5C3A">
      <w:pPr>
        <w:pStyle w:val="Default"/>
        <w:numPr>
          <w:ilvl w:val="0"/>
          <w:numId w:val="3"/>
        </w:numPr>
        <w:ind w:hanging="720"/>
        <w:rPr>
          <w:rFonts w:asciiTheme="minorHAnsi" w:hAnsiTheme="minorHAnsi" w:cstheme="minorHAnsi"/>
        </w:rPr>
      </w:pPr>
      <w:r>
        <w:rPr>
          <w:rFonts w:asciiTheme="minorHAnsi" w:hAnsiTheme="minorHAnsi" w:cstheme="minorHAnsi"/>
        </w:rPr>
        <w:t>Environmental Registry</w:t>
      </w:r>
    </w:p>
    <w:p w14:paraId="776F6D15" w14:textId="7F260007" w:rsidR="00820083" w:rsidRDefault="00820083" w:rsidP="00820083">
      <w:pPr>
        <w:pStyle w:val="Default"/>
        <w:rPr>
          <w:rFonts w:asciiTheme="minorHAnsi" w:hAnsiTheme="minorHAnsi" w:cstheme="minorHAnsi"/>
        </w:rPr>
      </w:pPr>
      <w:r>
        <w:rPr>
          <w:rFonts w:asciiTheme="minorHAnsi" w:hAnsiTheme="minorHAnsi" w:cstheme="minorHAnsi"/>
        </w:rPr>
        <w:t xml:space="preserve"> </w:t>
      </w:r>
    </w:p>
    <w:p w14:paraId="6FDC0CE4" w14:textId="3555F46A" w:rsidR="00820083" w:rsidRPr="00861280" w:rsidRDefault="00820083" w:rsidP="00861280">
      <w:pPr>
        <w:pStyle w:val="Default"/>
        <w:spacing w:after="200" w:line="276" w:lineRule="auto"/>
        <w:rPr>
          <w:rFonts w:asciiTheme="minorHAnsi" w:eastAsiaTheme="minorHAnsi" w:hAnsiTheme="minorHAnsi" w:cstheme="minorBidi"/>
          <w:color w:val="auto"/>
          <w:szCs w:val="22"/>
          <w:lang w:eastAsia="en-US"/>
        </w:rPr>
      </w:pPr>
      <w:r w:rsidRPr="00861280">
        <w:rPr>
          <w:rFonts w:asciiTheme="minorHAnsi" w:eastAsiaTheme="minorHAnsi" w:hAnsiTheme="minorHAnsi" w:cstheme="minorBidi"/>
          <w:color w:val="auto"/>
          <w:szCs w:val="22"/>
          <w:lang w:eastAsia="en-US"/>
        </w:rPr>
        <w:t>One comment was received in response to the Environmental Registry posting on January 6, 2022</w:t>
      </w:r>
      <w:r w:rsidR="004F056A">
        <w:rPr>
          <w:rFonts w:asciiTheme="minorHAnsi" w:eastAsiaTheme="minorHAnsi" w:hAnsiTheme="minorHAnsi" w:cstheme="minorBidi"/>
          <w:color w:val="auto"/>
          <w:szCs w:val="22"/>
          <w:lang w:eastAsia="en-US"/>
        </w:rPr>
        <w:t>,</w:t>
      </w:r>
      <w:r w:rsidRPr="00861280">
        <w:rPr>
          <w:rFonts w:asciiTheme="minorHAnsi" w:eastAsiaTheme="minorHAnsi" w:hAnsiTheme="minorHAnsi" w:cstheme="minorBidi"/>
          <w:color w:val="auto"/>
          <w:szCs w:val="22"/>
          <w:lang w:eastAsia="en-US"/>
        </w:rPr>
        <w:t xml:space="preserve"> as follows:</w:t>
      </w:r>
    </w:p>
    <w:p w14:paraId="2F63FFE5" w14:textId="4EC41ED3" w:rsidR="00820083" w:rsidRDefault="00C33C74" w:rsidP="00820083">
      <w:r>
        <w:t>“</w:t>
      </w:r>
      <w:r w:rsidR="00820083" w:rsidRPr="00B47E41">
        <w:t>The Pinchin Pit has been designated to receive fill. If this becomes part of the Niagara Escarpment, there must be strict policies to protect this environmentally sensitive area. Caledon is rife with pits and residents are concerned that this pit will become a fill operation.</w:t>
      </w:r>
      <w:r>
        <w:t>”</w:t>
      </w:r>
    </w:p>
    <w:p w14:paraId="0EF083FE" w14:textId="67A6BC45" w:rsidR="008259DD" w:rsidRDefault="003F08DB" w:rsidP="008259DD">
      <w:pPr>
        <w:pStyle w:val="BodyText"/>
        <w:spacing w:line="276" w:lineRule="auto"/>
        <w:rPr>
          <w:szCs w:val="24"/>
        </w:rPr>
      </w:pPr>
      <w:r w:rsidRPr="008259DD">
        <w:rPr>
          <w:i/>
          <w:iCs/>
        </w:rPr>
        <w:t>NEC comment:</w:t>
      </w:r>
      <w:r>
        <w:t xml:space="preserve"> There are currently no NEP approvals in place for the Pinchin Pit lands to undergo further development or site alteration, including importation </w:t>
      </w:r>
      <w:r w:rsidR="00861280">
        <w:t xml:space="preserve">and placement </w:t>
      </w:r>
      <w:r>
        <w:t>of fill</w:t>
      </w:r>
      <w:r w:rsidR="00861280">
        <w:t xml:space="preserve"> on-site</w:t>
      </w:r>
      <w:r>
        <w:t xml:space="preserve">. </w:t>
      </w:r>
      <w:r w:rsidR="008259DD">
        <w:t>As described in the Initial Staff Report (</w:t>
      </w:r>
      <w:r w:rsidR="00861280">
        <w:t>November 17, 2021</w:t>
      </w:r>
      <w:r w:rsidR="008259DD">
        <w:t>), t</w:t>
      </w:r>
      <w:r w:rsidR="008259DD">
        <w:rPr>
          <w:rFonts w:asciiTheme="minorHAnsi" w:eastAsiaTheme="minorHAnsi" w:hAnsiTheme="minorHAnsi" w:cstheme="minorHAnsi"/>
          <w:snapToGrid/>
          <w:color w:val="000000"/>
          <w:szCs w:val="24"/>
        </w:rPr>
        <w:t>he CVC ha</w:t>
      </w:r>
      <w:r w:rsidR="00861280">
        <w:rPr>
          <w:rFonts w:asciiTheme="minorHAnsi" w:eastAsiaTheme="minorHAnsi" w:hAnsiTheme="minorHAnsi" w:cstheme="minorHAnsi"/>
          <w:snapToGrid/>
          <w:color w:val="000000"/>
          <w:szCs w:val="24"/>
        </w:rPr>
        <w:t>s</w:t>
      </w:r>
      <w:r w:rsidR="008259DD">
        <w:rPr>
          <w:rFonts w:asciiTheme="minorHAnsi" w:eastAsiaTheme="minorHAnsi" w:hAnsiTheme="minorHAnsi" w:cstheme="minorHAnsi"/>
          <w:snapToGrid/>
          <w:color w:val="000000"/>
          <w:szCs w:val="24"/>
        </w:rPr>
        <w:t xml:space="preserve"> identified interest in pursuing enhanced rehabilitation of the Pinchin Pit </w:t>
      </w:r>
      <w:r w:rsidR="00861280">
        <w:rPr>
          <w:rFonts w:asciiTheme="minorHAnsi" w:eastAsiaTheme="minorHAnsi" w:hAnsiTheme="minorHAnsi" w:cstheme="minorHAnsi"/>
          <w:snapToGrid/>
          <w:color w:val="000000"/>
          <w:szCs w:val="24"/>
        </w:rPr>
        <w:t>lands and</w:t>
      </w:r>
      <w:r w:rsidR="008259DD">
        <w:rPr>
          <w:rFonts w:asciiTheme="minorHAnsi" w:eastAsiaTheme="minorHAnsi" w:hAnsiTheme="minorHAnsi" w:cstheme="minorHAnsi"/>
          <w:snapToGrid/>
          <w:color w:val="000000"/>
          <w:szCs w:val="24"/>
        </w:rPr>
        <w:t xml:space="preserve"> is currently in the process of developing a</w:t>
      </w:r>
      <w:r w:rsidR="008259DD" w:rsidRPr="00B46C9D">
        <w:rPr>
          <w:rFonts w:asciiTheme="minorHAnsi" w:eastAsiaTheme="minorHAnsi" w:hAnsiTheme="minorHAnsi" w:cstheme="minorHAnsi"/>
          <w:snapToGrid/>
          <w:color w:val="000000"/>
          <w:szCs w:val="24"/>
        </w:rPr>
        <w:t xml:space="preserve"> </w:t>
      </w:r>
      <w:r w:rsidR="008259DD">
        <w:rPr>
          <w:rFonts w:asciiTheme="minorHAnsi" w:eastAsiaTheme="minorHAnsi" w:hAnsiTheme="minorHAnsi" w:cstheme="minorHAnsi"/>
          <w:snapToGrid/>
          <w:color w:val="000000"/>
          <w:szCs w:val="24"/>
        </w:rPr>
        <w:t>“</w:t>
      </w:r>
      <w:r w:rsidR="008259DD" w:rsidRPr="00B46C9D">
        <w:rPr>
          <w:rFonts w:asciiTheme="minorHAnsi" w:eastAsiaTheme="minorHAnsi" w:hAnsiTheme="minorHAnsi" w:cstheme="minorHAnsi"/>
          <w:snapToGrid/>
          <w:color w:val="000000"/>
          <w:szCs w:val="24"/>
        </w:rPr>
        <w:t>Restoration Feasibility Study</w:t>
      </w:r>
      <w:r w:rsidR="008259DD">
        <w:rPr>
          <w:rFonts w:asciiTheme="minorHAnsi" w:eastAsiaTheme="minorHAnsi" w:hAnsiTheme="minorHAnsi" w:cstheme="minorHAnsi"/>
          <w:snapToGrid/>
          <w:color w:val="000000"/>
          <w:szCs w:val="24"/>
        </w:rPr>
        <w:t xml:space="preserve">” to </w:t>
      </w:r>
      <w:r w:rsidR="008259DD" w:rsidRPr="00B46C9D">
        <w:rPr>
          <w:rFonts w:asciiTheme="minorHAnsi" w:eastAsiaTheme="minorHAnsi" w:hAnsiTheme="minorHAnsi" w:cstheme="minorHAnsi"/>
          <w:snapToGrid/>
          <w:color w:val="000000"/>
          <w:szCs w:val="24"/>
        </w:rPr>
        <w:t>determine the</w:t>
      </w:r>
      <w:r w:rsidR="008259DD">
        <w:rPr>
          <w:rFonts w:asciiTheme="minorHAnsi" w:eastAsiaTheme="minorHAnsi" w:hAnsiTheme="minorHAnsi" w:cstheme="minorHAnsi"/>
          <w:snapToGrid/>
          <w:color w:val="000000"/>
          <w:szCs w:val="24"/>
        </w:rPr>
        <w:t xml:space="preserve"> </w:t>
      </w:r>
      <w:r w:rsidR="008259DD" w:rsidRPr="00B46C9D">
        <w:rPr>
          <w:rFonts w:asciiTheme="minorHAnsi" w:eastAsiaTheme="minorHAnsi" w:hAnsiTheme="minorHAnsi" w:cstheme="minorHAnsi"/>
          <w:snapToGrid/>
          <w:color w:val="000000"/>
          <w:szCs w:val="24"/>
        </w:rPr>
        <w:t xml:space="preserve">feasibility of bringing in a large quantity of excess soil to support </w:t>
      </w:r>
      <w:r w:rsidR="00861280">
        <w:rPr>
          <w:rFonts w:asciiTheme="minorHAnsi" w:eastAsiaTheme="minorHAnsi" w:hAnsiTheme="minorHAnsi" w:cstheme="minorHAnsi"/>
          <w:snapToGrid/>
          <w:color w:val="000000"/>
          <w:szCs w:val="24"/>
        </w:rPr>
        <w:t xml:space="preserve">potential </w:t>
      </w:r>
      <w:r w:rsidR="008259DD">
        <w:rPr>
          <w:rFonts w:asciiTheme="minorHAnsi" w:eastAsiaTheme="minorHAnsi" w:hAnsiTheme="minorHAnsi" w:cstheme="minorHAnsi"/>
          <w:snapToGrid/>
          <w:color w:val="000000"/>
          <w:szCs w:val="24"/>
        </w:rPr>
        <w:t xml:space="preserve">enhanced </w:t>
      </w:r>
      <w:r w:rsidR="008259DD" w:rsidRPr="00B46C9D">
        <w:rPr>
          <w:rFonts w:asciiTheme="minorHAnsi" w:eastAsiaTheme="minorHAnsi" w:hAnsiTheme="minorHAnsi" w:cstheme="minorHAnsi"/>
          <w:snapToGrid/>
          <w:color w:val="000000"/>
          <w:szCs w:val="24"/>
        </w:rPr>
        <w:t xml:space="preserve">restoration efforts. The </w:t>
      </w:r>
      <w:r w:rsidR="008259DD">
        <w:rPr>
          <w:rFonts w:asciiTheme="minorHAnsi" w:eastAsiaTheme="minorHAnsi" w:hAnsiTheme="minorHAnsi" w:cstheme="minorHAnsi"/>
          <w:snapToGrid/>
          <w:color w:val="000000"/>
          <w:szCs w:val="24"/>
        </w:rPr>
        <w:t xml:space="preserve">CVC proposes that the </w:t>
      </w:r>
      <w:r w:rsidR="008259DD" w:rsidRPr="00B46C9D">
        <w:rPr>
          <w:rFonts w:asciiTheme="minorHAnsi" w:eastAsiaTheme="minorHAnsi" w:hAnsiTheme="minorHAnsi" w:cstheme="minorHAnsi"/>
          <w:snapToGrid/>
          <w:color w:val="000000"/>
          <w:szCs w:val="24"/>
        </w:rPr>
        <w:t>placement of</w:t>
      </w:r>
      <w:r w:rsidR="008259DD" w:rsidRPr="008E3297">
        <w:rPr>
          <w:sz w:val="20"/>
        </w:rPr>
        <w:t xml:space="preserve"> </w:t>
      </w:r>
      <w:r w:rsidR="008259DD" w:rsidRPr="008E3297">
        <w:rPr>
          <w:szCs w:val="24"/>
        </w:rPr>
        <w:t>this restoration material on site w</w:t>
      </w:r>
      <w:r w:rsidR="00861280">
        <w:rPr>
          <w:szCs w:val="24"/>
        </w:rPr>
        <w:t>ould</w:t>
      </w:r>
      <w:r w:rsidR="008259DD" w:rsidRPr="008E3297">
        <w:rPr>
          <w:szCs w:val="24"/>
        </w:rPr>
        <w:t xml:space="preserve"> facilitate tree planting, help maintain stable slopes</w:t>
      </w:r>
      <w:r w:rsidR="00E26468">
        <w:rPr>
          <w:szCs w:val="24"/>
        </w:rPr>
        <w:t>,</w:t>
      </w:r>
      <w:r w:rsidR="008259DD" w:rsidRPr="008E3297">
        <w:rPr>
          <w:szCs w:val="24"/>
        </w:rPr>
        <w:t xml:space="preserve"> and support native grassland management.</w:t>
      </w:r>
      <w:r w:rsidR="008259DD" w:rsidRPr="008259DD">
        <w:rPr>
          <w:szCs w:val="24"/>
        </w:rPr>
        <w:t xml:space="preserve"> </w:t>
      </w:r>
    </w:p>
    <w:p w14:paraId="113F2537" w14:textId="77777777" w:rsidR="008259DD" w:rsidRDefault="008259DD" w:rsidP="008259DD">
      <w:pPr>
        <w:pStyle w:val="BodyText"/>
        <w:spacing w:line="276" w:lineRule="auto"/>
        <w:rPr>
          <w:szCs w:val="24"/>
        </w:rPr>
      </w:pPr>
    </w:p>
    <w:p w14:paraId="4B62C2F8" w14:textId="02918B4C" w:rsidR="008259DD" w:rsidRDefault="008259DD" w:rsidP="008259DD">
      <w:pPr>
        <w:pStyle w:val="BodyText"/>
        <w:spacing w:line="276" w:lineRule="auto"/>
        <w:rPr>
          <w:szCs w:val="24"/>
        </w:rPr>
      </w:pPr>
      <w:r>
        <w:rPr>
          <w:szCs w:val="24"/>
        </w:rPr>
        <w:t xml:space="preserve">The intention is for the </w:t>
      </w:r>
      <w:r w:rsidRPr="002E1BD0">
        <w:rPr>
          <w:szCs w:val="24"/>
        </w:rPr>
        <w:t xml:space="preserve">site </w:t>
      </w:r>
      <w:r>
        <w:rPr>
          <w:szCs w:val="24"/>
        </w:rPr>
        <w:t xml:space="preserve">to be included in the Niagara Escarpment Parks and Open Space System (NEPOSS), and to eventually </w:t>
      </w:r>
      <w:r w:rsidRPr="002E1BD0">
        <w:rPr>
          <w:szCs w:val="24"/>
        </w:rPr>
        <w:t xml:space="preserve">provide a variety of year-round active and passive nature-based recreation opportunities. While the final vision for Pinchin Pit will be developed in conjunction with </w:t>
      </w:r>
      <w:r>
        <w:rPr>
          <w:szCs w:val="24"/>
        </w:rPr>
        <w:t xml:space="preserve">Indigenous communities, </w:t>
      </w:r>
      <w:r w:rsidRPr="002E1BD0">
        <w:rPr>
          <w:szCs w:val="24"/>
        </w:rPr>
        <w:t xml:space="preserve">agencies, the public, </w:t>
      </w:r>
      <w:r w:rsidR="00861280">
        <w:rPr>
          <w:szCs w:val="24"/>
        </w:rPr>
        <w:t xml:space="preserve">and </w:t>
      </w:r>
      <w:r w:rsidRPr="002E1BD0">
        <w:rPr>
          <w:szCs w:val="24"/>
        </w:rPr>
        <w:t>stakeholders,</w:t>
      </w:r>
      <w:r>
        <w:rPr>
          <w:szCs w:val="24"/>
        </w:rPr>
        <w:t xml:space="preserve"> the CVC anticipates </w:t>
      </w:r>
      <w:r w:rsidRPr="002E1BD0">
        <w:rPr>
          <w:szCs w:val="24"/>
        </w:rPr>
        <w:t>that it will be transformed into a publicly accessible conservation area featuring a restored landscape with unique interpretation, recreation</w:t>
      </w:r>
      <w:r w:rsidR="00E26468">
        <w:rPr>
          <w:szCs w:val="24"/>
        </w:rPr>
        <w:t>,</w:t>
      </w:r>
      <w:r w:rsidRPr="002E1BD0">
        <w:rPr>
          <w:szCs w:val="24"/>
        </w:rPr>
        <w:t xml:space="preserve"> and visitor experiences. </w:t>
      </w:r>
    </w:p>
    <w:p w14:paraId="67F4357A" w14:textId="77777777" w:rsidR="008259DD" w:rsidRDefault="008259DD" w:rsidP="008259DD">
      <w:pPr>
        <w:pStyle w:val="BodyText"/>
        <w:spacing w:line="276" w:lineRule="auto"/>
        <w:rPr>
          <w:szCs w:val="24"/>
        </w:rPr>
      </w:pPr>
    </w:p>
    <w:p w14:paraId="754C185A" w14:textId="6E9A2241" w:rsidR="008259DD" w:rsidRDefault="008259DD" w:rsidP="008259DD">
      <w:pPr>
        <w:pStyle w:val="BodyText"/>
        <w:spacing w:line="276" w:lineRule="auto"/>
        <w:rPr>
          <w:szCs w:val="24"/>
        </w:rPr>
      </w:pPr>
      <w:r w:rsidRPr="00E44F56">
        <w:rPr>
          <w:szCs w:val="24"/>
        </w:rPr>
        <w:t>CVC staff have been in discussions with NEC staff respecting the</w:t>
      </w:r>
      <w:r>
        <w:rPr>
          <w:szCs w:val="24"/>
        </w:rPr>
        <w:t xml:space="preserve"> process for considering proposed enhanced rehabilitation activities</w:t>
      </w:r>
      <w:r w:rsidR="00861280">
        <w:rPr>
          <w:szCs w:val="24"/>
        </w:rPr>
        <w:t xml:space="preserve"> that would require</w:t>
      </w:r>
      <w:r>
        <w:rPr>
          <w:szCs w:val="24"/>
        </w:rPr>
        <w:t xml:space="preserve"> the importation of large quantities of fill.  Given that it is estimated that the Restoration Feasibility Study will take a minimum of 18 months to complete, it was CVC’s preference to move forward with the amendment for </w:t>
      </w:r>
      <w:r w:rsidR="00E26468">
        <w:rPr>
          <w:szCs w:val="24"/>
        </w:rPr>
        <w:t xml:space="preserve">the </w:t>
      </w:r>
      <w:r>
        <w:rPr>
          <w:szCs w:val="24"/>
        </w:rPr>
        <w:t xml:space="preserve">re-designation of the lands (in advance of considering the proposal for enhanced restoration) and to consider the enhanced restoration activities through </w:t>
      </w:r>
      <w:r w:rsidR="00861280">
        <w:rPr>
          <w:szCs w:val="24"/>
        </w:rPr>
        <w:t xml:space="preserve">a second phase </w:t>
      </w:r>
      <w:r>
        <w:rPr>
          <w:szCs w:val="24"/>
        </w:rPr>
        <w:t>(pending the outcome of the feasibility study)</w:t>
      </w:r>
      <w:r w:rsidRPr="001F03EB">
        <w:rPr>
          <w:szCs w:val="24"/>
        </w:rPr>
        <w:t xml:space="preserve">.  The </w:t>
      </w:r>
      <w:r>
        <w:rPr>
          <w:szCs w:val="24"/>
        </w:rPr>
        <w:t xml:space="preserve">current </w:t>
      </w:r>
      <w:r w:rsidRPr="001F03EB">
        <w:rPr>
          <w:szCs w:val="24"/>
        </w:rPr>
        <w:t xml:space="preserve">amendment </w:t>
      </w:r>
      <w:r w:rsidR="00861280">
        <w:rPr>
          <w:szCs w:val="24"/>
        </w:rPr>
        <w:t xml:space="preserve">being considered, </w:t>
      </w:r>
      <w:r w:rsidRPr="001F03EB">
        <w:rPr>
          <w:szCs w:val="24"/>
        </w:rPr>
        <w:t xml:space="preserve">to re-designate the lands </w:t>
      </w:r>
      <w:r w:rsidR="00861280">
        <w:rPr>
          <w:szCs w:val="24"/>
        </w:rPr>
        <w:t xml:space="preserve">to Escarpment Natural Area and Escarpment Rural Area, </w:t>
      </w:r>
      <w:r w:rsidRPr="001F03EB">
        <w:rPr>
          <w:szCs w:val="24"/>
        </w:rPr>
        <w:t xml:space="preserve">will enable </w:t>
      </w:r>
      <w:r>
        <w:rPr>
          <w:szCs w:val="24"/>
        </w:rPr>
        <w:t xml:space="preserve">select </w:t>
      </w:r>
      <w:r w:rsidRPr="001F03EB">
        <w:rPr>
          <w:szCs w:val="24"/>
        </w:rPr>
        <w:t xml:space="preserve">activities to </w:t>
      </w:r>
      <w:r w:rsidRPr="001F03EB">
        <w:rPr>
          <w:szCs w:val="24"/>
        </w:rPr>
        <w:lastRenderedPageBreak/>
        <w:t xml:space="preserve">be undertaken </w:t>
      </w:r>
      <w:r>
        <w:rPr>
          <w:szCs w:val="24"/>
        </w:rPr>
        <w:t xml:space="preserve">(subject to the NEC Development Permit Application process), </w:t>
      </w:r>
      <w:r w:rsidRPr="001F03EB">
        <w:rPr>
          <w:szCs w:val="24"/>
        </w:rPr>
        <w:t xml:space="preserve">that </w:t>
      </w:r>
      <w:r w:rsidR="00861280">
        <w:rPr>
          <w:szCs w:val="24"/>
        </w:rPr>
        <w:t xml:space="preserve">would </w:t>
      </w:r>
      <w:r w:rsidRPr="001F03EB">
        <w:rPr>
          <w:szCs w:val="24"/>
        </w:rPr>
        <w:t xml:space="preserve">address existing land management needs that are not permitted under the </w:t>
      </w:r>
      <w:r w:rsidR="005A1152">
        <w:rPr>
          <w:szCs w:val="24"/>
        </w:rPr>
        <w:t xml:space="preserve">current </w:t>
      </w:r>
      <w:r w:rsidRPr="001F03EB">
        <w:rPr>
          <w:szCs w:val="24"/>
        </w:rPr>
        <w:t>MREA designation.</w:t>
      </w:r>
      <w:r>
        <w:rPr>
          <w:szCs w:val="24"/>
        </w:rPr>
        <w:t xml:space="preserve"> Processing the amendment for the land use re-designation will also enable project planning to continue</w:t>
      </w:r>
      <w:r w:rsidR="005A1152">
        <w:rPr>
          <w:szCs w:val="24"/>
        </w:rPr>
        <w:t>,</w:t>
      </w:r>
      <w:r>
        <w:rPr>
          <w:szCs w:val="24"/>
        </w:rPr>
        <w:t xml:space="preserve"> should the results of the Restoration Feasibility Study indicate</w:t>
      </w:r>
      <w:r w:rsidR="005A1152">
        <w:rPr>
          <w:szCs w:val="24"/>
        </w:rPr>
        <w:t xml:space="preserve"> that</w:t>
      </w:r>
      <w:r>
        <w:rPr>
          <w:szCs w:val="24"/>
        </w:rPr>
        <w:t xml:space="preserve"> there are constraints to the project</w:t>
      </w:r>
      <w:r w:rsidR="005A1152">
        <w:rPr>
          <w:szCs w:val="24"/>
        </w:rPr>
        <w:t>, including that it is not feasible</w:t>
      </w:r>
      <w:r>
        <w:rPr>
          <w:szCs w:val="24"/>
        </w:rPr>
        <w:t>.</w:t>
      </w:r>
    </w:p>
    <w:p w14:paraId="034F31E8" w14:textId="77777777" w:rsidR="008259DD" w:rsidRDefault="008259DD" w:rsidP="008259DD">
      <w:pPr>
        <w:pStyle w:val="BodyText"/>
        <w:spacing w:line="276" w:lineRule="auto"/>
        <w:rPr>
          <w:szCs w:val="24"/>
        </w:rPr>
      </w:pPr>
    </w:p>
    <w:p w14:paraId="103A327A" w14:textId="68DFE868" w:rsidR="008259DD" w:rsidRDefault="008259DD" w:rsidP="008259DD">
      <w:pPr>
        <w:pStyle w:val="BodyText"/>
        <w:spacing w:line="276" w:lineRule="auto"/>
        <w:rPr>
          <w:szCs w:val="24"/>
        </w:rPr>
      </w:pPr>
      <w:r>
        <w:rPr>
          <w:szCs w:val="24"/>
        </w:rPr>
        <w:t>NEC staff have advised CVC staff that a</w:t>
      </w:r>
      <w:r w:rsidR="00237EBD">
        <w:rPr>
          <w:szCs w:val="24"/>
        </w:rPr>
        <w:t>n</w:t>
      </w:r>
      <w:r>
        <w:rPr>
          <w:szCs w:val="24"/>
        </w:rPr>
        <w:t xml:space="preserve"> additional NEP amendment application may be required to address Phase 2 (fill component). </w:t>
      </w:r>
    </w:p>
    <w:p w14:paraId="28E0C953" w14:textId="26DE73BF" w:rsidR="008259DD" w:rsidRDefault="008259DD" w:rsidP="008259DD">
      <w:pPr>
        <w:pStyle w:val="BodyText"/>
        <w:spacing w:line="276" w:lineRule="auto"/>
        <w:rPr>
          <w:szCs w:val="24"/>
        </w:rPr>
      </w:pPr>
    </w:p>
    <w:p w14:paraId="35BB5FE2" w14:textId="05BFFB96" w:rsidR="00AE0C55" w:rsidRDefault="00AE0C55" w:rsidP="002C5C3A">
      <w:pPr>
        <w:pStyle w:val="ListParagraph"/>
        <w:numPr>
          <w:ilvl w:val="0"/>
          <w:numId w:val="3"/>
        </w:numPr>
        <w:tabs>
          <w:tab w:val="left" w:pos="-90"/>
        </w:tabs>
        <w:autoSpaceDE w:val="0"/>
        <w:autoSpaceDN w:val="0"/>
        <w:adjustRightInd w:val="0"/>
        <w:ind w:hanging="720"/>
        <w:rPr>
          <w:rFonts w:ascii="Arial" w:hAnsi="Arial" w:cs="Arial"/>
        </w:rPr>
      </w:pPr>
      <w:r>
        <w:rPr>
          <w:rFonts w:ascii="Arial" w:hAnsi="Arial" w:cs="Arial"/>
        </w:rPr>
        <w:t>Public Interest Advisory Committee (PIAC)</w:t>
      </w:r>
    </w:p>
    <w:p w14:paraId="446AA2C5" w14:textId="5FA89403" w:rsidR="00B72A24" w:rsidRDefault="00B72A24" w:rsidP="00AE0C55">
      <w:pPr>
        <w:tabs>
          <w:tab w:val="left" w:pos="-90"/>
        </w:tabs>
        <w:autoSpaceDE w:val="0"/>
        <w:autoSpaceDN w:val="0"/>
        <w:adjustRightInd w:val="0"/>
        <w:rPr>
          <w:rFonts w:ascii="Arial" w:hAnsi="Arial" w:cs="Arial"/>
        </w:rPr>
      </w:pPr>
      <w:r>
        <w:rPr>
          <w:rFonts w:ascii="Arial" w:hAnsi="Arial" w:cs="Arial"/>
        </w:rPr>
        <w:t xml:space="preserve">The PIAC is established by the Minister pursuant to S. 4(1) of the </w:t>
      </w:r>
      <w:r w:rsidRPr="00697833">
        <w:rPr>
          <w:rFonts w:ascii="Arial" w:hAnsi="Arial" w:cs="Arial"/>
        </w:rPr>
        <w:t>NEPDA</w:t>
      </w:r>
      <w:r w:rsidRPr="00B72A24">
        <w:rPr>
          <w:rFonts w:ascii="Arial" w:hAnsi="Arial" w:cs="Arial"/>
          <w:i/>
          <w:iCs/>
        </w:rPr>
        <w:t>.</w:t>
      </w:r>
      <w:r>
        <w:rPr>
          <w:rFonts w:ascii="Arial" w:hAnsi="Arial" w:cs="Arial"/>
        </w:rPr>
        <w:t xml:space="preserve">  PIAC is an appointed advisory body of persons that the Minister determines are broadly representative of the people and interests in the Niagara Escarpment Planning Area, </w:t>
      </w:r>
      <w:r w:rsidR="005A1152">
        <w:rPr>
          <w:rFonts w:ascii="Arial" w:hAnsi="Arial" w:cs="Arial"/>
        </w:rPr>
        <w:t xml:space="preserve">in order </w:t>
      </w:r>
      <w:r>
        <w:rPr>
          <w:rFonts w:ascii="Arial" w:hAnsi="Arial" w:cs="Arial"/>
        </w:rPr>
        <w:t xml:space="preserve">to make recommendations to the NEC and the Minister on amendments proposed to the NEP. The PIAC is specifically required to be consulted by the NEC, and to make comments on proposed amendments under S. 10(1) of the NEPDA. These comments then form part of the recommendations that must be considered by the NEC, Hearing Officers (if the matter is referred to a Hearing), and the Minister when a decision is being made. </w:t>
      </w:r>
    </w:p>
    <w:p w14:paraId="1D1B7F93" w14:textId="0405DCA8" w:rsidR="00AE0C55" w:rsidRPr="00AE0C55" w:rsidRDefault="00AE0C55" w:rsidP="00AE0C55">
      <w:pPr>
        <w:tabs>
          <w:tab w:val="left" w:pos="-90"/>
        </w:tabs>
        <w:autoSpaceDE w:val="0"/>
        <w:autoSpaceDN w:val="0"/>
        <w:adjustRightInd w:val="0"/>
        <w:rPr>
          <w:rFonts w:ascii="Arial" w:hAnsi="Arial" w:cs="Arial"/>
        </w:rPr>
      </w:pPr>
      <w:r w:rsidRPr="00AE0C55">
        <w:rPr>
          <w:rFonts w:ascii="Arial" w:hAnsi="Arial" w:cs="Arial"/>
        </w:rPr>
        <w:t xml:space="preserve">The PIAC met on </w:t>
      </w:r>
      <w:r>
        <w:rPr>
          <w:rFonts w:ascii="Arial" w:hAnsi="Arial" w:cs="Arial"/>
        </w:rPr>
        <w:t xml:space="preserve">July </w:t>
      </w:r>
      <w:r w:rsidR="00B72A24">
        <w:rPr>
          <w:rFonts w:ascii="Arial" w:hAnsi="Arial" w:cs="Arial"/>
        </w:rPr>
        <w:t>26, 2022</w:t>
      </w:r>
      <w:r w:rsidR="004F056A">
        <w:rPr>
          <w:rFonts w:ascii="Arial" w:hAnsi="Arial" w:cs="Arial"/>
        </w:rPr>
        <w:t>,</w:t>
      </w:r>
      <w:r w:rsidRPr="00AE0C55">
        <w:rPr>
          <w:rFonts w:ascii="Arial" w:hAnsi="Arial" w:cs="Arial"/>
        </w:rPr>
        <w:t xml:space="preserve"> to review </w:t>
      </w:r>
      <w:r w:rsidR="00E26468">
        <w:rPr>
          <w:rFonts w:ascii="Arial" w:hAnsi="Arial" w:cs="Arial"/>
        </w:rPr>
        <w:t xml:space="preserve">the </w:t>
      </w:r>
      <w:r w:rsidR="00B72A24">
        <w:rPr>
          <w:rFonts w:ascii="Arial" w:hAnsi="Arial" w:cs="Arial"/>
        </w:rPr>
        <w:t>proposed amendment PP 223 21</w:t>
      </w:r>
      <w:r w:rsidRPr="00AE0C55">
        <w:rPr>
          <w:rFonts w:ascii="Arial" w:hAnsi="Arial" w:cs="Arial"/>
        </w:rPr>
        <w:t xml:space="preserve">. The following motion was passed respecting NEPA </w:t>
      </w:r>
      <w:r>
        <w:rPr>
          <w:rFonts w:ascii="Arial" w:hAnsi="Arial" w:cs="Arial"/>
        </w:rPr>
        <w:t>PP 223 21</w:t>
      </w:r>
      <w:r w:rsidRPr="00AE0C55">
        <w:rPr>
          <w:rFonts w:ascii="Arial" w:hAnsi="Arial" w:cs="Arial"/>
        </w:rPr>
        <w:t>:</w:t>
      </w:r>
    </w:p>
    <w:p w14:paraId="07460C77" w14:textId="45695926" w:rsidR="00AE0C55" w:rsidRPr="00AE0C55" w:rsidRDefault="00AE0C55" w:rsidP="00AE0C55">
      <w:pPr>
        <w:tabs>
          <w:tab w:val="left" w:pos="0"/>
        </w:tabs>
        <w:autoSpaceDE w:val="0"/>
        <w:autoSpaceDN w:val="0"/>
        <w:adjustRightInd w:val="0"/>
        <w:rPr>
          <w:rFonts w:ascii="Arial" w:hAnsi="Arial" w:cs="Arial"/>
        </w:rPr>
      </w:pPr>
      <w:r w:rsidRPr="00AE0C55">
        <w:rPr>
          <w:rFonts w:ascii="Arial" w:hAnsi="Arial" w:cs="Arial"/>
          <w:u w:val="single"/>
        </w:rPr>
        <w:t>Motion:</w:t>
      </w:r>
      <w:r w:rsidRPr="00AE0C55">
        <w:rPr>
          <w:rFonts w:ascii="Arial" w:hAnsi="Arial" w:cs="Arial"/>
        </w:rPr>
        <w:t xml:space="preserve"> </w:t>
      </w:r>
    </w:p>
    <w:p w14:paraId="65FCF160" w14:textId="28D3E8D4" w:rsidR="00AE0C55" w:rsidRDefault="00AE0C55" w:rsidP="00AE0C55">
      <w:pPr>
        <w:pStyle w:val="BodyText"/>
      </w:pPr>
      <w:r w:rsidRPr="00AE0C55">
        <w:t xml:space="preserve">Part A: </w:t>
      </w:r>
      <w:r>
        <w:t xml:space="preserve"> The PIAC recommends approval of the land use re-designations as proposed for the Pinchin Pit lands and to proceed with processing the </w:t>
      </w:r>
      <w:r w:rsidR="005A1152">
        <w:t>a</w:t>
      </w:r>
      <w:r>
        <w:t>mendment.</w:t>
      </w:r>
    </w:p>
    <w:p w14:paraId="33C4D986" w14:textId="77777777" w:rsidR="00AE0C55" w:rsidRDefault="00AE0C55" w:rsidP="00AE0C55">
      <w:pPr>
        <w:pStyle w:val="BodyText"/>
        <w:rPr>
          <w:b/>
          <w:bCs/>
        </w:rPr>
      </w:pPr>
    </w:p>
    <w:p w14:paraId="3AD54F7D" w14:textId="1E58DBED" w:rsidR="00AE0C55" w:rsidRPr="005A1152" w:rsidRDefault="00AE0C55" w:rsidP="005A1152">
      <w:pPr>
        <w:pStyle w:val="BodyText"/>
        <w:spacing w:after="200" w:line="276" w:lineRule="auto"/>
        <w:rPr>
          <w:rFonts w:eastAsiaTheme="minorHAnsi" w:cs="Arial"/>
          <w:snapToGrid/>
          <w:szCs w:val="22"/>
        </w:rPr>
      </w:pPr>
      <w:r w:rsidRPr="005A1152">
        <w:rPr>
          <w:rFonts w:eastAsiaTheme="minorHAnsi" w:cs="Arial"/>
          <w:snapToGrid/>
          <w:szCs w:val="22"/>
        </w:rPr>
        <w:t xml:space="preserve">Part B:  That the NEC staff seek further clarification from the MNRF and CVC respecting the formation of the wetland features </w:t>
      </w:r>
      <w:r w:rsidR="00E26468">
        <w:rPr>
          <w:rFonts w:eastAsiaTheme="minorHAnsi" w:cs="Arial"/>
          <w:snapToGrid/>
          <w:szCs w:val="22"/>
        </w:rPr>
        <w:t>on-site</w:t>
      </w:r>
      <w:r w:rsidRPr="005A1152">
        <w:rPr>
          <w:rFonts w:eastAsiaTheme="minorHAnsi" w:cs="Arial"/>
          <w:snapToGrid/>
          <w:szCs w:val="22"/>
        </w:rPr>
        <w:t xml:space="preserve"> and the potential for interference with </w:t>
      </w:r>
      <w:r w:rsidR="00E26468">
        <w:rPr>
          <w:rFonts w:eastAsiaTheme="minorHAnsi" w:cs="Arial"/>
          <w:snapToGrid/>
          <w:szCs w:val="22"/>
        </w:rPr>
        <w:t xml:space="preserve">the </w:t>
      </w:r>
      <w:r w:rsidRPr="005A1152">
        <w:rPr>
          <w:rFonts w:eastAsiaTheme="minorHAnsi" w:cs="Arial"/>
          <w:snapToGrid/>
          <w:szCs w:val="22"/>
        </w:rPr>
        <w:t xml:space="preserve">groundwater table (to result in the formation of the wetland features), in response to a public inquiry (received through the Environmental Registry posting), and to follow up with the member of the public accordingly.  </w:t>
      </w:r>
    </w:p>
    <w:p w14:paraId="5E8FC252" w14:textId="4C0EA6FA" w:rsidR="00AE0C55" w:rsidRDefault="00AE0C55" w:rsidP="00AE0C55">
      <w:pPr>
        <w:tabs>
          <w:tab w:val="left" w:pos="0"/>
        </w:tabs>
        <w:autoSpaceDE w:val="0"/>
        <w:autoSpaceDN w:val="0"/>
        <w:adjustRightInd w:val="0"/>
        <w:rPr>
          <w:rFonts w:ascii="Arial" w:hAnsi="Arial" w:cs="Arial"/>
        </w:rPr>
      </w:pPr>
      <w:r w:rsidRPr="00AE0C55">
        <w:rPr>
          <w:rFonts w:ascii="Arial" w:hAnsi="Arial" w:cs="Arial"/>
        </w:rPr>
        <w:t xml:space="preserve">There was unanimous support for the </w:t>
      </w:r>
      <w:r w:rsidR="005A1152">
        <w:rPr>
          <w:rFonts w:ascii="Arial" w:hAnsi="Arial" w:cs="Arial"/>
        </w:rPr>
        <w:t>a</w:t>
      </w:r>
      <w:r w:rsidRPr="00AE0C55">
        <w:rPr>
          <w:rFonts w:ascii="Arial" w:hAnsi="Arial" w:cs="Arial"/>
        </w:rPr>
        <w:t xml:space="preserve">mendment from </w:t>
      </w:r>
      <w:r w:rsidR="005A1152">
        <w:rPr>
          <w:rFonts w:ascii="Arial" w:hAnsi="Arial" w:cs="Arial"/>
        </w:rPr>
        <w:t xml:space="preserve">the </w:t>
      </w:r>
      <w:r w:rsidRPr="00AE0C55">
        <w:rPr>
          <w:rFonts w:ascii="Arial" w:hAnsi="Arial" w:cs="Arial"/>
        </w:rPr>
        <w:t xml:space="preserve">PIAC. </w:t>
      </w:r>
    </w:p>
    <w:p w14:paraId="2C59ABF9" w14:textId="1B07DCAD" w:rsidR="00AE0C55" w:rsidRDefault="00AE0C55" w:rsidP="00AE0C55">
      <w:pPr>
        <w:tabs>
          <w:tab w:val="left" w:pos="0"/>
        </w:tabs>
        <w:autoSpaceDE w:val="0"/>
        <w:autoSpaceDN w:val="0"/>
        <w:adjustRightInd w:val="0"/>
        <w:rPr>
          <w:rFonts w:ascii="Arial" w:hAnsi="Arial" w:cs="Arial"/>
          <w:bCs/>
        </w:rPr>
      </w:pPr>
      <w:r>
        <w:rPr>
          <w:rFonts w:ascii="Arial" w:hAnsi="Arial" w:cs="Arial"/>
          <w:bCs/>
        </w:rPr>
        <w:t>In their discussion</w:t>
      </w:r>
      <w:r w:rsidR="00B72A24">
        <w:rPr>
          <w:rFonts w:ascii="Arial" w:hAnsi="Arial" w:cs="Arial"/>
          <w:bCs/>
        </w:rPr>
        <w:t xml:space="preserve"> of the</w:t>
      </w:r>
      <w:r w:rsidR="005A1152">
        <w:rPr>
          <w:rFonts w:ascii="Arial" w:hAnsi="Arial" w:cs="Arial"/>
          <w:bCs/>
        </w:rPr>
        <w:t xml:space="preserve"> amendment</w:t>
      </w:r>
      <w:r>
        <w:rPr>
          <w:rFonts w:ascii="Arial" w:hAnsi="Arial" w:cs="Arial"/>
          <w:bCs/>
        </w:rPr>
        <w:t xml:space="preserve">, the PIAC also commented on the importance </w:t>
      </w:r>
      <w:r w:rsidR="00E26468">
        <w:rPr>
          <w:rFonts w:ascii="Arial" w:hAnsi="Arial" w:cs="Arial"/>
          <w:bCs/>
        </w:rPr>
        <w:t>of</w:t>
      </w:r>
      <w:r>
        <w:rPr>
          <w:rFonts w:ascii="Arial" w:hAnsi="Arial" w:cs="Arial"/>
          <w:bCs/>
        </w:rPr>
        <w:t xml:space="preserve"> Indigenous community engagement throughout all stages of the</w:t>
      </w:r>
      <w:r w:rsidR="005A1152">
        <w:rPr>
          <w:rFonts w:ascii="Arial" w:hAnsi="Arial" w:cs="Arial"/>
          <w:bCs/>
        </w:rPr>
        <w:t xml:space="preserve"> project</w:t>
      </w:r>
      <w:r w:rsidR="00B72A24">
        <w:rPr>
          <w:rFonts w:ascii="Arial" w:hAnsi="Arial" w:cs="Arial"/>
          <w:bCs/>
        </w:rPr>
        <w:t xml:space="preserve"> and in consideration of any future development of the lands. </w:t>
      </w:r>
    </w:p>
    <w:p w14:paraId="22E22206" w14:textId="77777777" w:rsidR="004F056A" w:rsidRDefault="004F056A" w:rsidP="00AE0C55">
      <w:pPr>
        <w:tabs>
          <w:tab w:val="left" w:pos="0"/>
        </w:tabs>
        <w:autoSpaceDE w:val="0"/>
        <w:autoSpaceDN w:val="0"/>
        <w:adjustRightInd w:val="0"/>
        <w:rPr>
          <w:rFonts w:ascii="Arial" w:hAnsi="Arial" w:cs="Arial"/>
          <w:bCs/>
        </w:rPr>
      </w:pPr>
    </w:p>
    <w:p w14:paraId="00BD8B95" w14:textId="2946963A" w:rsidR="00150024" w:rsidRDefault="00697833" w:rsidP="00697833">
      <w:pPr>
        <w:pStyle w:val="Heading4"/>
        <w:autoSpaceDE w:val="0"/>
        <w:autoSpaceDN w:val="0"/>
        <w:adjustRightInd w:val="0"/>
        <w:spacing w:before="0" w:line="240" w:lineRule="auto"/>
        <w:rPr>
          <w:sz w:val="24"/>
          <w:szCs w:val="24"/>
        </w:rPr>
      </w:pPr>
      <w:r>
        <w:rPr>
          <w:sz w:val="24"/>
          <w:szCs w:val="24"/>
        </w:rPr>
        <w:lastRenderedPageBreak/>
        <w:t xml:space="preserve">E.  </w:t>
      </w:r>
      <w:r w:rsidR="00B72A24" w:rsidRPr="005A1152">
        <w:rPr>
          <w:sz w:val="24"/>
          <w:szCs w:val="24"/>
        </w:rPr>
        <w:t xml:space="preserve">DISCUSSION </w:t>
      </w:r>
      <w:bookmarkStart w:id="1" w:name="_Hlk112848520"/>
    </w:p>
    <w:bookmarkEnd w:id="1"/>
    <w:p w14:paraId="7B15753F" w14:textId="77777777" w:rsidR="005A1152" w:rsidRDefault="005A1152" w:rsidP="00697833">
      <w:pPr>
        <w:spacing w:after="0"/>
        <w:rPr>
          <w:rFonts w:ascii="Arial" w:hAnsi="Arial" w:cs="Arial"/>
        </w:rPr>
      </w:pPr>
    </w:p>
    <w:p w14:paraId="4F42C46C" w14:textId="048C4449" w:rsidR="00150024" w:rsidRPr="00150024" w:rsidRDefault="00150024" w:rsidP="00150024">
      <w:pPr>
        <w:rPr>
          <w:rFonts w:ascii="Arial" w:hAnsi="Arial" w:cs="Arial"/>
          <w:lang w:val="en-US"/>
        </w:rPr>
      </w:pPr>
      <w:r w:rsidRPr="00150024">
        <w:rPr>
          <w:rFonts w:ascii="Arial" w:hAnsi="Arial" w:cs="Arial"/>
        </w:rPr>
        <w:t xml:space="preserve">The direction set out in the NEP is to see </w:t>
      </w:r>
      <w:r>
        <w:rPr>
          <w:rFonts w:ascii="Arial" w:hAnsi="Arial" w:cs="Arial"/>
        </w:rPr>
        <w:t>MREAs</w:t>
      </w:r>
      <w:r w:rsidRPr="00150024">
        <w:rPr>
          <w:rFonts w:ascii="Arial" w:hAnsi="Arial" w:cs="Arial"/>
        </w:rPr>
        <w:t xml:space="preserve"> redesignated once </w:t>
      </w:r>
      <w:r w:rsidR="00E26468">
        <w:rPr>
          <w:rFonts w:ascii="Arial" w:hAnsi="Arial" w:cs="Arial"/>
        </w:rPr>
        <w:t xml:space="preserve">the </w:t>
      </w:r>
      <w:r w:rsidRPr="00150024">
        <w:rPr>
          <w:rFonts w:ascii="Arial" w:hAnsi="Arial" w:cs="Arial"/>
        </w:rPr>
        <w:t>extraction has been completed</w:t>
      </w:r>
      <w:r>
        <w:rPr>
          <w:rFonts w:ascii="Arial" w:hAnsi="Arial" w:cs="Arial"/>
        </w:rPr>
        <w:t xml:space="preserve"> and the licence is surrendered</w:t>
      </w:r>
      <w:r w:rsidRPr="00150024">
        <w:rPr>
          <w:rFonts w:ascii="Arial" w:hAnsi="Arial" w:cs="Arial"/>
        </w:rPr>
        <w:t xml:space="preserve">. </w:t>
      </w:r>
      <w:r w:rsidRPr="00150024">
        <w:rPr>
          <w:rFonts w:ascii="Arial" w:hAnsi="Arial" w:cs="Arial"/>
          <w:lang w:val="en-US"/>
        </w:rPr>
        <w:t>Such sites where extraction has been completed are expected to be rehabilitated and then redesignated to allow for other more compatible uses</w:t>
      </w:r>
      <w:r w:rsidR="005A1152">
        <w:rPr>
          <w:rFonts w:ascii="Arial" w:hAnsi="Arial" w:cs="Arial"/>
          <w:lang w:val="en-US"/>
        </w:rPr>
        <w:t xml:space="preserve"> permitted by the NEP</w:t>
      </w:r>
      <w:r w:rsidRPr="00150024">
        <w:rPr>
          <w:rFonts w:ascii="Arial" w:hAnsi="Arial" w:cs="Arial"/>
          <w:lang w:val="en-US"/>
        </w:rPr>
        <w:t xml:space="preserve">. </w:t>
      </w:r>
      <w:r>
        <w:rPr>
          <w:rFonts w:ascii="Arial" w:hAnsi="Arial" w:cs="Arial"/>
        </w:rPr>
        <w:t>Appropriate redesignation of the lands</w:t>
      </w:r>
      <w:r w:rsidRPr="00150024">
        <w:rPr>
          <w:rFonts w:ascii="Arial" w:hAnsi="Arial" w:cs="Arial"/>
        </w:rPr>
        <w:t xml:space="preserve"> promotes the return of such lands to less intensive and more compatible rural </w:t>
      </w:r>
      <w:r>
        <w:rPr>
          <w:rFonts w:ascii="Arial" w:hAnsi="Arial" w:cs="Arial"/>
        </w:rPr>
        <w:t xml:space="preserve">land </w:t>
      </w:r>
      <w:r w:rsidRPr="00150024">
        <w:rPr>
          <w:rFonts w:ascii="Arial" w:hAnsi="Arial" w:cs="Arial"/>
        </w:rPr>
        <w:t>uses and removes the pressure to use a former licensed site for industrial processing facilities, or landfilling, or stockpiling, or as a disposal site for surplus fill</w:t>
      </w:r>
      <w:r w:rsidR="005A1152">
        <w:rPr>
          <w:rFonts w:ascii="Arial" w:hAnsi="Arial" w:cs="Arial"/>
        </w:rPr>
        <w:t>.</w:t>
      </w:r>
    </w:p>
    <w:p w14:paraId="0B64F9CC" w14:textId="6910243C" w:rsidR="00BD385B" w:rsidRDefault="00BD385B" w:rsidP="006D6FAE">
      <w:pPr>
        <w:autoSpaceDE w:val="0"/>
        <w:autoSpaceDN w:val="0"/>
        <w:adjustRightInd w:val="0"/>
        <w:rPr>
          <w:rFonts w:ascii="Arial" w:hAnsi="Arial" w:cs="Arial"/>
        </w:rPr>
      </w:pPr>
      <w:r>
        <w:rPr>
          <w:rFonts w:ascii="Arial" w:hAnsi="Arial" w:cs="Arial"/>
        </w:rPr>
        <w:t>The justification for the amendment was established in the NEC Initial Staff Report (November 1</w:t>
      </w:r>
      <w:r w:rsidR="003D53CF">
        <w:rPr>
          <w:rFonts w:ascii="Arial" w:hAnsi="Arial" w:cs="Arial"/>
        </w:rPr>
        <w:t>7</w:t>
      </w:r>
      <w:r>
        <w:rPr>
          <w:rFonts w:ascii="Arial" w:hAnsi="Arial" w:cs="Arial"/>
        </w:rPr>
        <w:t xml:space="preserve">, 2021), and staff confirms that the planning opinion and discussion </w:t>
      </w:r>
      <w:r w:rsidR="00E26468">
        <w:rPr>
          <w:rFonts w:ascii="Arial" w:hAnsi="Arial" w:cs="Arial"/>
        </w:rPr>
        <w:t>remain</w:t>
      </w:r>
      <w:r>
        <w:rPr>
          <w:rFonts w:ascii="Arial" w:hAnsi="Arial" w:cs="Arial"/>
        </w:rPr>
        <w:t xml:space="preserve"> valid. One minor revision to the proposed amendment Schedule A map respecting the extent of the Escarpment Natural Area designation for the PSW wetlands</w:t>
      </w:r>
      <w:r w:rsidR="006D6FAE" w:rsidRPr="006D6FAE">
        <w:rPr>
          <w:rFonts w:ascii="Arial" w:hAnsi="Arial" w:cs="Arial"/>
        </w:rPr>
        <w:t xml:space="preserve"> </w:t>
      </w:r>
      <w:r w:rsidR="006D6FAE">
        <w:rPr>
          <w:rFonts w:ascii="Arial" w:hAnsi="Arial" w:cs="Arial"/>
        </w:rPr>
        <w:t>is being recommended by NEC staff as follows:</w:t>
      </w:r>
    </w:p>
    <w:p w14:paraId="6990EB13" w14:textId="1922CB46" w:rsidR="00BD385B" w:rsidRPr="00B11F1B" w:rsidRDefault="005A1152" w:rsidP="00BD385B">
      <w:pPr>
        <w:autoSpaceDE w:val="0"/>
        <w:autoSpaceDN w:val="0"/>
        <w:adjustRightInd w:val="0"/>
        <w:spacing w:after="0"/>
        <w:rPr>
          <w:rFonts w:ascii="Arial" w:hAnsi="Arial" w:cs="Arial"/>
          <w:szCs w:val="24"/>
        </w:rPr>
      </w:pPr>
      <w:r>
        <w:rPr>
          <w:rFonts w:ascii="Arial" w:hAnsi="Arial" w:cs="Arial"/>
        </w:rPr>
        <w:t xml:space="preserve">The PSWs </w:t>
      </w:r>
      <w:r w:rsidR="00E26468">
        <w:rPr>
          <w:rFonts w:ascii="Arial" w:hAnsi="Arial" w:cs="Arial"/>
        </w:rPr>
        <w:t>on-site</w:t>
      </w:r>
      <w:r>
        <w:rPr>
          <w:rFonts w:ascii="Arial" w:hAnsi="Arial" w:cs="Arial"/>
        </w:rPr>
        <w:t xml:space="preserve"> qualify as Escarpment Natural Area, meeting Part 1.3.2 Designation Criterion 4</w:t>
      </w:r>
      <w:r w:rsidRPr="002A2B37">
        <w:rPr>
          <w:rFonts w:ascii="Arial" w:hAnsi="Arial" w:cs="Arial"/>
        </w:rPr>
        <w:t xml:space="preserve">: </w:t>
      </w:r>
      <w:r w:rsidRPr="00697833">
        <w:rPr>
          <w:rFonts w:ascii="Arial" w:hAnsi="Arial" w:cs="Arial"/>
        </w:rPr>
        <w:t>Provincially Significant Wetlands</w:t>
      </w:r>
      <w:r>
        <w:rPr>
          <w:rFonts w:ascii="Arial" w:hAnsi="Arial" w:cs="Arial"/>
        </w:rPr>
        <w:t xml:space="preserve">. </w:t>
      </w:r>
      <w:r>
        <w:rPr>
          <w:rFonts w:ascii="Arial" w:hAnsi="Arial" w:cs="Arial"/>
          <w:szCs w:val="24"/>
        </w:rPr>
        <w:t xml:space="preserve">The CVC originally proposed the inclusion of a </w:t>
      </w:r>
      <w:r w:rsidR="00E26468">
        <w:rPr>
          <w:rFonts w:ascii="Arial" w:hAnsi="Arial" w:cs="Arial"/>
          <w:szCs w:val="24"/>
        </w:rPr>
        <w:t>30-meter</w:t>
      </w:r>
      <w:r>
        <w:rPr>
          <w:rFonts w:ascii="Arial" w:hAnsi="Arial" w:cs="Arial"/>
          <w:szCs w:val="24"/>
        </w:rPr>
        <w:t xml:space="preserve"> buffer around the wetlands within the Escarpment Natural Area designation.  Staff notes that the methodology used in the application of the Escarpment Natural Area Land Use Designation Criterion 4</w:t>
      </w:r>
      <w:r w:rsidR="00D2180C">
        <w:rPr>
          <w:rFonts w:ascii="Arial" w:hAnsi="Arial" w:cs="Arial"/>
          <w:szCs w:val="24"/>
        </w:rPr>
        <w:t>,</w:t>
      </w:r>
      <w:r>
        <w:rPr>
          <w:rFonts w:ascii="Arial" w:hAnsi="Arial" w:cs="Arial"/>
          <w:szCs w:val="24"/>
        </w:rPr>
        <w:t xml:space="preserve"> does not typically include a buffer to the wetland </w:t>
      </w:r>
      <w:r w:rsidR="00BD385B">
        <w:rPr>
          <w:rFonts w:ascii="Arial" w:hAnsi="Arial" w:cs="Arial"/>
          <w:szCs w:val="24"/>
        </w:rPr>
        <w:t>feature and</w:t>
      </w:r>
      <w:r>
        <w:rPr>
          <w:rFonts w:ascii="Arial" w:hAnsi="Arial" w:cs="Arial"/>
          <w:szCs w:val="24"/>
        </w:rPr>
        <w:t xml:space="preserve"> </w:t>
      </w:r>
      <w:r w:rsidR="00D2180C">
        <w:rPr>
          <w:rFonts w:ascii="Arial" w:hAnsi="Arial" w:cs="Arial"/>
          <w:szCs w:val="24"/>
        </w:rPr>
        <w:t xml:space="preserve">instead </w:t>
      </w:r>
      <w:r>
        <w:rPr>
          <w:rFonts w:ascii="Arial" w:hAnsi="Arial" w:cs="Arial"/>
          <w:szCs w:val="24"/>
        </w:rPr>
        <w:t xml:space="preserve">extends </w:t>
      </w:r>
      <w:r w:rsidR="00D2180C">
        <w:rPr>
          <w:rFonts w:ascii="Arial" w:hAnsi="Arial" w:cs="Arial"/>
          <w:szCs w:val="24"/>
        </w:rPr>
        <w:t xml:space="preserve">only </w:t>
      </w:r>
      <w:r>
        <w:rPr>
          <w:rFonts w:ascii="Arial" w:hAnsi="Arial" w:cs="Arial"/>
          <w:szCs w:val="24"/>
        </w:rPr>
        <w:t xml:space="preserve">to the identified boundary of the wetland. </w:t>
      </w:r>
      <w:r w:rsidR="00BD385B">
        <w:rPr>
          <w:rFonts w:ascii="Arial" w:hAnsi="Arial" w:cs="Arial"/>
          <w:szCs w:val="24"/>
        </w:rPr>
        <w:t xml:space="preserve">The Schedule A map </w:t>
      </w:r>
      <w:r w:rsidR="00D2180C">
        <w:rPr>
          <w:rFonts w:ascii="Arial" w:hAnsi="Arial" w:cs="Arial"/>
          <w:szCs w:val="24"/>
        </w:rPr>
        <w:t>proposed (Appendix 1),</w:t>
      </w:r>
      <w:r w:rsidR="00BD385B">
        <w:rPr>
          <w:rFonts w:ascii="Arial" w:hAnsi="Arial" w:cs="Arial"/>
          <w:szCs w:val="24"/>
        </w:rPr>
        <w:t xml:space="preserve"> identifies the extent of the Escarpment Natural Area based on the</w:t>
      </w:r>
      <w:r w:rsidR="006D6FAE">
        <w:rPr>
          <w:rFonts w:ascii="Arial" w:hAnsi="Arial" w:cs="Arial"/>
          <w:szCs w:val="24"/>
        </w:rPr>
        <w:t xml:space="preserve"> </w:t>
      </w:r>
      <w:r w:rsidR="00BD385B">
        <w:rPr>
          <w:rFonts w:ascii="Arial" w:hAnsi="Arial" w:cs="Arial"/>
          <w:szCs w:val="24"/>
        </w:rPr>
        <w:t>wetland boundary as confirmed by the MNRF, which is derived from the Land Information Ontario (LIO) database. Any future development and site alteration</w:t>
      </w:r>
      <w:r w:rsidR="006D6FAE">
        <w:rPr>
          <w:rFonts w:ascii="Arial" w:hAnsi="Arial" w:cs="Arial"/>
          <w:szCs w:val="24"/>
        </w:rPr>
        <w:t xml:space="preserve"> </w:t>
      </w:r>
      <w:r w:rsidR="00BD385B">
        <w:rPr>
          <w:rFonts w:ascii="Arial" w:hAnsi="Arial" w:cs="Arial"/>
          <w:szCs w:val="24"/>
        </w:rPr>
        <w:t xml:space="preserve">proposed adjacent to the wetland features (including recreation and restoration activities), would be required to be evaluated and an appropriate setback to the wetlands established. </w:t>
      </w:r>
    </w:p>
    <w:p w14:paraId="26F16738" w14:textId="77972512" w:rsidR="005A1152" w:rsidRPr="006755C7" w:rsidRDefault="005A1152" w:rsidP="005A1152">
      <w:pPr>
        <w:widowControl w:val="0"/>
        <w:spacing w:after="0"/>
        <w:rPr>
          <w:rFonts w:ascii="Arial" w:eastAsia="Times New Roman" w:hAnsi="Arial" w:cs="Arial"/>
          <w:bCs/>
          <w:color w:val="000000"/>
          <w:szCs w:val="24"/>
        </w:rPr>
      </w:pPr>
    </w:p>
    <w:p w14:paraId="364E4954" w14:textId="67EA8E27" w:rsidR="00BD385B" w:rsidRPr="00FD1ADB" w:rsidRDefault="00BD385B" w:rsidP="00BD385B">
      <w:pPr>
        <w:autoSpaceDE w:val="0"/>
        <w:autoSpaceDN w:val="0"/>
        <w:adjustRightInd w:val="0"/>
        <w:spacing w:after="0"/>
        <w:rPr>
          <w:rFonts w:ascii="Arial" w:hAnsi="Arial" w:cs="Arial"/>
          <w:szCs w:val="24"/>
        </w:rPr>
      </w:pPr>
      <w:r>
        <w:rPr>
          <w:rFonts w:ascii="Arial" w:hAnsi="Arial" w:cs="Arial"/>
          <w:szCs w:val="24"/>
        </w:rPr>
        <w:t xml:space="preserve">An assessment of the subject lands supports that the remaining portions of the site best qualify as Escarpment Rural Area, on the basis that the lands meet Designation Criterion </w:t>
      </w:r>
      <w:r w:rsidRPr="00697833">
        <w:rPr>
          <w:rFonts w:ascii="Arial" w:hAnsi="Arial" w:cs="Arial"/>
          <w:szCs w:val="24"/>
        </w:rPr>
        <w:t>3</w:t>
      </w:r>
      <w:r w:rsidRPr="002F0B81">
        <w:rPr>
          <w:rFonts w:ascii="Arial" w:hAnsi="Arial" w:cs="Arial"/>
          <w:i/>
          <w:iCs/>
          <w:szCs w:val="24"/>
        </w:rPr>
        <w:t xml:space="preserve">: </w:t>
      </w:r>
      <w:r w:rsidR="002A2B37" w:rsidRPr="00697833">
        <w:rPr>
          <w:rFonts w:ascii="Arial" w:hAnsi="Arial" w:cs="Arial"/>
          <w:szCs w:val="24"/>
        </w:rPr>
        <w:t>“</w:t>
      </w:r>
      <w:r w:rsidRPr="00697833">
        <w:rPr>
          <w:rFonts w:ascii="Arial" w:hAnsi="Arial" w:cs="Arial"/>
          <w:szCs w:val="24"/>
        </w:rPr>
        <w:t>Lands in the vicinity of the Escarpment which are of ecological importance to the Escarpment environment</w:t>
      </w:r>
      <w:r w:rsidR="002A2B37" w:rsidRPr="00697833">
        <w:rPr>
          <w:rFonts w:ascii="Arial" w:hAnsi="Arial" w:cs="Arial"/>
          <w:szCs w:val="24"/>
        </w:rPr>
        <w:t>”</w:t>
      </w:r>
      <w:r w:rsidRPr="00FF4826">
        <w:rPr>
          <w:rFonts w:ascii="Arial" w:hAnsi="Arial" w:cs="Arial"/>
          <w:szCs w:val="24"/>
        </w:rPr>
        <w:t xml:space="preserve"> and</w:t>
      </w:r>
      <w:r>
        <w:rPr>
          <w:rFonts w:ascii="Arial" w:hAnsi="Arial" w:cs="Arial"/>
          <w:szCs w:val="24"/>
        </w:rPr>
        <w:t>,</w:t>
      </w:r>
      <w:r w:rsidRPr="00FF4826">
        <w:rPr>
          <w:rFonts w:ascii="Arial" w:hAnsi="Arial" w:cs="Arial"/>
          <w:szCs w:val="24"/>
        </w:rPr>
        <w:t xml:space="preserve"> </w:t>
      </w:r>
      <w:r w:rsidRPr="00697833">
        <w:rPr>
          <w:rFonts w:ascii="Arial" w:hAnsi="Arial" w:cs="Arial"/>
          <w:szCs w:val="24"/>
        </w:rPr>
        <w:t xml:space="preserve">Criterion 4: </w:t>
      </w:r>
      <w:r w:rsidR="002A2B37">
        <w:rPr>
          <w:rFonts w:ascii="Arial" w:hAnsi="Arial" w:cs="Arial"/>
          <w:szCs w:val="24"/>
        </w:rPr>
        <w:t>“</w:t>
      </w:r>
      <w:r w:rsidRPr="00697833">
        <w:rPr>
          <w:rFonts w:ascii="Arial" w:hAnsi="Arial" w:cs="Arial"/>
          <w:szCs w:val="24"/>
        </w:rPr>
        <w:t>Lands that have potential for enhanced ecological values through natural succession processes or due to their proximity to other ecologically sensitive lands, areas or features.</w:t>
      </w:r>
      <w:r w:rsidR="002A2B37">
        <w:rPr>
          <w:rFonts w:ascii="Arial" w:hAnsi="Arial" w:cs="Arial"/>
          <w:szCs w:val="24"/>
        </w:rPr>
        <w:t>”</w:t>
      </w:r>
      <w:r w:rsidRPr="00FF4826">
        <w:rPr>
          <w:rFonts w:ascii="Arial" w:hAnsi="Arial" w:cs="Arial"/>
          <w:szCs w:val="24"/>
        </w:rPr>
        <w:t xml:space="preserve"> </w:t>
      </w:r>
      <w:r w:rsidRPr="00FD1ADB">
        <w:rPr>
          <w:szCs w:val="24"/>
        </w:rPr>
        <w:t xml:space="preserve">Although the site has been previously disturbed, it supports nearby natural systems, and </w:t>
      </w:r>
      <w:r>
        <w:rPr>
          <w:szCs w:val="24"/>
        </w:rPr>
        <w:t>the subject lands have the potential to</w:t>
      </w:r>
      <w:r w:rsidRPr="00FD1ADB">
        <w:rPr>
          <w:szCs w:val="24"/>
        </w:rPr>
        <w:t xml:space="preserve"> further contribute to</w:t>
      </w:r>
      <w:r>
        <w:rPr>
          <w:szCs w:val="24"/>
        </w:rPr>
        <w:t xml:space="preserve"> the</w:t>
      </w:r>
      <w:r w:rsidRPr="00FD1ADB">
        <w:rPr>
          <w:szCs w:val="24"/>
        </w:rPr>
        <w:t xml:space="preserve"> surrounding </w:t>
      </w:r>
      <w:r>
        <w:rPr>
          <w:szCs w:val="24"/>
        </w:rPr>
        <w:t>Escarpment environment</w:t>
      </w:r>
      <w:r w:rsidRPr="00FD1ADB">
        <w:rPr>
          <w:szCs w:val="24"/>
        </w:rPr>
        <w:t xml:space="preserve"> and </w:t>
      </w:r>
      <w:r>
        <w:rPr>
          <w:szCs w:val="24"/>
        </w:rPr>
        <w:t xml:space="preserve">support </w:t>
      </w:r>
      <w:r w:rsidRPr="00FD1ADB">
        <w:rPr>
          <w:szCs w:val="24"/>
        </w:rPr>
        <w:t xml:space="preserve">the </w:t>
      </w:r>
      <w:r>
        <w:rPr>
          <w:szCs w:val="24"/>
        </w:rPr>
        <w:t xml:space="preserve">broader </w:t>
      </w:r>
      <w:r w:rsidRPr="00FD1ADB">
        <w:rPr>
          <w:szCs w:val="24"/>
        </w:rPr>
        <w:t>natural heritage system</w:t>
      </w:r>
      <w:r>
        <w:rPr>
          <w:szCs w:val="24"/>
        </w:rPr>
        <w:t xml:space="preserve">, over the </w:t>
      </w:r>
      <w:r w:rsidR="00E26468">
        <w:rPr>
          <w:szCs w:val="24"/>
        </w:rPr>
        <w:t>long term</w:t>
      </w:r>
      <w:r w:rsidRPr="00FD1ADB">
        <w:rPr>
          <w:szCs w:val="24"/>
        </w:rPr>
        <w:t>.</w:t>
      </w:r>
    </w:p>
    <w:p w14:paraId="745FE684" w14:textId="77777777" w:rsidR="00BD385B" w:rsidRDefault="00BD385B" w:rsidP="00BD385B">
      <w:pPr>
        <w:autoSpaceDE w:val="0"/>
        <w:autoSpaceDN w:val="0"/>
        <w:adjustRightInd w:val="0"/>
        <w:spacing w:after="0"/>
        <w:rPr>
          <w:rFonts w:ascii="Arial" w:hAnsi="Arial" w:cs="Arial"/>
          <w:szCs w:val="24"/>
        </w:rPr>
      </w:pPr>
    </w:p>
    <w:p w14:paraId="68D30996" w14:textId="40D09175" w:rsidR="005A1152" w:rsidRDefault="00BD385B" w:rsidP="00BD385B">
      <w:pPr>
        <w:autoSpaceDE w:val="0"/>
        <w:autoSpaceDN w:val="0"/>
        <w:adjustRightInd w:val="0"/>
        <w:rPr>
          <w:rFonts w:cs="Arial"/>
          <w:bCs/>
          <w:szCs w:val="24"/>
          <w:lang w:val="en-US"/>
        </w:rPr>
      </w:pPr>
      <w:r w:rsidRPr="00640D36">
        <w:rPr>
          <w:rFonts w:cs="Arial"/>
          <w:bCs/>
          <w:szCs w:val="24"/>
          <w:lang w:val="en-US"/>
        </w:rPr>
        <w:t xml:space="preserve">The proposal </w:t>
      </w:r>
      <w:r w:rsidR="006D6FAE">
        <w:rPr>
          <w:rFonts w:cs="Arial"/>
          <w:bCs/>
          <w:szCs w:val="24"/>
          <w:lang w:val="en-US"/>
        </w:rPr>
        <w:t>includes that</w:t>
      </w:r>
      <w:r w:rsidRPr="00640D36">
        <w:rPr>
          <w:rFonts w:cs="Arial"/>
          <w:bCs/>
          <w:szCs w:val="24"/>
          <w:lang w:val="en-US"/>
        </w:rPr>
        <w:t xml:space="preserve"> the </w:t>
      </w:r>
      <w:r w:rsidR="00E26468">
        <w:rPr>
          <w:rFonts w:cs="Arial"/>
          <w:bCs/>
          <w:szCs w:val="24"/>
          <w:lang w:val="en-US"/>
        </w:rPr>
        <w:t>CVC-owned</w:t>
      </w:r>
      <w:r>
        <w:rPr>
          <w:rFonts w:cs="Arial"/>
          <w:bCs/>
          <w:szCs w:val="24"/>
          <w:lang w:val="en-US"/>
        </w:rPr>
        <w:t xml:space="preserve"> </w:t>
      </w:r>
      <w:r w:rsidRPr="00640D36">
        <w:rPr>
          <w:rFonts w:cs="Arial"/>
          <w:bCs/>
          <w:szCs w:val="24"/>
          <w:lang w:val="en-US"/>
        </w:rPr>
        <w:t xml:space="preserve">lands </w:t>
      </w:r>
      <w:r w:rsidR="00E26468">
        <w:rPr>
          <w:rFonts w:cs="Arial"/>
          <w:bCs/>
          <w:szCs w:val="24"/>
          <w:lang w:val="en-US"/>
        </w:rPr>
        <w:t>are</w:t>
      </w:r>
      <w:r w:rsidRPr="00640D36">
        <w:rPr>
          <w:rFonts w:cs="Arial"/>
          <w:bCs/>
          <w:szCs w:val="24"/>
          <w:lang w:val="en-US"/>
        </w:rPr>
        <w:t xml:space="preserve"> identified with the Public Land (Parks and Open Space System) overlay and the future park identified, classified, and </w:t>
      </w:r>
      <w:r w:rsidRPr="00640D36">
        <w:rPr>
          <w:rFonts w:cs="Arial"/>
          <w:bCs/>
          <w:szCs w:val="24"/>
          <w:lang w:val="en-US"/>
        </w:rPr>
        <w:lastRenderedPageBreak/>
        <w:t>described in Appendix 1 of the Plan. Map 10 of the NEP will also need to be modified to add th</w:t>
      </w:r>
      <w:r>
        <w:rPr>
          <w:rFonts w:cs="Arial"/>
          <w:bCs/>
          <w:szCs w:val="24"/>
          <w:lang w:val="en-US"/>
        </w:rPr>
        <w:t>e lands into the NEPOSS. A Plan Amendment is not formally required to add lands to the NEPOSS.</w:t>
      </w:r>
    </w:p>
    <w:p w14:paraId="235AB403" w14:textId="193E3313" w:rsidR="00B52BE8" w:rsidRPr="00B52BE8" w:rsidRDefault="00B52BE8" w:rsidP="00B52BE8">
      <w:pPr>
        <w:ind w:right="-158"/>
        <w:rPr>
          <w:rFonts w:ascii="Arial" w:hAnsi="Arial" w:cs="Arial"/>
          <w:szCs w:val="24"/>
        </w:rPr>
      </w:pPr>
      <w:r w:rsidRPr="00B52BE8">
        <w:t xml:space="preserve">The </w:t>
      </w:r>
      <w:r>
        <w:t xml:space="preserve">NEP </w:t>
      </w:r>
      <w:r w:rsidRPr="00B52BE8">
        <w:t xml:space="preserve">Part 2 Development Criteria </w:t>
      </w:r>
      <w:r w:rsidR="00E26468">
        <w:t>do not apply</w:t>
      </w:r>
      <w:r w:rsidRPr="00B52BE8">
        <w:t xml:space="preserve"> </w:t>
      </w:r>
      <w:r>
        <w:t>to the proposal</w:t>
      </w:r>
      <w:r w:rsidRPr="00B52BE8">
        <w:t xml:space="preserve">, given that the amendment is only seeking a change to the designation, and </w:t>
      </w:r>
      <w:r>
        <w:t xml:space="preserve">does not include </w:t>
      </w:r>
      <w:r w:rsidRPr="00B52BE8">
        <w:t>any associated development or policy exceptions</w:t>
      </w:r>
      <w:r w:rsidR="00D2180C">
        <w:t xml:space="preserve"> at this stage</w:t>
      </w:r>
      <w:r w:rsidRPr="00B52BE8">
        <w:t xml:space="preserve">.  Permitted </w:t>
      </w:r>
      <w:r>
        <w:t>u</w:t>
      </w:r>
      <w:r w:rsidRPr="00B52BE8">
        <w:t xml:space="preserve">ses on the subject lands will be informed by the new designation(s), once approved, and </w:t>
      </w:r>
      <w:r>
        <w:t xml:space="preserve">future development </w:t>
      </w:r>
      <w:r w:rsidRPr="00B52BE8">
        <w:t xml:space="preserve">would require a subsequent </w:t>
      </w:r>
      <w:r w:rsidR="002A2B37" w:rsidRPr="00B52BE8">
        <w:t>Development Permit Application</w:t>
      </w:r>
      <w:r w:rsidR="002A2B37">
        <w:t xml:space="preserve"> and possible </w:t>
      </w:r>
      <w:r>
        <w:t>Amendment</w:t>
      </w:r>
      <w:r w:rsidR="002A2B37">
        <w:t>, depending on the scope of what is proposed</w:t>
      </w:r>
      <w:r w:rsidR="00E26468">
        <w:t>.</w:t>
      </w:r>
      <w:r w:rsidRPr="00B52BE8">
        <w:t xml:space="preserve"> </w:t>
      </w:r>
    </w:p>
    <w:p w14:paraId="04C182B6" w14:textId="4BAEC593" w:rsidR="00150024" w:rsidRDefault="00BD385B" w:rsidP="00150024">
      <w:pPr>
        <w:autoSpaceDE w:val="0"/>
        <w:autoSpaceDN w:val="0"/>
        <w:adjustRightInd w:val="0"/>
        <w:rPr>
          <w:rFonts w:ascii="Arial" w:hAnsi="Arial" w:cs="Arial"/>
        </w:rPr>
      </w:pPr>
      <w:r>
        <w:rPr>
          <w:rFonts w:ascii="Arial" w:hAnsi="Arial" w:cs="Arial"/>
        </w:rPr>
        <w:t xml:space="preserve">The proposal has been determined to be consistent with the PPS and </w:t>
      </w:r>
      <w:r w:rsidR="00B52BE8">
        <w:rPr>
          <w:rFonts w:ascii="Arial" w:hAnsi="Arial" w:cs="Arial"/>
        </w:rPr>
        <w:t xml:space="preserve">there are no conflicts with the </w:t>
      </w:r>
      <w:r>
        <w:rPr>
          <w:rFonts w:ascii="Arial" w:hAnsi="Arial" w:cs="Arial"/>
        </w:rPr>
        <w:t xml:space="preserve">municipal </w:t>
      </w:r>
      <w:r w:rsidR="006D6FAE">
        <w:rPr>
          <w:rFonts w:ascii="Arial" w:hAnsi="Arial" w:cs="Arial"/>
        </w:rPr>
        <w:t>Official</w:t>
      </w:r>
      <w:r>
        <w:rPr>
          <w:rFonts w:ascii="Arial" w:hAnsi="Arial" w:cs="Arial"/>
        </w:rPr>
        <w:t xml:space="preserve"> Plans. </w:t>
      </w:r>
      <w:r w:rsidR="00150024" w:rsidRPr="00150024">
        <w:rPr>
          <w:rFonts w:ascii="Arial" w:hAnsi="Arial" w:cs="Arial"/>
        </w:rPr>
        <w:t xml:space="preserve">The Town of </w:t>
      </w:r>
      <w:r w:rsidR="00150024">
        <w:rPr>
          <w:rFonts w:ascii="Arial" w:hAnsi="Arial" w:cs="Arial"/>
        </w:rPr>
        <w:t>Caledon</w:t>
      </w:r>
      <w:r w:rsidR="00150024" w:rsidRPr="00150024">
        <w:rPr>
          <w:rFonts w:ascii="Arial" w:hAnsi="Arial" w:cs="Arial"/>
        </w:rPr>
        <w:t xml:space="preserve"> Official Plan will need to be amended as it </w:t>
      </w:r>
      <w:r w:rsidR="00150024">
        <w:rPr>
          <w:rFonts w:ascii="Arial" w:hAnsi="Arial" w:cs="Arial"/>
        </w:rPr>
        <w:t xml:space="preserve">currently identifies </w:t>
      </w:r>
      <w:r w:rsidR="00150024" w:rsidRPr="00150024">
        <w:rPr>
          <w:rFonts w:ascii="Arial" w:hAnsi="Arial" w:cs="Arial"/>
        </w:rPr>
        <w:t>the subject lands as being designated Mineral Aggregate Resource Extraction Area. There are no implications respecting the</w:t>
      </w:r>
      <w:r w:rsidR="001358FF">
        <w:rPr>
          <w:rFonts w:ascii="Arial" w:hAnsi="Arial" w:cs="Arial"/>
        </w:rPr>
        <w:t xml:space="preserve"> Greenbelt Plan or</w:t>
      </w:r>
      <w:r w:rsidR="00150024" w:rsidRPr="00150024">
        <w:rPr>
          <w:rFonts w:ascii="Arial" w:hAnsi="Arial" w:cs="Arial"/>
        </w:rPr>
        <w:t xml:space="preserve"> Growth Plan.</w:t>
      </w:r>
    </w:p>
    <w:p w14:paraId="679A74E4" w14:textId="37929474" w:rsidR="00150024" w:rsidRDefault="00655F9D" w:rsidP="00655F9D">
      <w:pPr>
        <w:pStyle w:val="Heading4"/>
        <w:spacing w:after="200"/>
        <w:ind w:left="284" w:hanging="284"/>
        <w:rPr>
          <w:rFonts w:ascii="Arial" w:hAnsi="Arial" w:cs="Arial"/>
        </w:rPr>
      </w:pPr>
      <w:r w:rsidRPr="00655F9D">
        <w:rPr>
          <w:rFonts w:ascii="Arial" w:eastAsiaTheme="minorHAnsi" w:hAnsi="Arial" w:cs="Arial"/>
          <w:iCs w:val="0"/>
          <w:sz w:val="24"/>
        </w:rPr>
        <w:t>F</w:t>
      </w:r>
      <w:r>
        <w:rPr>
          <w:rFonts w:ascii="Arial" w:eastAsiaTheme="minorHAnsi" w:hAnsi="Arial" w:cs="Arial"/>
          <w:b w:val="0"/>
          <w:bCs w:val="0"/>
          <w:iCs w:val="0"/>
          <w:sz w:val="24"/>
        </w:rPr>
        <w:t xml:space="preserve">. </w:t>
      </w:r>
      <w:r w:rsidR="00626B13">
        <w:rPr>
          <w:rFonts w:ascii="Arial" w:hAnsi="Arial" w:cs="Arial"/>
        </w:rPr>
        <w:t xml:space="preserve">  </w:t>
      </w:r>
      <w:r w:rsidR="00F04F94">
        <w:rPr>
          <w:rFonts w:ascii="Arial" w:hAnsi="Arial" w:cs="Arial"/>
        </w:rPr>
        <w:t>CONCLUSIONS</w:t>
      </w:r>
    </w:p>
    <w:p w14:paraId="5DA13749" w14:textId="0FAC4D70" w:rsidR="00B7600E" w:rsidRDefault="00B7600E" w:rsidP="00D2180C">
      <w:pPr>
        <w:autoSpaceDE w:val="0"/>
        <w:autoSpaceDN w:val="0"/>
        <w:adjustRightInd w:val="0"/>
        <w:rPr>
          <w:rFonts w:ascii="Arial" w:hAnsi="Arial" w:cs="Arial"/>
        </w:rPr>
      </w:pPr>
      <w:r>
        <w:rPr>
          <w:rFonts w:ascii="Arial" w:hAnsi="Arial" w:cs="Arial"/>
        </w:rPr>
        <w:t xml:space="preserve">NEC staff is satisfied that there were no objections received, all comments and recommendations were considered, and the </w:t>
      </w:r>
      <w:r w:rsidR="00594EE9">
        <w:rPr>
          <w:rFonts w:ascii="Arial" w:hAnsi="Arial" w:cs="Arial"/>
        </w:rPr>
        <w:t>a</w:t>
      </w:r>
      <w:r>
        <w:rPr>
          <w:rFonts w:ascii="Arial" w:hAnsi="Arial" w:cs="Arial"/>
        </w:rPr>
        <w:t>mendment is justified and consistent with the Purpose and Objectives of the NEPDA and NEP.  As no hearing is required, the</w:t>
      </w:r>
      <w:r w:rsidR="001358FF">
        <w:rPr>
          <w:rFonts w:ascii="Arial" w:hAnsi="Arial" w:cs="Arial"/>
        </w:rPr>
        <w:t xml:space="preserve"> Commission can proceed with making a recommendation to the Minister</w:t>
      </w:r>
      <w:r>
        <w:rPr>
          <w:rFonts w:ascii="Arial" w:hAnsi="Arial" w:cs="Arial"/>
        </w:rPr>
        <w:t>.</w:t>
      </w:r>
    </w:p>
    <w:p w14:paraId="4DE732C9" w14:textId="717A0473" w:rsidR="008F0145" w:rsidRPr="006077B8" w:rsidRDefault="00E47287" w:rsidP="007A7CE6">
      <w:pPr>
        <w:pStyle w:val="Heading4"/>
      </w:pPr>
      <w:r>
        <w:t>RECOMMENDATION</w:t>
      </w:r>
    </w:p>
    <w:p w14:paraId="39941868" w14:textId="2948D15C" w:rsidR="008F0145" w:rsidRDefault="008F0145" w:rsidP="008F0145">
      <w:pPr>
        <w:pStyle w:val="BodyText"/>
        <w:spacing w:line="120" w:lineRule="auto"/>
        <w:rPr>
          <w:rFonts w:cs="Arial"/>
          <w:color w:val="3366FF"/>
          <w:sz w:val="23"/>
          <w:szCs w:val="23"/>
        </w:rPr>
      </w:pPr>
    </w:p>
    <w:p w14:paraId="73B0BB4D" w14:textId="3114341B" w:rsidR="00E47287" w:rsidRPr="00C325B1" w:rsidRDefault="00E47287" w:rsidP="00F04F94">
      <w:pPr>
        <w:autoSpaceDE w:val="0"/>
        <w:autoSpaceDN w:val="0"/>
        <w:adjustRightInd w:val="0"/>
        <w:rPr>
          <w:rFonts w:ascii="Arial" w:hAnsi="Arial" w:cs="Arial"/>
        </w:rPr>
      </w:pPr>
      <w:r>
        <w:rPr>
          <w:rFonts w:ascii="Arial" w:hAnsi="Arial" w:cs="Arial"/>
        </w:rPr>
        <w:t>That the Niagara Escarpment Commission</w:t>
      </w:r>
      <w:r w:rsidR="00F04F94">
        <w:rPr>
          <w:rFonts w:ascii="Arial" w:hAnsi="Arial" w:cs="Arial"/>
        </w:rPr>
        <w:t xml:space="preserve"> </w:t>
      </w:r>
      <w:r w:rsidR="00E26468">
        <w:rPr>
          <w:rFonts w:ascii="Arial" w:hAnsi="Arial" w:cs="Arial"/>
        </w:rPr>
        <w:t>endorses</w:t>
      </w:r>
      <w:r w:rsidR="001358FF">
        <w:rPr>
          <w:rFonts w:ascii="Arial" w:hAnsi="Arial" w:cs="Arial"/>
        </w:rPr>
        <w:t xml:space="preserve"> </w:t>
      </w:r>
      <w:r w:rsidR="00F04F94">
        <w:rPr>
          <w:rFonts w:ascii="Arial" w:hAnsi="Arial" w:cs="Arial"/>
        </w:rPr>
        <w:t>NEP Amendment PP 223 21 dated September 15, 2022</w:t>
      </w:r>
      <w:r w:rsidR="00E26468">
        <w:rPr>
          <w:rFonts w:ascii="Arial" w:hAnsi="Arial" w:cs="Arial"/>
        </w:rPr>
        <w:t>,</w:t>
      </w:r>
      <w:r w:rsidR="00F04F94">
        <w:rPr>
          <w:rFonts w:ascii="Arial" w:hAnsi="Arial" w:cs="Arial"/>
        </w:rPr>
        <w:t xml:space="preserve"> and forward the Commission’s recommendation to the</w:t>
      </w:r>
      <w:r>
        <w:rPr>
          <w:rFonts w:ascii="Arial" w:hAnsi="Arial" w:cs="Arial"/>
        </w:rPr>
        <w:t xml:space="preserve"> Minister of Natural Resources and Forestry for approval pursuant to Section 10</w:t>
      </w:r>
      <w:r w:rsidR="00AB357E">
        <w:rPr>
          <w:rFonts w:ascii="Arial" w:hAnsi="Arial" w:cs="Arial"/>
        </w:rPr>
        <w:t xml:space="preserve"> </w:t>
      </w:r>
      <w:r>
        <w:rPr>
          <w:rFonts w:ascii="Arial" w:hAnsi="Arial" w:cs="Arial"/>
        </w:rPr>
        <w:t xml:space="preserve">(11) of the </w:t>
      </w:r>
      <w:r>
        <w:rPr>
          <w:rFonts w:ascii="Arial" w:hAnsi="Arial" w:cs="Arial"/>
          <w:i/>
          <w:iCs/>
        </w:rPr>
        <w:t>Niagara Escarpment Planning and Development Act.</w:t>
      </w:r>
    </w:p>
    <w:p w14:paraId="6994908F" w14:textId="5DA4E5C9" w:rsidR="00E47287" w:rsidRDefault="00E47287" w:rsidP="008F0145">
      <w:pPr>
        <w:pStyle w:val="BodyText"/>
        <w:spacing w:line="120" w:lineRule="auto"/>
        <w:rPr>
          <w:rFonts w:cs="Arial"/>
          <w:color w:val="3366FF"/>
          <w:sz w:val="23"/>
          <w:szCs w:val="23"/>
        </w:rPr>
      </w:pPr>
    </w:p>
    <w:p w14:paraId="7BFC5F33" w14:textId="35F637DA" w:rsidR="008F0145" w:rsidRDefault="008F0145" w:rsidP="007A7CE6">
      <w:pPr>
        <w:pStyle w:val="Heading2"/>
      </w:pPr>
      <w:r w:rsidRPr="006B6F39">
        <w:t>Attachment</w:t>
      </w:r>
      <w:r w:rsidR="00626B13">
        <w:t>s</w:t>
      </w:r>
    </w:p>
    <w:p w14:paraId="7B8FFB34" w14:textId="77777777" w:rsidR="00F04F94" w:rsidRPr="00F04F94" w:rsidRDefault="00F04F94" w:rsidP="00F04F94">
      <w:pPr>
        <w:spacing w:after="0"/>
      </w:pPr>
    </w:p>
    <w:p w14:paraId="6B52CE45" w14:textId="6F1FACA6" w:rsidR="00655F9D" w:rsidRDefault="00354424" w:rsidP="008F0145">
      <w:pPr>
        <w:pStyle w:val="BodyText"/>
        <w:ind w:left="1440" w:hanging="1440"/>
        <w:rPr>
          <w:rFonts w:cs="Arial"/>
          <w:szCs w:val="24"/>
          <w:lang w:val="fr-CA"/>
        </w:rPr>
      </w:pPr>
      <w:r>
        <w:rPr>
          <w:rFonts w:cs="Arial"/>
          <w:szCs w:val="24"/>
          <w:lang w:val="fr-CA"/>
        </w:rPr>
        <w:t xml:space="preserve">Map 1: </w:t>
      </w:r>
      <w:r w:rsidR="00626B13">
        <w:rPr>
          <w:rFonts w:cs="Arial"/>
          <w:szCs w:val="24"/>
          <w:lang w:val="fr-CA"/>
        </w:rPr>
        <w:tab/>
      </w:r>
      <w:r w:rsidR="00626B13">
        <w:rPr>
          <w:rFonts w:cs="Arial"/>
          <w:szCs w:val="24"/>
          <w:lang w:val="fr-CA"/>
        </w:rPr>
        <w:tab/>
      </w:r>
      <w:r w:rsidR="00655F9D">
        <w:rPr>
          <w:rFonts w:cs="Arial"/>
          <w:szCs w:val="24"/>
          <w:lang w:val="fr-CA"/>
        </w:rPr>
        <w:t>Natural Heritage Features</w:t>
      </w:r>
    </w:p>
    <w:p w14:paraId="066204B0" w14:textId="2D2F4907" w:rsidR="00354424" w:rsidRDefault="00655F9D" w:rsidP="008F0145">
      <w:pPr>
        <w:pStyle w:val="BodyText"/>
        <w:ind w:left="1440" w:hanging="1440"/>
        <w:rPr>
          <w:rFonts w:cs="Arial"/>
          <w:szCs w:val="24"/>
          <w:lang w:val="fr-CA"/>
        </w:rPr>
      </w:pPr>
      <w:r>
        <w:rPr>
          <w:rFonts w:cs="Arial"/>
          <w:szCs w:val="24"/>
          <w:lang w:val="fr-CA"/>
        </w:rPr>
        <w:t>Map 2:</w:t>
      </w:r>
      <w:r>
        <w:rPr>
          <w:rFonts w:cs="Arial"/>
          <w:szCs w:val="24"/>
          <w:lang w:val="fr-CA"/>
        </w:rPr>
        <w:tab/>
      </w:r>
      <w:r>
        <w:rPr>
          <w:rFonts w:cs="Arial"/>
          <w:szCs w:val="24"/>
          <w:lang w:val="fr-CA"/>
        </w:rPr>
        <w:tab/>
      </w:r>
      <w:r w:rsidR="00354424">
        <w:rPr>
          <w:rFonts w:cs="Arial"/>
          <w:szCs w:val="24"/>
          <w:lang w:val="fr-CA"/>
        </w:rPr>
        <w:t xml:space="preserve">Ecological Land Classification </w:t>
      </w:r>
    </w:p>
    <w:p w14:paraId="2AD92695" w14:textId="0A115A9A" w:rsidR="008F0145" w:rsidRPr="008F5DE5" w:rsidRDefault="008F0145" w:rsidP="008F0145">
      <w:pPr>
        <w:pStyle w:val="BodyText"/>
        <w:ind w:left="1440" w:hanging="1440"/>
        <w:rPr>
          <w:rFonts w:cs="Arial"/>
          <w:szCs w:val="24"/>
          <w:lang w:val="fr-CA"/>
        </w:rPr>
      </w:pPr>
      <w:r>
        <w:rPr>
          <w:rFonts w:cs="Arial"/>
          <w:szCs w:val="24"/>
          <w:lang w:val="fr-CA"/>
        </w:rPr>
        <w:t>Appendix 1</w:t>
      </w:r>
      <w:r w:rsidR="00594EE9">
        <w:rPr>
          <w:rFonts w:cs="Arial"/>
          <w:szCs w:val="24"/>
          <w:lang w:val="fr-CA"/>
        </w:rPr>
        <w:t>:</w:t>
      </w:r>
      <w:r>
        <w:rPr>
          <w:rFonts w:cs="Arial"/>
          <w:szCs w:val="24"/>
          <w:lang w:val="fr-CA"/>
        </w:rPr>
        <w:tab/>
      </w:r>
      <w:r w:rsidR="00594EE9">
        <w:rPr>
          <w:rFonts w:cs="Arial"/>
          <w:szCs w:val="24"/>
          <w:lang w:val="fr-CA"/>
        </w:rPr>
        <w:t>Plan Amendment Document (Schedule A)</w:t>
      </w:r>
      <w:r w:rsidR="00150024">
        <w:rPr>
          <w:rFonts w:cs="Arial"/>
          <w:szCs w:val="24"/>
          <w:lang w:val="fr-CA"/>
        </w:rPr>
        <w:t xml:space="preserve"> </w:t>
      </w:r>
    </w:p>
    <w:p w14:paraId="7E9EB17D" w14:textId="77777777" w:rsidR="008F0145" w:rsidRDefault="008F0145" w:rsidP="008F0145">
      <w:pPr>
        <w:pStyle w:val="BodyText"/>
        <w:rPr>
          <w:rFonts w:cs="Arial"/>
          <w:b/>
          <w:szCs w:val="24"/>
        </w:rPr>
      </w:pPr>
    </w:p>
    <w:p w14:paraId="73136BA2" w14:textId="32B9BE55" w:rsidR="008F0145" w:rsidRDefault="008F0145" w:rsidP="008F0145">
      <w:pPr>
        <w:pStyle w:val="BodyText"/>
        <w:rPr>
          <w:rFonts w:cs="Arial"/>
          <w:szCs w:val="24"/>
        </w:rPr>
      </w:pPr>
      <w:r w:rsidRPr="006B6F39">
        <w:rPr>
          <w:rFonts w:cs="Arial"/>
          <w:b/>
          <w:szCs w:val="24"/>
        </w:rPr>
        <w:t>Prepared By:</w:t>
      </w:r>
      <w:r w:rsidRPr="006B6F39">
        <w:rPr>
          <w:rFonts w:cs="Arial"/>
          <w:b/>
          <w:szCs w:val="24"/>
        </w:rPr>
        <w:tab/>
      </w:r>
      <w:r w:rsidRPr="006B6F39">
        <w:rPr>
          <w:rFonts w:cs="Arial"/>
          <w:szCs w:val="24"/>
        </w:rPr>
        <w:tab/>
      </w:r>
      <w:r w:rsidRPr="006B6F39">
        <w:rPr>
          <w:rFonts w:cs="Arial"/>
          <w:szCs w:val="24"/>
        </w:rPr>
        <w:tab/>
      </w:r>
      <w:r w:rsidRPr="006B6F39">
        <w:rPr>
          <w:rFonts w:cs="Arial"/>
          <w:szCs w:val="24"/>
        </w:rPr>
        <w:tab/>
      </w:r>
      <w:r w:rsidRPr="006B6F39">
        <w:rPr>
          <w:rFonts w:cs="Arial"/>
          <w:szCs w:val="24"/>
        </w:rPr>
        <w:tab/>
      </w:r>
      <w:r>
        <w:rPr>
          <w:rFonts w:cs="Arial"/>
          <w:szCs w:val="24"/>
        </w:rPr>
        <w:tab/>
      </w:r>
      <w:r w:rsidRPr="006B6F39">
        <w:rPr>
          <w:rFonts w:cs="Arial"/>
          <w:b/>
          <w:szCs w:val="24"/>
        </w:rPr>
        <w:t>Approved by:</w:t>
      </w:r>
    </w:p>
    <w:p w14:paraId="078E277A" w14:textId="79F70D3A" w:rsidR="00913FC9" w:rsidRDefault="00913FC9" w:rsidP="008F0145">
      <w:pPr>
        <w:pStyle w:val="BodyText"/>
        <w:rPr>
          <w:rFonts w:cs="Arial"/>
          <w:noProof/>
          <w:snapToGrid/>
          <w:szCs w:val="24"/>
          <w:u w:val="single"/>
        </w:rPr>
      </w:pPr>
    </w:p>
    <w:p w14:paraId="15C36C00" w14:textId="7AB734C1" w:rsidR="00913FC9" w:rsidRPr="000B1682" w:rsidRDefault="00913FC9" w:rsidP="008F0145">
      <w:pPr>
        <w:pStyle w:val="BodyText"/>
        <w:rPr>
          <w:rFonts w:cs="Arial"/>
          <w:i/>
          <w:iCs/>
          <w:noProof/>
          <w:snapToGrid/>
          <w:szCs w:val="24"/>
        </w:rPr>
      </w:pPr>
      <w:r w:rsidRPr="000B1682">
        <w:rPr>
          <w:rFonts w:cs="Arial"/>
          <w:i/>
          <w:iCs/>
          <w:noProof/>
          <w:snapToGrid/>
          <w:szCs w:val="24"/>
        </w:rPr>
        <w:t>Original signed by:</w:t>
      </w:r>
      <w:r w:rsidRPr="000B1682">
        <w:rPr>
          <w:rFonts w:cs="Arial"/>
          <w:i/>
          <w:iCs/>
          <w:noProof/>
          <w:snapToGrid/>
          <w:szCs w:val="24"/>
        </w:rPr>
        <w:tab/>
      </w:r>
      <w:r w:rsidRPr="000B1682">
        <w:rPr>
          <w:rFonts w:cs="Arial"/>
          <w:i/>
          <w:iCs/>
          <w:noProof/>
          <w:snapToGrid/>
          <w:szCs w:val="24"/>
        </w:rPr>
        <w:tab/>
      </w:r>
      <w:r w:rsidRPr="000B1682">
        <w:rPr>
          <w:rFonts w:cs="Arial"/>
          <w:i/>
          <w:iCs/>
          <w:noProof/>
          <w:snapToGrid/>
          <w:szCs w:val="24"/>
        </w:rPr>
        <w:tab/>
      </w:r>
      <w:r w:rsidRPr="000B1682">
        <w:rPr>
          <w:rFonts w:cs="Arial"/>
          <w:i/>
          <w:iCs/>
          <w:noProof/>
          <w:snapToGrid/>
          <w:szCs w:val="24"/>
        </w:rPr>
        <w:tab/>
      </w:r>
      <w:r w:rsidRPr="000B1682">
        <w:rPr>
          <w:rFonts w:cs="Arial"/>
          <w:i/>
          <w:iCs/>
          <w:noProof/>
          <w:snapToGrid/>
          <w:szCs w:val="24"/>
        </w:rPr>
        <w:tab/>
      </w:r>
      <w:r w:rsidRPr="000B1682">
        <w:rPr>
          <w:rFonts w:cs="Arial"/>
          <w:i/>
          <w:iCs/>
          <w:noProof/>
          <w:snapToGrid/>
          <w:szCs w:val="24"/>
        </w:rPr>
        <w:tab/>
        <w:t>Original signed:</w:t>
      </w:r>
    </w:p>
    <w:p w14:paraId="71D3B412" w14:textId="3D04BDED" w:rsidR="008F0145" w:rsidRPr="006B6F39" w:rsidRDefault="00913FC9" w:rsidP="003D53CF">
      <w:pPr>
        <w:pStyle w:val="BodyText"/>
        <w:rPr>
          <w:i/>
          <w:szCs w:val="24"/>
        </w:rPr>
      </w:pPr>
      <w:r w:rsidRPr="000A38C8">
        <w:rPr>
          <w:rFonts w:cs="Arial"/>
          <w:szCs w:val="24"/>
          <w:u w:val="single"/>
        </w:rPr>
        <w:t>_</w:t>
      </w:r>
      <w:r w:rsidRPr="006B6F39">
        <w:rPr>
          <w:rFonts w:cs="Arial"/>
          <w:szCs w:val="24"/>
        </w:rPr>
        <w:t>_____________________</w:t>
      </w:r>
      <w:r>
        <w:rPr>
          <w:rFonts w:cs="Arial"/>
          <w:szCs w:val="24"/>
        </w:rPr>
        <w:tab/>
      </w:r>
      <w:r>
        <w:rPr>
          <w:rFonts w:cs="Arial"/>
          <w:szCs w:val="24"/>
        </w:rPr>
        <w:tab/>
      </w:r>
      <w:r>
        <w:rPr>
          <w:rFonts w:cs="Arial"/>
          <w:szCs w:val="24"/>
        </w:rPr>
        <w:tab/>
      </w:r>
      <w:r>
        <w:rPr>
          <w:rFonts w:cs="Arial"/>
          <w:szCs w:val="24"/>
        </w:rPr>
        <w:tab/>
      </w:r>
      <w:r w:rsidR="008F0145" w:rsidRPr="000A38C8">
        <w:rPr>
          <w:rFonts w:cs="Arial"/>
          <w:szCs w:val="24"/>
          <w:u w:val="single"/>
        </w:rPr>
        <w:t>_</w:t>
      </w:r>
      <w:r w:rsidR="008F0145" w:rsidRPr="006B6F39">
        <w:rPr>
          <w:rFonts w:cs="Arial"/>
          <w:szCs w:val="24"/>
        </w:rPr>
        <w:t>_____________________</w:t>
      </w:r>
    </w:p>
    <w:p w14:paraId="3A17EEB3" w14:textId="44D93AE3" w:rsidR="008F0145" w:rsidRDefault="008F0145" w:rsidP="008F0145">
      <w:pPr>
        <w:pStyle w:val="BodyText"/>
        <w:ind w:left="5760" w:hanging="5760"/>
        <w:rPr>
          <w:szCs w:val="24"/>
        </w:rPr>
      </w:pPr>
      <w:r>
        <w:rPr>
          <w:szCs w:val="24"/>
        </w:rPr>
        <w:t xml:space="preserve">Lisa Grbinicek, </w:t>
      </w:r>
      <w:r w:rsidR="00210335">
        <w:rPr>
          <w:szCs w:val="24"/>
        </w:rPr>
        <w:t xml:space="preserve">MCIP, </w:t>
      </w:r>
      <w:r>
        <w:rPr>
          <w:szCs w:val="24"/>
        </w:rPr>
        <w:t>RPP</w:t>
      </w:r>
      <w:r>
        <w:rPr>
          <w:szCs w:val="24"/>
        </w:rPr>
        <w:tab/>
      </w:r>
      <w:r w:rsidR="00150024">
        <w:rPr>
          <w:szCs w:val="24"/>
        </w:rPr>
        <w:t>John Dungavell</w:t>
      </w:r>
      <w:r w:rsidR="00594EE9">
        <w:rPr>
          <w:szCs w:val="24"/>
        </w:rPr>
        <w:t xml:space="preserve">, A/Director </w:t>
      </w:r>
    </w:p>
    <w:p w14:paraId="60A3F000" w14:textId="77499398" w:rsidR="001810D5" w:rsidRDefault="00150024" w:rsidP="000A38C8">
      <w:pPr>
        <w:pStyle w:val="BodyText"/>
        <w:rPr>
          <w:rFonts w:ascii="MinionPro-Regular" w:hAnsi="MinionPro-Regular" w:cs="MinionPro-Regular"/>
          <w:sz w:val="36"/>
          <w:szCs w:val="36"/>
        </w:rPr>
      </w:pPr>
      <w:r>
        <w:rPr>
          <w:szCs w:val="24"/>
        </w:rPr>
        <w:t xml:space="preserve">Senior Strategic Advisor </w:t>
      </w:r>
      <w:r w:rsidR="008F0145" w:rsidRPr="006B6F39">
        <w:rPr>
          <w:szCs w:val="24"/>
        </w:rPr>
        <w:tab/>
      </w:r>
      <w:r w:rsidR="008F0145" w:rsidRPr="006B6F39">
        <w:rPr>
          <w:szCs w:val="24"/>
        </w:rPr>
        <w:tab/>
      </w:r>
      <w:r w:rsidR="008F0145" w:rsidRPr="006B6F39">
        <w:rPr>
          <w:szCs w:val="24"/>
        </w:rPr>
        <w:tab/>
      </w:r>
      <w:r w:rsidR="008F0145" w:rsidRPr="006B6F39">
        <w:rPr>
          <w:szCs w:val="24"/>
        </w:rPr>
        <w:tab/>
      </w:r>
      <w:r w:rsidR="00594EE9">
        <w:rPr>
          <w:rFonts w:cs="Arial"/>
          <w:szCs w:val="24"/>
        </w:rPr>
        <w:tab/>
      </w:r>
      <w:r w:rsidR="00594EE9">
        <w:rPr>
          <w:rFonts w:cs="Arial"/>
          <w:szCs w:val="24"/>
        </w:rPr>
        <w:tab/>
      </w:r>
      <w:r w:rsidR="00594EE9">
        <w:rPr>
          <w:rFonts w:cs="Arial"/>
          <w:szCs w:val="24"/>
        </w:rPr>
        <w:tab/>
      </w:r>
      <w:r w:rsidR="00594EE9">
        <w:rPr>
          <w:rFonts w:cs="Arial"/>
          <w:szCs w:val="24"/>
        </w:rPr>
        <w:tab/>
      </w:r>
      <w:r w:rsidR="00594EE9">
        <w:rPr>
          <w:rFonts w:cs="Arial"/>
          <w:szCs w:val="24"/>
        </w:rPr>
        <w:tab/>
      </w:r>
      <w:r w:rsidR="00594EE9">
        <w:rPr>
          <w:rFonts w:cs="Arial"/>
          <w:szCs w:val="24"/>
        </w:rPr>
        <w:tab/>
      </w:r>
      <w:r w:rsidR="00594EE9">
        <w:rPr>
          <w:rFonts w:cs="Arial"/>
          <w:szCs w:val="24"/>
        </w:rPr>
        <w:tab/>
      </w:r>
      <w:r w:rsidR="00594EE9">
        <w:rPr>
          <w:rFonts w:cs="Arial"/>
          <w:szCs w:val="24"/>
        </w:rPr>
        <w:tab/>
      </w:r>
      <w:r w:rsidR="001810D5" w:rsidRPr="001810D5">
        <w:rPr>
          <w:rFonts w:ascii="MinionPro-Regular" w:hAnsi="MinionPro-Regular" w:cs="MinionPro-Regular"/>
          <w:noProof/>
          <w:sz w:val="36"/>
          <w:szCs w:val="36"/>
        </w:rPr>
        <w:lastRenderedPageBreak/>
        <w:drawing>
          <wp:inline distT="0" distB="0" distL="0" distR="0" wp14:anchorId="1A2E960C" wp14:editId="023B247A">
            <wp:extent cx="5964406" cy="4538300"/>
            <wp:effectExtent l="0" t="0" r="0" b="0"/>
            <wp:docPr id="7" name="Picture 7" descr="NEC Natural heritage featur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EC Natural heritage features map"/>
                    <pic:cNvPicPr/>
                  </pic:nvPicPr>
                  <pic:blipFill>
                    <a:blip r:embed="rId13"/>
                    <a:stretch>
                      <a:fillRect/>
                    </a:stretch>
                  </pic:blipFill>
                  <pic:spPr>
                    <a:xfrm>
                      <a:off x="0" y="0"/>
                      <a:ext cx="6019195" cy="4579988"/>
                    </a:xfrm>
                    <a:prstGeom prst="rect">
                      <a:avLst/>
                    </a:prstGeom>
                  </pic:spPr>
                </pic:pic>
              </a:graphicData>
            </a:graphic>
          </wp:inline>
        </w:drawing>
      </w:r>
    </w:p>
    <w:p w14:paraId="26207319" w14:textId="07664A67" w:rsidR="007A7CE6" w:rsidRDefault="00094866" w:rsidP="001810D5">
      <w:pPr>
        <w:spacing w:after="0" w:line="240" w:lineRule="auto"/>
        <w:rPr>
          <w:rFonts w:ascii="Times New Roman" w:hAnsi="Times New Roman" w:cs="Times New Roman"/>
          <w:szCs w:val="24"/>
        </w:rPr>
      </w:pPr>
      <w:r w:rsidRPr="001810D5">
        <w:rPr>
          <w:rFonts w:ascii="MinionPro-Regular" w:hAnsi="MinionPro-Regular" w:cs="MinionPro-Regular"/>
          <w:sz w:val="28"/>
          <w:szCs w:val="28"/>
        </w:rPr>
        <w:lastRenderedPageBreak/>
        <w:t xml:space="preserve">MAP </w:t>
      </w:r>
      <w:r w:rsidR="00655F9D" w:rsidRPr="001810D5">
        <w:rPr>
          <w:rFonts w:ascii="MinionPro-Regular" w:hAnsi="MinionPro-Regular" w:cs="MinionPro-Regular"/>
          <w:sz w:val="28"/>
          <w:szCs w:val="28"/>
        </w:rPr>
        <w:t>2</w:t>
      </w:r>
      <w:r w:rsidRPr="001810D5">
        <w:rPr>
          <w:rFonts w:ascii="MinionPro-Regular" w:hAnsi="MinionPro-Regular" w:cs="MinionPro-Regular"/>
          <w:sz w:val="28"/>
          <w:szCs w:val="28"/>
        </w:rPr>
        <w:t xml:space="preserve">: </w:t>
      </w:r>
      <w:r w:rsidR="001810D5">
        <w:rPr>
          <w:rFonts w:ascii="MinionPro-Regular" w:hAnsi="MinionPro-Regular" w:cs="MinionPro-Regular"/>
          <w:sz w:val="28"/>
          <w:szCs w:val="28"/>
        </w:rPr>
        <w:t xml:space="preserve"> </w:t>
      </w:r>
      <w:r w:rsidRPr="001810D5">
        <w:rPr>
          <w:rFonts w:ascii="MinionPro-Regular" w:hAnsi="MinionPro-Regular" w:cs="MinionPro-Regular"/>
          <w:sz w:val="28"/>
          <w:szCs w:val="28"/>
        </w:rPr>
        <w:t>PINCHIN PIT ECOLOGICAL LAND CLASSIFICATION (2014)</w:t>
      </w:r>
      <w:r w:rsidRPr="00094866">
        <w:rPr>
          <w:rFonts w:ascii="Times New Roman" w:hAnsi="Times New Roman" w:cs="Times New Roman"/>
          <w:szCs w:val="24"/>
        </w:rPr>
        <w:t xml:space="preserve"> </w:t>
      </w:r>
      <w:r>
        <w:rPr>
          <w:rFonts w:ascii="Times New Roman" w:hAnsi="Times New Roman" w:cs="Times New Roman"/>
          <w:noProof/>
          <w:szCs w:val="24"/>
        </w:rPr>
        <w:drawing>
          <wp:inline distT="0" distB="0" distL="0" distR="0" wp14:anchorId="2B3473C6" wp14:editId="60137A1F">
            <wp:extent cx="5943600" cy="4588510"/>
            <wp:effectExtent l="0" t="0" r="0" b="2540"/>
            <wp:docPr id="5" name="Picture 5" descr="Pinchin Pit ecological land classifi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nchin Pit ecological land classification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88510"/>
                    </a:xfrm>
                    <a:prstGeom prst="rect">
                      <a:avLst/>
                    </a:prstGeom>
                    <a:noFill/>
                    <a:ln>
                      <a:noFill/>
                    </a:ln>
                  </pic:spPr>
                </pic:pic>
              </a:graphicData>
            </a:graphic>
          </wp:inline>
        </w:drawing>
      </w:r>
    </w:p>
    <w:p w14:paraId="75978C4B" w14:textId="51EE1D32" w:rsidR="00094866" w:rsidRDefault="00094866" w:rsidP="00626B13">
      <w:pPr>
        <w:spacing w:after="0" w:line="240" w:lineRule="auto"/>
        <w:jc w:val="both"/>
        <w:rPr>
          <w:rFonts w:ascii="Times New Roman" w:hAnsi="Times New Roman" w:cs="Times New Roman"/>
          <w:szCs w:val="24"/>
        </w:rPr>
      </w:pPr>
    </w:p>
    <w:p w14:paraId="34D7396B" w14:textId="77777777" w:rsidR="00094866" w:rsidRDefault="00094866" w:rsidP="00626B13">
      <w:pPr>
        <w:spacing w:after="0" w:line="240" w:lineRule="auto"/>
        <w:jc w:val="both"/>
        <w:rPr>
          <w:rFonts w:ascii="Arial" w:hAnsi="Arial" w:cs="Arial"/>
          <w:szCs w:val="24"/>
        </w:rPr>
        <w:sectPr w:rsidR="00094866" w:rsidSect="008F014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titlePg/>
          <w:docGrid w:linePitch="360"/>
        </w:sectPr>
      </w:pPr>
    </w:p>
    <w:p w14:paraId="3324455A" w14:textId="77777777" w:rsidR="00094866" w:rsidRDefault="00094866" w:rsidP="00094866">
      <w:pPr>
        <w:spacing w:after="0" w:line="240" w:lineRule="auto"/>
        <w:rPr>
          <w:rFonts w:ascii="Arial" w:eastAsia="Times New Roman" w:hAnsi="Arial" w:cs="Arial"/>
          <w:szCs w:val="20"/>
        </w:rPr>
      </w:pPr>
    </w:p>
    <w:p w14:paraId="1FB6018B" w14:textId="246603D8" w:rsidR="00E26468" w:rsidRDefault="00E26468" w:rsidP="00094866">
      <w:pPr>
        <w:jc w:val="both"/>
        <w:rPr>
          <w:rFonts w:ascii="Arial" w:hAnsi="Arial" w:cs="Arial"/>
          <w:szCs w:val="24"/>
        </w:rPr>
      </w:pPr>
    </w:p>
    <w:p w14:paraId="78AE40D8" w14:textId="4FFA9455" w:rsidR="00E26468" w:rsidRDefault="00E26468" w:rsidP="00094866">
      <w:pPr>
        <w:jc w:val="both"/>
        <w:rPr>
          <w:rFonts w:ascii="Arial" w:hAnsi="Arial" w:cs="Arial"/>
          <w:szCs w:val="24"/>
        </w:rPr>
      </w:pPr>
    </w:p>
    <w:p w14:paraId="5B195014" w14:textId="77777777" w:rsidR="00E26468" w:rsidRDefault="00E26468" w:rsidP="00094866">
      <w:pPr>
        <w:jc w:val="both"/>
        <w:rPr>
          <w:rFonts w:ascii="Arial" w:hAnsi="Arial" w:cs="Arial"/>
          <w:szCs w:val="24"/>
        </w:rPr>
      </w:pPr>
    </w:p>
    <w:p w14:paraId="57BE1EB3" w14:textId="77777777" w:rsidR="00094866" w:rsidRDefault="00094866" w:rsidP="00094866">
      <w:pPr>
        <w:jc w:val="both"/>
        <w:rPr>
          <w:rFonts w:ascii="Arial" w:hAnsi="Arial" w:cs="Arial"/>
          <w:szCs w:val="24"/>
        </w:rPr>
      </w:pPr>
    </w:p>
    <w:p w14:paraId="6538730D" w14:textId="77777777" w:rsidR="00094866" w:rsidRDefault="00094866" w:rsidP="00094866">
      <w:pPr>
        <w:jc w:val="center"/>
        <w:rPr>
          <w:rFonts w:ascii="Arial" w:hAnsi="Arial" w:cs="Arial"/>
          <w:b/>
          <w:sz w:val="28"/>
          <w:szCs w:val="28"/>
        </w:rPr>
      </w:pPr>
    </w:p>
    <w:p w14:paraId="41A2A399" w14:textId="30469EF3" w:rsidR="00094866" w:rsidRPr="0089711E" w:rsidRDefault="00094866" w:rsidP="00094866">
      <w:pPr>
        <w:jc w:val="center"/>
        <w:rPr>
          <w:rFonts w:ascii="Arial" w:hAnsi="Arial" w:cs="Arial"/>
          <w:b/>
          <w:sz w:val="28"/>
          <w:szCs w:val="28"/>
        </w:rPr>
      </w:pPr>
      <w:r w:rsidRPr="0089711E">
        <w:rPr>
          <w:rFonts w:ascii="Arial" w:hAnsi="Arial" w:cs="Arial"/>
          <w:b/>
          <w:sz w:val="28"/>
          <w:szCs w:val="28"/>
        </w:rPr>
        <w:t>PROPOSED NIAGARA ESCARPMENT PLAN</w:t>
      </w:r>
    </w:p>
    <w:p w14:paraId="176AF150" w14:textId="77777777" w:rsidR="00094866" w:rsidRPr="0089711E" w:rsidRDefault="00094866" w:rsidP="00094866">
      <w:pPr>
        <w:jc w:val="center"/>
        <w:rPr>
          <w:rFonts w:ascii="Arial" w:hAnsi="Arial" w:cs="Arial"/>
          <w:b/>
          <w:sz w:val="28"/>
          <w:szCs w:val="28"/>
        </w:rPr>
      </w:pPr>
      <w:r w:rsidRPr="0089711E">
        <w:rPr>
          <w:rFonts w:ascii="Arial" w:hAnsi="Arial" w:cs="Arial"/>
          <w:b/>
          <w:sz w:val="28"/>
          <w:szCs w:val="28"/>
        </w:rPr>
        <w:t>AMENDMENT P</w:t>
      </w:r>
      <w:r>
        <w:rPr>
          <w:rFonts w:ascii="Arial" w:hAnsi="Arial" w:cs="Arial"/>
          <w:b/>
          <w:sz w:val="28"/>
          <w:szCs w:val="28"/>
        </w:rPr>
        <w:t>P</w:t>
      </w:r>
      <w:r w:rsidRPr="0089711E">
        <w:rPr>
          <w:rFonts w:ascii="Arial" w:hAnsi="Arial" w:cs="Arial"/>
          <w:b/>
          <w:sz w:val="28"/>
          <w:szCs w:val="28"/>
        </w:rPr>
        <w:t xml:space="preserve"> </w:t>
      </w:r>
      <w:r>
        <w:rPr>
          <w:rFonts w:ascii="Arial" w:hAnsi="Arial" w:cs="Arial"/>
          <w:b/>
          <w:sz w:val="28"/>
          <w:szCs w:val="28"/>
        </w:rPr>
        <w:t>223 21</w:t>
      </w:r>
    </w:p>
    <w:p w14:paraId="7CB83D89" w14:textId="77777777" w:rsidR="00094866" w:rsidRPr="0089711E" w:rsidRDefault="00094866" w:rsidP="00094866">
      <w:pPr>
        <w:jc w:val="center"/>
        <w:rPr>
          <w:rFonts w:ascii="Arial" w:hAnsi="Arial" w:cs="Arial"/>
          <w:b/>
          <w:sz w:val="28"/>
          <w:szCs w:val="28"/>
        </w:rPr>
      </w:pPr>
    </w:p>
    <w:p w14:paraId="431DA8CE" w14:textId="77777777" w:rsidR="00094866" w:rsidRDefault="00094866" w:rsidP="00094866">
      <w:pPr>
        <w:jc w:val="center"/>
        <w:rPr>
          <w:rFonts w:ascii="Arial" w:hAnsi="Arial" w:cs="Arial"/>
          <w:b/>
          <w:sz w:val="28"/>
          <w:szCs w:val="28"/>
        </w:rPr>
      </w:pPr>
      <w:r>
        <w:rPr>
          <w:rFonts w:ascii="Arial" w:hAnsi="Arial" w:cs="Arial"/>
          <w:b/>
          <w:sz w:val="28"/>
          <w:szCs w:val="28"/>
        </w:rPr>
        <w:t>(Pinchin Pit)</w:t>
      </w:r>
    </w:p>
    <w:p w14:paraId="63E1C060" w14:textId="77777777" w:rsidR="00094866" w:rsidRDefault="00094866" w:rsidP="00094866">
      <w:pPr>
        <w:jc w:val="center"/>
        <w:rPr>
          <w:rFonts w:ascii="Arial" w:hAnsi="Arial" w:cs="Arial"/>
          <w:b/>
          <w:sz w:val="28"/>
          <w:szCs w:val="28"/>
        </w:rPr>
      </w:pPr>
    </w:p>
    <w:p w14:paraId="669DFF09" w14:textId="77777777" w:rsidR="00094866" w:rsidRDefault="00094866" w:rsidP="00094866">
      <w:pPr>
        <w:jc w:val="center"/>
        <w:rPr>
          <w:rFonts w:ascii="Arial" w:hAnsi="Arial" w:cs="Arial"/>
          <w:b/>
          <w:sz w:val="28"/>
          <w:szCs w:val="28"/>
        </w:rPr>
      </w:pPr>
    </w:p>
    <w:p w14:paraId="564DE624" w14:textId="77777777" w:rsidR="00094866" w:rsidRDefault="00094866" w:rsidP="00094866">
      <w:pPr>
        <w:jc w:val="center"/>
        <w:rPr>
          <w:rFonts w:ascii="Arial" w:hAnsi="Arial" w:cs="Arial"/>
          <w:b/>
          <w:sz w:val="28"/>
          <w:szCs w:val="28"/>
        </w:rPr>
      </w:pPr>
    </w:p>
    <w:p w14:paraId="0582E62C" w14:textId="77777777" w:rsidR="00094866" w:rsidRPr="0089711E" w:rsidRDefault="00094866" w:rsidP="00094866">
      <w:pPr>
        <w:jc w:val="center"/>
        <w:rPr>
          <w:rFonts w:ascii="Arial" w:hAnsi="Arial" w:cs="Arial"/>
          <w:b/>
          <w:sz w:val="28"/>
          <w:szCs w:val="28"/>
        </w:rPr>
      </w:pPr>
    </w:p>
    <w:p w14:paraId="09C4D977" w14:textId="77777777" w:rsidR="00094866" w:rsidRPr="0089711E" w:rsidRDefault="00094866" w:rsidP="00094866">
      <w:pPr>
        <w:tabs>
          <w:tab w:val="left" w:pos="3960"/>
        </w:tabs>
        <w:jc w:val="center"/>
        <w:rPr>
          <w:rFonts w:ascii="Arial" w:hAnsi="Arial" w:cs="Arial"/>
          <w:b/>
          <w:sz w:val="28"/>
          <w:szCs w:val="28"/>
        </w:rPr>
      </w:pPr>
      <w:r>
        <w:rPr>
          <w:rFonts w:ascii="Arial" w:hAnsi="Arial" w:cs="Arial"/>
          <w:b/>
          <w:sz w:val="28"/>
          <w:szCs w:val="28"/>
        </w:rPr>
        <w:t>September 15, 2022</w:t>
      </w:r>
    </w:p>
    <w:p w14:paraId="5FD7558A" w14:textId="77777777" w:rsidR="00094866" w:rsidRPr="008F1D8C" w:rsidRDefault="00094866" w:rsidP="00094866">
      <w:pPr>
        <w:jc w:val="center"/>
        <w:rPr>
          <w:rFonts w:ascii="Arial" w:hAnsi="Arial" w:cs="Arial"/>
          <w:b/>
        </w:rPr>
      </w:pPr>
    </w:p>
    <w:p w14:paraId="62F96885" w14:textId="77777777" w:rsidR="00094866" w:rsidRDefault="00094866" w:rsidP="00094866">
      <w:pPr>
        <w:jc w:val="both"/>
        <w:rPr>
          <w:rFonts w:ascii="Arial" w:hAnsi="Arial" w:cs="Arial"/>
          <w:szCs w:val="24"/>
        </w:rPr>
      </w:pPr>
    </w:p>
    <w:p w14:paraId="152BAAE8" w14:textId="77777777" w:rsidR="00094866" w:rsidRDefault="00094866" w:rsidP="00094866">
      <w:pPr>
        <w:jc w:val="both"/>
        <w:rPr>
          <w:rFonts w:ascii="Arial" w:hAnsi="Arial" w:cs="Arial"/>
          <w:szCs w:val="24"/>
        </w:rPr>
      </w:pPr>
    </w:p>
    <w:p w14:paraId="47485209" w14:textId="77777777" w:rsidR="00094866" w:rsidRDefault="00094866" w:rsidP="00094866">
      <w:pPr>
        <w:jc w:val="both"/>
        <w:rPr>
          <w:rFonts w:ascii="Arial" w:hAnsi="Arial" w:cs="Arial"/>
          <w:szCs w:val="24"/>
        </w:rPr>
      </w:pPr>
    </w:p>
    <w:p w14:paraId="3C7FEF3F" w14:textId="77777777" w:rsidR="00094866" w:rsidRDefault="00094866" w:rsidP="00094866">
      <w:pPr>
        <w:jc w:val="both"/>
        <w:rPr>
          <w:rFonts w:ascii="Arial" w:hAnsi="Arial" w:cs="Arial"/>
          <w:szCs w:val="24"/>
        </w:rPr>
      </w:pPr>
    </w:p>
    <w:p w14:paraId="130A24C6" w14:textId="77777777" w:rsidR="00094866" w:rsidRDefault="00094866" w:rsidP="00094866">
      <w:pPr>
        <w:jc w:val="both"/>
        <w:rPr>
          <w:rFonts w:ascii="Arial" w:hAnsi="Arial" w:cs="Arial"/>
          <w:szCs w:val="24"/>
        </w:rPr>
      </w:pPr>
    </w:p>
    <w:p w14:paraId="07316E17" w14:textId="77777777" w:rsidR="00094866" w:rsidRDefault="00094866" w:rsidP="00094866">
      <w:pPr>
        <w:jc w:val="both"/>
        <w:rPr>
          <w:rFonts w:ascii="Arial" w:hAnsi="Arial" w:cs="Arial"/>
          <w:szCs w:val="24"/>
        </w:rPr>
      </w:pPr>
    </w:p>
    <w:p w14:paraId="62E4DAB6" w14:textId="77777777" w:rsidR="00E134D7" w:rsidRDefault="00E134D7">
      <w:pPr>
        <w:rPr>
          <w:rFonts w:ascii="Arial" w:eastAsia="Times New Roman" w:hAnsi="Arial" w:cs="Tahoma"/>
          <w:b/>
          <w:bCs/>
          <w:snapToGrid w:val="0"/>
          <w:szCs w:val="20"/>
        </w:rPr>
      </w:pPr>
      <w:r>
        <w:br w:type="page"/>
      </w:r>
    </w:p>
    <w:p w14:paraId="6F86A367" w14:textId="0BBCBE80" w:rsidR="00094866" w:rsidRPr="001676C4" w:rsidRDefault="00094866" w:rsidP="00094866">
      <w:pPr>
        <w:pStyle w:val="Heading2"/>
      </w:pPr>
      <w:r w:rsidRPr="001676C4">
        <w:lastRenderedPageBreak/>
        <w:t>TABLE OF CONTENTS</w:t>
      </w:r>
    </w:p>
    <w:p w14:paraId="1B379DEE" w14:textId="77777777" w:rsidR="00094866" w:rsidRPr="008F1D8C" w:rsidRDefault="00094866" w:rsidP="00094866">
      <w:pPr>
        <w:rPr>
          <w:rFonts w:ascii="Arial" w:hAnsi="Arial" w:cs="Arial"/>
          <w:b/>
        </w:rPr>
      </w:pPr>
    </w:p>
    <w:p w14:paraId="3FB28283" w14:textId="77777777" w:rsidR="00094866" w:rsidRPr="008F1D8C" w:rsidRDefault="00094866" w:rsidP="00094866">
      <w:pPr>
        <w:rPr>
          <w:rFonts w:ascii="Arial" w:hAnsi="Arial" w:cs="Arial"/>
          <w:b/>
        </w:rPr>
      </w:pPr>
    </w:p>
    <w:p w14:paraId="3E45A745" w14:textId="77777777" w:rsidR="00094866" w:rsidRPr="008F1D8C" w:rsidRDefault="00094866" w:rsidP="00094866">
      <w:pPr>
        <w:rPr>
          <w:rFonts w:ascii="Arial" w:hAnsi="Arial" w:cs="Arial"/>
        </w:rPr>
      </w:pPr>
      <w:r w:rsidRPr="008F1D8C">
        <w:rPr>
          <w:rFonts w:ascii="Arial" w:hAnsi="Arial" w:cs="Arial"/>
          <w:b/>
        </w:rPr>
        <w:t xml:space="preserve">PART A – </w:t>
      </w:r>
      <w:r w:rsidRPr="008F1D8C">
        <w:rPr>
          <w:rFonts w:ascii="Arial" w:hAnsi="Arial" w:cs="Arial"/>
        </w:rPr>
        <w:t>The Preamble</w:t>
      </w:r>
    </w:p>
    <w:p w14:paraId="112EC714" w14:textId="77777777" w:rsidR="00094866" w:rsidRPr="008F1D8C" w:rsidRDefault="00094866" w:rsidP="00094866">
      <w:pPr>
        <w:rPr>
          <w:rFonts w:ascii="Arial" w:hAnsi="Arial" w:cs="Arial"/>
        </w:rPr>
      </w:pPr>
      <w:r w:rsidRPr="008F1D8C">
        <w:rPr>
          <w:rFonts w:ascii="Arial" w:hAnsi="Arial" w:cs="Arial"/>
          <w:b/>
        </w:rPr>
        <w:t xml:space="preserve">PART B – </w:t>
      </w:r>
      <w:r w:rsidRPr="008F1D8C">
        <w:rPr>
          <w:rFonts w:ascii="Arial" w:hAnsi="Arial" w:cs="Arial"/>
        </w:rPr>
        <w:t>The Amendment</w:t>
      </w:r>
    </w:p>
    <w:p w14:paraId="4A9808E8" w14:textId="77777777" w:rsidR="00094866" w:rsidRPr="008F1D8C" w:rsidRDefault="00094866" w:rsidP="00094866">
      <w:pPr>
        <w:rPr>
          <w:rFonts w:ascii="Arial" w:hAnsi="Arial" w:cs="Arial"/>
        </w:rPr>
      </w:pPr>
      <w:r w:rsidRPr="008F1D8C">
        <w:rPr>
          <w:rFonts w:ascii="Arial" w:hAnsi="Arial" w:cs="Arial"/>
          <w:b/>
        </w:rPr>
        <w:t xml:space="preserve">PART C – </w:t>
      </w:r>
      <w:r w:rsidRPr="008F1D8C">
        <w:rPr>
          <w:rFonts w:ascii="Arial" w:hAnsi="Arial" w:cs="Arial"/>
        </w:rPr>
        <w:t>Schedule “A”</w:t>
      </w:r>
    </w:p>
    <w:p w14:paraId="459A806D" w14:textId="77777777" w:rsidR="00094866" w:rsidRPr="008F1D8C" w:rsidRDefault="00094866" w:rsidP="00094866">
      <w:pPr>
        <w:rPr>
          <w:rFonts w:ascii="Arial" w:hAnsi="Arial" w:cs="Arial"/>
          <w:b/>
        </w:rPr>
      </w:pPr>
    </w:p>
    <w:p w14:paraId="533DAEC3" w14:textId="77777777" w:rsidR="00094866" w:rsidRPr="008F1D8C" w:rsidRDefault="00094866" w:rsidP="00094866">
      <w:pPr>
        <w:rPr>
          <w:rFonts w:ascii="Arial" w:hAnsi="Arial" w:cs="Arial"/>
          <w:b/>
        </w:rPr>
      </w:pPr>
    </w:p>
    <w:p w14:paraId="00664E87" w14:textId="77777777" w:rsidR="00094866" w:rsidRPr="008F1D8C" w:rsidRDefault="00094866" w:rsidP="00094866">
      <w:pPr>
        <w:rPr>
          <w:rFonts w:ascii="Arial" w:hAnsi="Arial" w:cs="Arial"/>
          <w:b/>
        </w:rPr>
      </w:pPr>
    </w:p>
    <w:p w14:paraId="6FDF42CB" w14:textId="77777777" w:rsidR="00094866" w:rsidRPr="008F1D8C" w:rsidRDefault="00094866" w:rsidP="00094866">
      <w:pPr>
        <w:rPr>
          <w:rFonts w:ascii="Arial" w:hAnsi="Arial" w:cs="Arial"/>
          <w:b/>
        </w:rPr>
      </w:pPr>
    </w:p>
    <w:p w14:paraId="631256F6" w14:textId="77777777" w:rsidR="00094866" w:rsidRPr="008F1D8C" w:rsidRDefault="00094866" w:rsidP="00094866">
      <w:pPr>
        <w:rPr>
          <w:rFonts w:ascii="Arial" w:hAnsi="Arial" w:cs="Arial"/>
          <w:b/>
        </w:rPr>
      </w:pPr>
    </w:p>
    <w:p w14:paraId="519F1546" w14:textId="77777777" w:rsidR="00094866" w:rsidRPr="008F1D8C" w:rsidRDefault="00094866" w:rsidP="00094866">
      <w:pPr>
        <w:rPr>
          <w:rFonts w:ascii="Arial" w:hAnsi="Arial" w:cs="Arial"/>
          <w:b/>
        </w:rPr>
      </w:pPr>
    </w:p>
    <w:p w14:paraId="5F000C93" w14:textId="77777777" w:rsidR="00094866" w:rsidRPr="008F1D8C" w:rsidRDefault="00094866" w:rsidP="00094866">
      <w:pPr>
        <w:rPr>
          <w:rFonts w:ascii="Arial" w:hAnsi="Arial" w:cs="Arial"/>
          <w:b/>
        </w:rPr>
      </w:pPr>
    </w:p>
    <w:p w14:paraId="1FEF3DB1" w14:textId="77777777" w:rsidR="00094866" w:rsidRPr="008F1D8C" w:rsidRDefault="00094866" w:rsidP="00094866">
      <w:pPr>
        <w:rPr>
          <w:rFonts w:ascii="Arial" w:hAnsi="Arial" w:cs="Arial"/>
          <w:b/>
        </w:rPr>
      </w:pPr>
    </w:p>
    <w:p w14:paraId="381E846C" w14:textId="77777777" w:rsidR="00094866" w:rsidRPr="008F1D8C" w:rsidRDefault="00094866" w:rsidP="00094866">
      <w:pPr>
        <w:rPr>
          <w:rFonts w:ascii="Arial" w:hAnsi="Arial" w:cs="Arial"/>
          <w:b/>
        </w:rPr>
      </w:pPr>
    </w:p>
    <w:p w14:paraId="05CAE3E7" w14:textId="77777777" w:rsidR="00094866" w:rsidRPr="008F1D8C" w:rsidRDefault="00094866" w:rsidP="00094866">
      <w:pPr>
        <w:rPr>
          <w:rFonts w:ascii="Arial" w:hAnsi="Arial" w:cs="Arial"/>
          <w:b/>
        </w:rPr>
      </w:pPr>
    </w:p>
    <w:p w14:paraId="5395BF07" w14:textId="77777777" w:rsidR="00094866" w:rsidRDefault="00094866" w:rsidP="00094866">
      <w:pPr>
        <w:rPr>
          <w:rFonts w:ascii="Arial" w:hAnsi="Arial" w:cs="Arial"/>
          <w:b/>
        </w:rPr>
      </w:pPr>
    </w:p>
    <w:p w14:paraId="32CE4C88" w14:textId="77777777" w:rsidR="00094866" w:rsidRPr="008F1D8C" w:rsidRDefault="00094866" w:rsidP="00094866">
      <w:pPr>
        <w:rPr>
          <w:rFonts w:ascii="Arial" w:hAnsi="Arial" w:cs="Arial"/>
          <w:b/>
        </w:rPr>
      </w:pPr>
    </w:p>
    <w:p w14:paraId="2F5AC0D8" w14:textId="77777777" w:rsidR="00094866" w:rsidRPr="008F1D8C" w:rsidRDefault="00094866" w:rsidP="00094866">
      <w:pPr>
        <w:rPr>
          <w:rFonts w:ascii="Arial" w:hAnsi="Arial" w:cs="Arial"/>
          <w:b/>
        </w:rPr>
      </w:pPr>
    </w:p>
    <w:p w14:paraId="47A4E43A" w14:textId="11854FA3" w:rsidR="00094866" w:rsidRDefault="00094866" w:rsidP="00094866">
      <w:pPr>
        <w:rPr>
          <w:rFonts w:ascii="Arial" w:hAnsi="Arial" w:cs="Arial"/>
          <w:b/>
        </w:rPr>
      </w:pPr>
    </w:p>
    <w:p w14:paraId="424CCDB2" w14:textId="7472F411" w:rsidR="00094866" w:rsidRDefault="00094866" w:rsidP="00094866">
      <w:pPr>
        <w:rPr>
          <w:rFonts w:ascii="Arial" w:hAnsi="Arial" w:cs="Arial"/>
          <w:b/>
        </w:rPr>
      </w:pPr>
    </w:p>
    <w:p w14:paraId="790A2702" w14:textId="77777777" w:rsidR="000B1682" w:rsidRPr="008F1D8C" w:rsidRDefault="000B1682" w:rsidP="00094866">
      <w:pPr>
        <w:rPr>
          <w:rFonts w:ascii="Arial" w:hAnsi="Arial" w:cs="Arial"/>
          <w:b/>
        </w:rPr>
      </w:pPr>
    </w:p>
    <w:p w14:paraId="1BD46308" w14:textId="77777777" w:rsidR="00094866" w:rsidRDefault="00094866" w:rsidP="00094866">
      <w:pPr>
        <w:rPr>
          <w:rFonts w:ascii="Arial" w:hAnsi="Arial" w:cs="Arial"/>
          <w:b/>
        </w:rPr>
      </w:pPr>
    </w:p>
    <w:p w14:paraId="3DE7FB34" w14:textId="77777777" w:rsidR="00094866" w:rsidRDefault="00094866" w:rsidP="00094866">
      <w:pPr>
        <w:rPr>
          <w:rFonts w:ascii="Arial" w:hAnsi="Arial" w:cs="Arial"/>
          <w:b/>
        </w:rPr>
      </w:pPr>
    </w:p>
    <w:p w14:paraId="079CD6CE" w14:textId="77777777" w:rsidR="00094866" w:rsidRPr="008F1D8C" w:rsidRDefault="00094866" w:rsidP="00094866">
      <w:pPr>
        <w:rPr>
          <w:rFonts w:ascii="Arial" w:hAnsi="Arial" w:cs="Arial"/>
          <w:b/>
        </w:rPr>
      </w:pPr>
    </w:p>
    <w:p w14:paraId="26E9594E" w14:textId="3257C513" w:rsidR="00094866" w:rsidRPr="0024006B" w:rsidRDefault="00094866" w:rsidP="00094866">
      <w:pPr>
        <w:pStyle w:val="Heading2"/>
        <w:rPr>
          <w:sz w:val="28"/>
          <w:szCs w:val="28"/>
        </w:rPr>
      </w:pPr>
      <w:r w:rsidRPr="0024006B">
        <w:rPr>
          <w:sz w:val="28"/>
          <w:szCs w:val="28"/>
        </w:rPr>
        <w:lastRenderedPageBreak/>
        <w:t>Part A – The Preamble</w:t>
      </w:r>
    </w:p>
    <w:p w14:paraId="0B5C09EC" w14:textId="77777777" w:rsidR="00094866" w:rsidRPr="00094866" w:rsidRDefault="00094866" w:rsidP="00094866"/>
    <w:p w14:paraId="6113CF37" w14:textId="77777777" w:rsidR="00094866" w:rsidRPr="007141C3" w:rsidRDefault="00094866" w:rsidP="00094866">
      <w:pPr>
        <w:pStyle w:val="Heading2"/>
        <w:rPr>
          <w:sz w:val="28"/>
          <w:szCs w:val="28"/>
        </w:rPr>
      </w:pPr>
      <w:r w:rsidRPr="0024006B">
        <w:rPr>
          <w:szCs w:val="24"/>
        </w:rPr>
        <w:t>PURPOSE</w:t>
      </w:r>
      <w:r w:rsidRPr="007141C3">
        <w:rPr>
          <w:sz w:val="28"/>
          <w:szCs w:val="28"/>
        </w:rPr>
        <w:t>:</w:t>
      </w:r>
    </w:p>
    <w:p w14:paraId="50014E91" w14:textId="77777777" w:rsidR="00094866" w:rsidRPr="008F1D8C" w:rsidRDefault="00094866" w:rsidP="00094866">
      <w:pPr>
        <w:spacing w:after="0" w:line="240" w:lineRule="auto"/>
        <w:rPr>
          <w:rFonts w:ascii="Arial" w:hAnsi="Arial" w:cs="Arial"/>
          <w:b/>
        </w:rPr>
      </w:pPr>
    </w:p>
    <w:p w14:paraId="5D2FE57E" w14:textId="56CD7D3E" w:rsidR="00094866" w:rsidRPr="008F1D8C" w:rsidRDefault="00094866" w:rsidP="00094866">
      <w:pPr>
        <w:rPr>
          <w:rFonts w:ascii="Arial" w:hAnsi="Arial" w:cs="Arial"/>
        </w:rPr>
      </w:pPr>
      <w:r>
        <w:rPr>
          <w:rFonts w:ascii="Arial" w:hAnsi="Arial" w:cs="Arial"/>
        </w:rPr>
        <w:t>The purpose of the proposed amendment affecting the lands identified on Schedule A, attached hereto, is t</w:t>
      </w:r>
      <w:r w:rsidRPr="008F1D8C">
        <w:rPr>
          <w:rFonts w:ascii="Arial" w:hAnsi="Arial" w:cs="Arial"/>
        </w:rPr>
        <w:t xml:space="preserve">o amend the Niagara Escarpment Plan (NEP) to </w:t>
      </w:r>
      <w:r>
        <w:rPr>
          <w:rFonts w:ascii="Arial" w:hAnsi="Arial" w:cs="Arial"/>
        </w:rPr>
        <w:t>re-</w:t>
      </w:r>
      <w:r w:rsidRPr="008F1D8C">
        <w:rPr>
          <w:rFonts w:ascii="Arial" w:hAnsi="Arial" w:cs="Arial"/>
        </w:rPr>
        <w:t xml:space="preserve">designate </w:t>
      </w:r>
      <w:r>
        <w:rPr>
          <w:rFonts w:ascii="Arial" w:hAnsi="Arial" w:cs="Arial"/>
        </w:rPr>
        <w:t xml:space="preserve">the subject </w:t>
      </w:r>
      <w:r w:rsidRPr="008F1D8C">
        <w:rPr>
          <w:rFonts w:ascii="Arial" w:hAnsi="Arial" w:cs="Arial"/>
        </w:rPr>
        <w:t>lands</w:t>
      </w:r>
      <w:r>
        <w:rPr>
          <w:rFonts w:ascii="Arial" w:hAnsi="Arial" w:cs="Arial"/>
        </w:rPr>
        <w:t xml:space="preserve"> (formerly known as “Pinchin Pit”), from Mineral Resource Extraction Area to Escarpment Natural Area and Escarpment Rural Area, to reflect the surrender of the </w:t>
      </w:r>
      <w:r w:rsidRPr="000B73FC">
        <w:rPr>
          <w:rFonts w:ascii="Arial" w:hAnsi="Arial" w:cs="Arial"/>
          <w:i/>
        </w:rPr>
        <w:t>Aggregate Resources Act</w:t>
      </w:r>
      <w:r>
        <w:rPr>
          <w:rFonts w:ascii="Arial" w:hAnsi="Arial" w:cs="Arial"/>
        </w:rPr>
        <w:t xml:space="preserve"> (ARA) licence. </w:t>
      </w:r>
    </w:p>
    <w:p w14:paraId="1184044B" w14:textId="77777777" w:rsidR="00094866" w:rsidRPr="00094866" w:rsidRDefault="00094866" w:rsidP="00094866">
      <w:pPr>
        <w:pStyle w:val="Heading2"/>
        <w:rPr>
          <w:szCs w:val="24"/>
        </w:rPr>
      </w:pPr>
      <w:r w:rsidRPr="00094866">
        <w:rPr>
          <w:szCs w:val="24"/>
        </w:rPr>
        <w:t>AREA:</w:t>
      </w:r>
    </w:p>
    <w:p w14:paraId="10A56BD8" w14:textId="77777777" w:rsidR="00094866" w:rsidRPr="00BD2E3D" w:rsidRDefault="00094866" w:rsidP="00094866">
      <w:pPr>
        <w:spacing w:after="0" w:line="240" w:lineRule="auto"/>
      </w:pPr>
    </w:p>
    <w:p w14:paraId="3526F298" w14:textId="77777777" w:rsidR="00094866" w:rsidRDefault="00094866" w:rsidP="00094866">
      <w:pPr>
        <w:rPr>
          <w:rFonts w:ascii="Arial" w:hAnsi="Arial" w:cs="Arial"/>
        </w:rPr>
      </w:pPr>
      <w:r w:rsidRPr="008F1D8C">
        <w:rPr>
          <w:rFonts w:ascii="Arial" w:hAnsi="Arial" w:cs="Arial"/>
        </w:rPr>
        <w:t xml:space="preserve">The lands subject to the proposed Plan </w:t>
      </w:r>
      <w:r>
        <w:rPr>
          <w:rFonts w:ascii="Arial" w:hAnsi="Arial" w:cs="Arial"/>
        </w:rPr>
        <w:t>a</w:t>
      </w:r>
      <w:r w:rsidRPr="008F1D8C">
        <w:rPr>
          <w:rFonts w:ascii="Arial" w:hAnsi="Arial" w:cs="Arial"/>
        </w:rPr>
        <w:t xml:space="preserve">mendment </w:t>
      </w:r>
      <w:r>
        <w:rPr>
          <w:rFonts w:ascii="Arial" w:hAnsi="Arial" w:cs="Arial"/>
        </w:rPr>
        <w:t>consist of an area of approximately 48.8 ha (120 ac).</w:t>
      </w:r>
    </w:p>
    <w:p w14:paraId="323582BE" w14:textId="3C30DFD2" w:rsidR="00094866" w:rsidRDefault="00094866" w:rsidP="00094866">
      <w:pPr>
        <w:pStyle w:val="Heading2"/>
        <w:rPr>
          <w:szCs w:val="24"/>
        </w:rPr>
      </w:pPr>
      <w:r w:rsidRPr="00094866">
        <w:rPr>
          <w:szCs w:val="24"/>
        </w:rPr>
        <w:t>LOCATION:</w:t>
      </w:r>
    </w:p>
    <w:p w14:paraId="3A0742B2" w14:textId="77777777" w:rsidR="00094866" w:rsidRPr="00094866" w:rsidRDefault="00094866" w:rsidP="00094866">
      <w:pPr>
        <w:spacing w:after="0"/>
      </w:pPr>
    </w:p>
    <w:p w14:paraId="49E57E7A" w14:textId="77777777" w:rsidR="00094866" w:rsidRPr="007141C3" w:rsidRDefault="00094866" w:rsidP="00094866">
      <w:pPr>
        <w:pStyle w:val="Heading2"/>
        <w:rPr>
          <w:b w:val="0"/>
          <w:bCs w:val="0"/>
          <w:szCs w:val="24"/>
        </w:rPr>
      </w:pPr>
      <w:r w:rsidRPr="007141C3">
        <w:rPr>
          <w:rFonts w:cs="Arial"/>
          <w:b w:val="0"/>
          <w:bCs w:val="0"/>
          <w:szCs w:val="24"/>
        </w:rPr>
        <w:t>Part Lots 13</w:t>
      </w:r>
      <w:r>
        <w:rPr>
          <w:rFonts w:cs="Arial"/>
          <w:b w:val="0"/>
          <w:bCs w:val="0"/>
          <w:szCs w:val="24"/>
        </w:rPr>
        <w:t xml:space="preserve"> &amp; </w:t>
      </w:r>
      <w:r w:rsidRPr="007141C3">
        <w:rPr>
          <w:rFonts w:cs="Arial"/>
          <w:b w:val="0"/>
          <w:bCs w:val="0"/>
          <w:szCs w:val="24"/>
        </w:rPr>
        <w:t>14 Concession 5 WHS</w:t>
      </w:r>
    </w:p>
    <w:p w14:paraId="0431E4CB" w14:textId="77777777" w:rsidR="00094866" w:rsidRPr="001676C4" w:rsidRDefault="00094866" w:rsidP="00094866">
      <w:pPr>
        <w:rPr>
          <w:rFonts w:ascii="Arial" w:hAnsi="Arial" w:cs="Arial"/>
          <w:b/>
          <w:bCs/>
        </w:rPr>
      </w:pPr>
      <w:r w:rsidRPr="001676C4">
        <w:rPr>
          <w:rFonts w:ascii="Arial" w:hAnsi="Arial" w:cs="Arial"/>
        </w:rPr>
        <w:t xml:space="preserve">Region of </w:t>
      </w:r>
      <w:r>
        <w:rPr>
          <w:rFonts w:ascii="Arial" w:hAnsi="Arial" w:cs="Arial"/>
        </w:rPr>
        <w:t>Peel</w:t>
      </w:r>
      <w:r w:rsidRPr="001676C4">
        <w:rPr>
          <w:rFonts w:ascii="Arial" w:hAnsi="Arial" w:cs="Arial"/>
        </w:rPr>
        <w:t xml:space="preserve">, Town of </w:t>
      </w:r>
      <w:r>
        <w:rPr>
          <w:rFonts w:ascii="Arial" w:hAnsi="Arial" w:cs="Arial"/>
        </w:rPr>
        <w:t>Caledon</w:t>
      </w:r>
      <w:r w:rsidRPr="001676C4">
        <w:rPr>
          <w:rFonts w:ascii="Arial" w:hAnsi="Arial" w:cs="Arial"/>
          <w:b/>
          <w:bCs/>
        </w:rPr>
        <w:t xml:space="preserve"> </w:t>
      </w:r>
    </w:p>
    <w:p w14:paraId="0922E464" w14:textId="77777777" w:rsidR="00094866" w:rsidRPr="007141C3" w:rsidRDefault="00094866" w:rsidP="00094866">
      <w:pPr>
        <w:rPr>
          <w:rFonts w:ascii="Arial" w:hAnsi="Arial" w:cs="Arial"/>
          <w:b/>
          <w:bCs/>
          <w:sz w:val="28"/>
          <w:szCs w:val="28"/>
        </w:rPr>
      </w:pPr>
      <w:r w:rsidRPr="00094866">
        <w:rPr>
          <w:rFonts w:ascii="Arial" w:hAnsi="Arial" w:cs="Arial"/>
          <w:b/>
          <w:bCs/>
          <w:szCs w:val="24"/>
        </w:rPr>
        <w:t>APPLICANT/ OWNERSHIP</w:t>
      </w:r>
      <w:r w:rsidRPr="007141C3">
        <w:rPr>
          <w:rFonts w:ascii="Arial" w:hAnsi="Arial" w:cs="Arial"/>
          <w:b/>
          <w:bCs/>
          <w:sz w:val="28"/>
          <w:szCs w:val="28"/>
        </w:rPr>
        <w:t xml:space="preserve">: </w:t>
      </w:r>
    </w:p>
    <w:p w14:paraId="1AA07CFD" w14:textId="77777777" w:rsidR="00094866" w:rsidRDefault="00094866" w:rsidP="00094866">
      <w:pPr>
        <w:rPr>
          <w:rFonts w:ascii="Arial" w:hAnsi="Arial" w:cs="Arial"/>
        </w:rPr>
      </w:pPr>
      <w:r>
        <w:rPr>
          <w:rStyle w:val="FootnoteReference"/>
          <w:rFonts w:cs="Arial"/>
        </w:rPr>
        <w:footnoteReference w:id="1"/>
      </w:r>
      <w:r>
        <w:rPr>
          <w:rFonts w:ascii="Arial" w:hAnsi="Arial" w:cs="Arial"/>
        </w:rPr>
        <w:t>Applicant:</w:t>
      </w:r>
      <w:r>
        <w:rPr>
          <w:rFonts w:ascii="Arial" w:hAnsi="Arial" w:cs="Arial"/>
        </w:rPr>
        <w:tab/>
        <w:t xml:space="preserve">Credit Valley Conservation </w:t>
      </w:r>
    </w:p>
    <w:p w14:paraId="19E7B347" w14:textId="364B7343" w:rsidR="00094866" w:rsidRPr="00C52122" w:rsidRDefault="00094866" w:rsidP="00094866">
      <w:pPr>
        <w:rPr>
          <w:rFonts w:ascii="Arial" w:hAnsi="Arial" w:cs="Arial"/>
        </w:rPr>
      </w:pPr>
      <w:r>
        <w:rPr>
          <w:rFonts w:ascii="Arial" w:hAnsi="Arial" w:cs="Arial"/>
        </w:rPr>
        <w:t>Owner</w:t>
      </w:r>
      <w:r w:rsidR="0024006B">
        <w:rPr>
          <w:rFonts w:ascii="Arial" w:hAnsi="Arial" w:cs="Arial"/>
        </w:rPr>
        <w:t>s</w:t>
      </w:r>
      <w:r>
        <w:rPr>
          <w:rFonts w:ascii="Arial" w:hAnsi="Arial" w:cs="Arial"/>
        </w:rPr>
        <w:t xml:space="preserve">: </w:t>
      </w:r>
      <w:r>
        <w:rPr>
          <w:rFonts w:ascii="Arial" w:hAnsi="Arial" w:cs="Arial"/>
        </w:rPr>
        <w:tab/>
        <w:t xml:space="preserve">Credit Valley Conservation / AECON Construction Ltd.  </w:t>
      </w:r>
    </w:p>
    <w:p w14:paraId="68D57B90" w14:textId="77777777" w:rsidR="00094866" w:rsidRPr="008F1D8C" w:rsidRDefault="00094866" w:rsidP="00094866">
      <w:pPr>
        <w:rPr>
          <w:rFonts w:ascii="Arial" w:hAnsi="Arial" w:cs="Arial"/>
          <w:b/>
        </w:rPr>
      </w:pPr>
      <w:r w:rsidRPr="008F1D8C">
        <w:rPr>
          <w:rFonts w:ascii="Arial" w:hAnsi="Arial" w:cs="Arial"/>
          <w:b/>
        </w:rPr>
        <w:t>BASIS:</w:t>
      </w:r>
    </w:p>
    <w:p w14:paraId="60F23C2C" w14:textId="2BF75BA4" w:rsidR="00094866" w:rsidRPr="00E06A19" w:rsidRDefault="00094866" w:rsidP="00094866">
      <w:pPr>
        <w:pStyle w:val="ListParagraph"/>
        <w:ind w:left="0"/>
        <w:rPr>
          <w:rFonts w:ascii="Arial" w:hAnsi="Arial" w:cs="Arial"/>
          <w:i/>
          <w:szCs w:val="24"/>
        </w:rPr>
      </w:pPr>
      <w:r w:rsidRPr="00E06A19">
        <w:rPr>
          <w:rFonts w:ascii="Arial" w:hAnsi="Arial" w:cs="Arial"/>
          <w:szCs w:val="24"/>
        </w:rPr>
        <w:t xml:space="preserve">Under Section 6.1(2) of the </w:t>
      </w:r>
      <w:r w:rsidRPr="00E06A19">
        <w:rPr>
          <w:rFonts w:ascii="Arial" w:hAnsi="Arial" w:cs="Arial"/>
          <w:i/>
          <w:szCs w:val="24"/>
        </w:rPr>
        <w:t>Niagara Escarpment Planning and Development Act</w:t>
      </w:r>
      <w:r w:rsidR="0024006B">
        <w:rPr>
          <w:rFonts w:ascii="Arial" w:hAnsi="Arial" w:cs="Arial"/>
          <w:iCs/>
          <w:szCs w:val="24"/>
        </w:rPr>
        <w:t xml:space="preserve"> (NEPDA)</w:t>
      </w:r>
      <w:r w:rsidRPr="00E06A19">
        <w:rPr>
          <w:rFonts w:ascii="Arial" w:hAnsi="Arial" w:cs="Arial"/>
          <w:i/>
          <w:szCs w:val="24"/>
        </w:rPr>
        <w:t xml:space="preserve">, </w:t>
      </w:r>
      <w:r w:rsidRPr="00E06A19">
        <w:rPr>
          <w:rFonts w:ascii="Arial" w:hAnsi="Arial" w:cs="Arial"/>
          <w:szCs w:val="24"/>
        </w:rPr>
        <w:t>an amendment to the Niagara Escarpment Plan “</w:t>
      </w:r>
      <w:r w:rsidRPr="00E06A19">
        <w:rPr>
          <w:rFonts w:ascii="Arial" w:hAnsi="Arial" w:cs="Arial"/>
          <w:i/>
          <w:szCs w:val="24"/>
        </w:rPr>
        <w:t>may be initiated by the Minister or the Commission, and application may be made to the Commission by any person or public body requesting an amendment to the Plan.”</w:t>
      </w:r>
    </w:p>
    <w:p w14:paraId="47FB3D4C" w14:textId="77777777" w:rsidR="00094866" w:rsidRPr="00E06A19" w:rsidRDefault="00094866" w:rsidP="00094866">
      <w:pPr>
        <w:pStyle w:val="ListParagraph"/>
        <w:ind w:left="360"/>
        <w:rPr>
          <w:rFonts w:ascii="Arial" w:hAnsi="Arial" w:cs="Arial"/>
          <w:szCs w:val="24"/>
        </w:rPr>
      </w:pPr>
    </w:p>
    <w:p w14:paraId="0C6B7A3C" w14:textId="77777777" w:rsidR="00094866" w:rsidRPr="00E06A19" w:rsidRDefault="00094866" w:rsidP="00094866">
      <w:pPr>
        <w:pStyle w:val="ListParagraph"/>
        <w:ind w:left="0"/>
        <w:rPr>
          <w:rFonts w:ascii="Arial" w:hAnsi="Arial" w:cs="Arial"/>
          <w:szCs w:val="24"/>
        </w:rPr>
      </w:pPr>
      <w:r w:rsidRPr="00E06A19">
        <w:rPr>
          <w:rFonts w:ascii="Arial" w:hAnsi="Arial" w:cs="Arial"/>
          <w:szCs w:val="24"/>
        </w:rPr>
        <w:t>Part 1.2.1 of the NEP sets out provisions for an amendment to the NEP and this application satisfies Section 1.2.1.</w:t>
      </w:r>
    </w:p>
    <w:p w14:paraId="123CF94F" w14:textId="77777777" w:rsidR="00094866" w:rsidRPr="00E06A19" w:rsidRDefault="00094866" w:rsidP="00094866">
      <w:pPr>
        <w:pStyle w:val="ListParagraph"/>
        <w:ind w:left="0"/>
        <w:rPr>
          <w:rFonts w:ascii="Arial" w:hAnsi="Arial" w:cs="Arial"/>
          <w:szCs w:val="24"/>
        </w:rPr>
      </w:pPr>
    </w:p>
    <w:p w14:paraId="4835174D" w14:textId="01A94C93" w:rsidR="00094866" w:rsidRPr="00E06A19" w:rsidRDefault="00094866" w:rsidP="00094866">
      <w:pPr>
        <w:pStyle w:val="ListParagraph"/>
        <w:ind w:left="0"/>
        <w:rPr>
          <w:rFonts w:ascii="Arial" w:hAnsi="Arial" w:cs="Arial"/>
          <w:szCs w:val="24"/>
        </w:rPr>
      </w:pPr>
      <w:r w:rsidRPr="00E06A19">
        <w:rPr>
          <w:rFonts w:ascii="Arial" w:hAnsi="Arial" w:cs="Arial"/>
          <w:szCs w:val="24"/>
        </w:rPr>
        <w:t xml:space="preserve">Section 6.1 (2.1) of the </w:t>
      </w:r>
      <w:r w:rsidR="0024006B">
        <w:rPr>
          <w:rFonts w:ascii="Arial" w:hAnsi="Arial" w:cs="Arial"/>
          <w:szCs w:val="24"/>
        </w:rPr>
        <w:t xml:space="preserve">NEPDA </w:t>
      </w:r>
      <w:r w:rsidRPr="00E06A19">
        <w:rPr>
          <w:rFonts w:ascii="Arial" w:hAnsi="Arial" w:cs="Arial"/>
          <w:szCs w:val="24"/>
        </w:rPr>
        <w:t xml:space="preserve">requires that an application to amend the NEP be supported by a “statement of justification” and Section 8 sets out the objectives to be addressed in consideration of an amendment to the NEP.  The applicant has provided a </w:t>
      </w:r>
      <w:r w:rsidRPr="00E06A19">
        <w:rPr>
          <w:rFonts w:ascii="Arial" w:hAnsi="Arial" w:cs="Arial"/>
          <w:szCs w:val="24"/>
        </w:rPr>
        <w:lastRenderedPageBreak/>
        <w:t xml:space="preserve">Planning Justification Report </w:t>
      </w:r>
      <w:r>
        <w:rPr>
          <w:rFonts w:ascii="Arial" w:hAnsi="Arial" w:cs="Arial"/>
          <w:szCs w:val="24"/>
        </w:rPr>
        <w:t xml:space="preserve">(CVC, August 2021), </w:t>
      </w:r>
      <w:r w:rsidRPr="00E06A19">
        <w:rPr>
          <w:rFonts w:ascii="Arial" w:hAnsi="Arial" w:cs="Arial"/>
          <w:szCs w:val="24"/>
        </w:rPr>
        <w:t xml:space="preserve">which satisfies the threshold justification requirements of the </w:t>
      </w:r>
      <w:r w:rsidR="004F056A">
        <w:rPr>
          <w:rFonts w:ascii="Arial" w:hAnsi="Arial" w:cs="Arial"/>
          <w:szCs w:val="24"/>
        </w:rPr>
        <w:t>NEPDA</w:t>
      </w:r>
      <w:r w:rsidRPr="00E06A19">
        <w:rPr>
          <w:rFonts w:ascii="Arial" w:hAnsi="Arial" w:cs="Arial"/>
          <w:i/>
          <w:szCs w:val="24"/>
        </w:rPr>
        <w:t>.</w:t>
      </w:r>
    </w:p>
    <w:p w14:paraId="37CBC961" w14:textId="30254BFE" w:rsidR="00094866" w:rsidRPr="008F1D8C" w:rsidRDefault="00094866" w:rsidP="00094866">
      <w:pPr>
        <w:rPr>
          <w:rFonts w:ascii="Arial" w:hAnsi="Arial" w:cs="Arial"/>
        </w:rPr>
      </w:pPr>
      <w:r w:rsidRPr="008F1D8C">
        <w:rPr>
          <w:rFonts w:ascii="Arial" w:hAnsi="Arial" w:cs="Arial"/>
        </w:rPr>
        <w:t xml:space="preserve">The </w:t>
      </w:r>
      <w:r w:rsidR="0024006B">
        <w:rPr>
          <w:rFonts w:ascii="Arial" w:hAnsi="Arial" w:cs="Arial"/>
        </w:rPr>
        <w:t>a</w:t>
      </w:r>
      <w:r w:rsidRPr="008F1D8C">
        <w:rPr>
          <w:rFonts w:ascii="Arial" w:hAnsi="Arial" w:cs="Arial"/>
        </w:rPr>
        <w:t xml:space="preserve">mendment proposes to </w:t>
      </w:r>
      <w:r>
        <w:rPr>
          <w:rFonts w:ascii="Arial" w:hAnsi="Arial" w:cs="Arial"/>
        </w:rPr>
        <w:t>change the existing</w:t>
      </w:r>
      <w:r w:rsidR="0024006B">
        <w:rPr>
          <w:rFonts w:ascii="Arial" w:hAnsi="Arial" w:cs="Arial"/>
        </w:rPr>
        <w:t xml:space="preserve"> land use d</w:t>
      </w:r>
      <w:r>
        <w:rPr>
          <w:rFonts w:ascii="Arial" w:hAnsi="Arial" w:cs="Arial"/>
        </w:rPr>
        <w:t>esignation of Mineral Resource Extraction Area to Escarpment Natural Area and Escarpment Rural Area. NEC staff has assessed the proposal against the NEP Land Use Designation Criteria in Part 1 of the NEP and find that the lands meet the applicable Criteria</w:t>
      </w:r>
      <w:r w:rsidR="0024006B">
        <w:rPr>
          <w:rFonts w:ascii="Arial" w:hAnsi="Arial" w:cs="Arial"/>
        </w:rPr>
        <w:t>,</w:t>
      </w:r>
      <w:r>
        <w:rPr>
          <w:rFonts w:ascii="Arial" w:hAnsi="Arial" w:cs="Arial"/>
        </w:rPr>
        <w:t xml:space="preserve"> respectively.</w:t>
      </w:r>
    </w:p>
    <w:p w14:paraId="1FF95100" w14:textId="770E52CB" w:rsidR="00094866" w:rsidRDefault="00094866" w:rsidP="00094866">
      <w:pPr>
        <w:rPr>
          <w:rFonts w:ascii="Arial" w:hAnsi="Arial" w:cs="Arial"/>
        </w:rPr>
      </w:pPr>
      <w:r w:rsidRPr="008F1D8C">
        <w:rPr>
          <w:rFonts w:ascii="Arial" w:hAnsi="Arial" w:cs="Arial"/>
        </w:rPr>
        <w:t xml:space="preserve">The subject lands constitute the Escarpment and lands in its vicinity which </w:t>
      </w:r>
      <w:r w:rsidR="00E26468">
        <w:rPr>
          <w:rFonts w:ascii="Arial" w:hAnsi="Arial" w:cs="Arial"/>
        </w:rPr>
        <w:t>fulfill</w:t>
      </w:r>
      <w:r w:rsidRPr="008F1D8C">
        <w:rPr>
          <w:rFonts w:ascii="Arial" w:hAnsi="Arial" w:cs="Arial"/>
        </w:rPr>
        <w:t xml:space="preserve"> the </w:t>
      </w:r>
      <w:r>
        <w:rPr>
          <w:rFonts w:ascii="Arial" w:hAnsi="Arial" w:cs="Arial"/>
        </w:rPr>
        <w:t>P</w:t>
      </w:r>
      <w:r w:rsidRPr="008F1D8C">
        <w:rPr>
          <w:rFonts w:ascii="Arial" w:hAnsi="Arial" w:cs="Arial"/>
        </w:rPr>
        <w:t xml:space="preserve">urpose and </w:t>
      </w:r>
      <w:r>
        <w:rPr>
          <w:rFonts w:ascii="Arial" w:hAnsi="Arial" w:cs="Arial"/>
        </w:rPr>
        <w:t>O</w:t>
      </w:r>
      <w:r w:rsidRPr="008F1D8C">
        <w:rPr>
          <w:rFonts w:ascii="Arial" w:hAnsi="Arial" w:cs="Arial"/>
        </w:rPr>
        <w:t>bjectives of the NEPDA and therefore</w:t>
      </w:r>
      <w:r>
        <w:rPr>
          <w:rFonts w:ascii="Arial" w:hAnsi="Arial" w:cs="Arial"/>
        </w:rPr>
        <w:t xml:space="preserve"> such lands should be properly designated within the NEP given that the land is no longer licensed under the ARA.  The lands have been rehabilitated to the satisfaction of the Ministry of Natural Resources and Forestry (MNRF), and the surrender of the license has been accepted. </w:t>
      </w:r>
    </w:p>
    <w:p w14:paraId="3AA540C5" w14:textId="4E737F62" w:rsidR="00094866" w:rsidRDefault="00094866" w:rsidP="00094866">
      <w:pPr>
        <w:rPr>
          <w:rFonts w:ascii="Arial" w:hAnsi="Arial" w:cs="Arial"/>
        </w:rPr>
      </w:pPr>
      <w:r>
        <w:rPr>
          <w:rFonts w:ascii="Arial" w:hAnsi="Arial" w:cs="Arial"/>
        </w:rPr>
        <w:t xml:space="preserve">The </w:t>
      </w:r>
      <w:r w:rsidR="0024006B">
        <w:rPr>
          <w:rFonts w:ascii="Arial" w:hAnsi="Arial" w:cs="Arial"/>
        </w:rPr>
        <w:t>a</w:t>
      </w:r>
      <w:r>
        <w:rPr>
          <w:rFonts w:ascii="Arial" w:hAnsi="Arial" w:cs="Arial"/>
        </w:rPr>
        <w:t xml:space="preserve">mendment is consistent with the Provincial Policy Statement and supports </w:t>
      </w:r>
      <w:r w:rsidR="0024006B">
        <w:rPr>
          <w:rFonts w:ascii="Arial" w:hAnsi="Arial" w:cs="Arial"/>
        </w:rPr>
        <w:t xml:space="preserve">the applicable </w:t>
      </w:r>
      <w:r>
        <w:rPr>
          <w:rFonts w:ascii="Arial" w:hAnsi="Arial" w:cs="Arial"/>
        </w:rPr>
        <w:t>Municipal Official Plans</w:t>
      </w:r>
      <w:r w:rsidR="0024006B">
        <w:rPr>
          <w:rFonts w:ascii="Arial" w:hAnsi="Arial" w:cs="Arial"/>
        </w:rPr>
        <w:t xml:space="preserve"> and Greenbelt Plan</w:t>
      </w:r>
      <w:r>
        <w:rPr>
          <w:rFonts w:ascii="Arial" w:hAnsi="Arial" w:cs="Arial"/>
        </w:rPr>
        <w:t xml:space="preserve">. </w:t>
      </w:r>
    </w:p>
    <w:p w14:paraId="70B2A240" w14:textId="77777777" w:rsidR="00094866" w:rsidRPr="004F056A" w:rsidRDefault="00094866" w:rsidP="00094866">
      <w:pPr>
        <w:rPr>
          <w:b/>
          <w:bCs/>
          <w:sz w:val="28"/>
          <w:szCs w:val="28"/>
        </w:rPr>
      </w:pPr>
      <w:r w:rsidRPr="004F056A">
        <w:rPr>
          <w:b/>
          <w:bCs/>
          <w:sz w:val="28"/>
          <w:szCs w:val="28"/>
        </w:rPr>
        <w:t>PART B – The Amendment</w:t>
      </w:r>
    </w:p>
    <w:p w14:paraId="1007658B" w14:textId="77777777" w:rsidR="00094866" w:rsidRDefault="00094866" w:rsidP="00094866">
      <w:pPr>
        <w:rPr>
          <w:rFonts w:ascii="Arial" w:hAnsi="Arial" w:cs="Arial"/>
        </w:rPr>
      </w:pPr>
      <w:r w:rsidRPr="008F1D8C">
        <w:rPr>
          <w:rFonts w:ascii="Arial" w:hAnsi="Arial" w:cs="Arial"/>
        </w:rPr>
        <w:t xml:space="preserve">The Niagara Escarpment Plan is </w:t>
      </w:r>
      <w:r>
        <w:rPr>
          <w:rFonts w:ascii="Arial" w:hAnsi="Arial" w:cs="Arial"/>
        </w:rPr>
        <w:t>modified</w:t>
      </w:r>
      <w:r w:rsidRPr="008F1D8C">
        <w:rPr>
          <w:rFonts w:ascii="Arial" w:hAnsi="Arial" w:cs="Arial"/>
        </w:rPr>
        <w:t xml:space="preserve"> as follows:</w:t>
      </w:r>
    </w:p>
    <w:p w14:paraId="06CF3561" w14:textId="49F9E553" w:rsidR="00094866" w:rsidRDefault="00094866" w:rsidP="00094866">
      <w:pPr>
        <w:rPr>
          <w:rFonts w:ascii="Arial" w:hAnsi="Arial" w:cs="Arial"/>
        </w:rPr>
      </w:pPr>
      <w:r w:rsidRPr="000B73FC">
        <w:rPr>
          <w:rFonts w:ascii="Arial" w:hAnsi="Arial" w:cs="Arial"/>
        </w:rPr>
        <w:t xml:space="preserve">Map </w:t>
      </w:r>
      <w:r>
        <w:rPr>
          <w:rFonts w:ascii="Arial" w:hAnsi="Arial" w:cs="Arial"/>
        </w:rPr>
        <w:t>3</w:t>
      </w:r>
      <w:r w:rsidRPr="008F1D8C">
        <w:rPr>
          <w:rFonts w:ascii="Arial" w:hAnsi="Arial" w:cs="Arial"/>
        </w:rPr>
        <w:t xml:space="preserve"> of the Niagara Escarpment Plan is amended as shown on Schedule A</w:t>
      </w:r>
      <w:r>
        <w:rPr>
          <w:rFonts w:ascii="Arial" w:hAnsi="Arial" w:cs="Arial"/>
        </w:rPr>
        <w:t xml:space="preserve">. </w:t>
      </w:r>
    </w:p>
    <w:p w14:paraId="12DF8735" w14:textId="5F2D2A51" w:rsidR="006D1BF1" w:rsidRDefault="00873451" w:rsidP="00094866">
      <w:pPr>
        <w:rPr>
          <w:rFonts w:ascii="Arial" w:hAnsi="Arial" w:cs="Arial"/>
        </w:rPr>
      </w:pPr>
      <w:r>
        <w:rPr>
          <w:rFonts w:ascii="Arial" w:hAnsi="Arial" w:cs="Arial"/>
        </w:rPr>
        <w:t>Map 10 of the Niagara Escarpment Plan is amended as shown on Schedule A (to reflect the lands being incorporated into the Niagara Escarpment Parks and Open Space System).</w:t>
      </w:r>
      <w:r w:rsidR="006D1BF1">
        <w:rPr>
          <w:rFonts w:ascii="Arial" w:hAnsi="Arial" w:cs="Arial"/>
        </w:rPr>
        <w:br w:type="page"/>
      </w:r>
    </w:p>
    <w:p w14:paraId="62BD591D" w14:textId="4C355C06" w:rsidR="00873451" w:rsidRPr="00C93259" w:rsidRDefault="006D1BF1" w:rsidP="00C93259">
      <w:pPr>
        <w:pStyle w:val="Heading2"/>
        <w:rPr>
          <w:sz w:val="28"/>
          <w:szCs w:val="28"/>
        </w:rPr>
      </w:pPr>
      <w:r w:rsidRPr="00C93259">
        <w:rPr>
          <w:sz w:val="28"/>
          <w:szCs w:val="28"/>
        </w:rPr>
        <w:lastRenderedPageBreak/>
        <w:t>Schedule A</w:t>
      </w:r>
    </w:p>
    <w:p w14:paraId="36E2F2FD" w14:textId="6477E13E" w:rsidR="00094866" w:rsidRPr="00C93259" w:rsidRDefault="00C93259" w:rsidP="00C93259">
      <w:pPr>
        <w:rPr>
          <w:rFonts w:ascii="Arial" w:hAnsi="Arial" w:cs="Arial"/>
        </w:rPr>
      </w:pPr>
      <w:r w:rsidRPr="00C93259">
        <w:rPr>
          <w:rFonts w:ascii="Arial" w:hAnsi="Arial" w:cs="Arial"/>
          <w:noProof/>
        </w:rPr>
        <w:drawing>
          <wp:inline distT="0" distB="0" distL="0" distR="0" wp14:anchorId="560D12EF" wp14:editId="793B54AE">
            <wp:extent cx="5913120" cy="7725810"/>
            <wp:effectExtent l="0" t="0" r="0" b="8890"/>
            <wp:docPr id="77" name="Picture 77" descr="Schedule A Map showing Amendment PP 223 21 Pinchin 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hedule A Map showing Amendment PP 223 21 Pinchin P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0190" cy="7735047"/>
                    </a:xfrm>
                    <a:prstGeom prst="rect">
                      <a:avLst/>
                    </a:prstGeom>
                    <a:noFill/>
                    <a:ln>
                      <a:noFill/>
                    </a:ln>
                  </pic:spPr>
                </pic:pic>
              </a:graphicData>
            </a:graphic>
          </wp:inline>
        </w:drawing>
      </w:r>
    </w:p>
    <w:sectPr w:rsidR="00094866" w:rsidRPr="00C93259" w:rsidSect="009D358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85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0CCB5" w14:textId="77777777" w:rsidR="002A3299" w:rsidRDefault="002A3299" w:rsidP="00F72078">
      <w:pPr>
        <w:spacing w:after="0" w:line="240" w:lineRule="auto"/>
      </w:pPr>
      <w:r>
        <w:separator/>
      </w:r>
    </w:p>
  </w:endnote>
  <w:endnote w:type="continuationSeparator" w:id="0">
    <w:p w14:paraId="609B6BD9" w14:textId="77777777" w:rsidR="002A3299" w:rsidRDefault="002A3299"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MyriadPro-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B610" w14:textId="77777777" w:rsidR="000B1682" w:rsidRDefault="000B1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851036"/>
      <w:docPartObj>
        <w:docPartGallery w:val="Page Numbers (Bottom of Page)"/>
        <w:docPartUnique/>
      </w:docPartObj>
    </w:sdtPr>
    <w:sdtEndPr>
      <w:rPr>
        <w:noProof/>
      </w:rPr>
    </w:sdtEndPr>
    <w:sdtContent>
      <w:p w14:paraId="2EB2BFA5" w14:textId="2DC78AC9" w:rsidR="00094866" w:rsidRDefault="000948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536715" w14:textId="77777777" w:rsidR="00094866" w:rsidRDefault="000948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256253"/>
      <w:docPartObj>
        <w:docPartGallery w:val="Page Numbers (Bottom of Page)"/>
        <w:docPartUnique/>
      </w:docPartObj>
    </w:sdtPr>
    <w:sdtEndPr>
      <w:rPr>
        <w:noProof/>
      </w:rPr>
    </w:sdtEndPr>
    <w:sdtContent>
      <w:p w14:paraId="0CA183BC" w14:textId="6DE10FE7" w:rsidR="00094866" w:rsidRDefault="000948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83B351" w14:textId="77777777" w:rsidR="00094866" w:rsidRDefault="000948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7AED" w14:textId="77777777" w:rsidR="009D3585" w:rsidRDefault="000B16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620904"/>
      <w:docPartObj>
        <w:docPartGallery w:val="Page Numbers (Bottom of Page)"/>
        <w:docPartUnique/>
      </w:docPartObj>
    </w:sdtPr>
    <w:sdtEndPr>
      <w:rPr>
        <w:noProof/>
      </w:rPr>
    </w:sdtEndPr>
    <w:sdtContent>
      <w:p w14:paraId="54BD6007" w14:textId="78D963E4" w:rsidR="00094866" w:rsidRDefault="000948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F6F22A" w14:textId="77777777" w:rsidR="009D3585" w:rsidRDefault="000B16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830524"/>
      <w:docPartObj>
        <w:docPartGallery w:val="Page Numbers (Bottom of Page)"/>
        <w:docPartUnique/>
      </w:docPartObj>
    </w:sdtPr>
    <w:sdtEndPr>
      <w:rPr>
        <w:noProof/>
      </w:rPr>
    </w:sdtEndPr>
    <w:sdtContent>
      <w:p w14:paraId="7191DB7C" w14:textId="65B9135F" w:rsidR="00094866" w:rsidRDefault="000948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243142" w14:textId="77777777" w:rsidR="009D3585" w:rsidRDefault="000B1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A33E7" w14:textId="77777777" w:rsidR="002A3299" w:rsidRDefault="002A3299" w:rsidP="00F72078">
      <w:pPr>
        <w:spacing w:after="0" w:line="240" w:lineRule="auto"/>
      </w:pPr>
      <w:r>
        <w:separator/>
      </w:r>
    </w:p>
  </w:footnote>
  <w:footnote w:type="continuationSeparator" w:id="0">
    <w:p w14:paraId="4025BB47" w14:textId="77777777" w:rsidR="002A3299" w:rsidRDefault="002A3299" w:rsidP="00F72078">
      <w:pPr>
        <w:spacing w:after="0" w:line="240" w:lineRule="auto"/>
      </w:pPr>
      <w:r>
        <w:continuationSeparator/>
      </w:r>
    </w:p>
  </w:footnote>
  <w:footnote w:id="1">
    <w:p w14:paraId="25D2E126" w14:textId="21C48092" w:rsidR="00094866" w:rsidRPr="00BA368D" w:rsidRDefault="00094866" w:rsidP="00094866">
      <w:pPr>
        <w:pStyle w:val="FootnoteText"/>
        <w:rPr>
          <w:lang w:val="en-US"/>
        </w:rPr>
      </w:pPr>
      <w:r>
        <w:rPr>
          <w:rStyle w:val="FootnoteReference"/>
        </w:rPr>
        <w:footnoteRef/>
      </w:r>
      <w:r>
        <w:t xml:space="preserve"> The amendment to redesignate </w:t>
      </w:r>
      <w:r w:rsidR="0024006B">
        <w:t xml:space="preserve">the </w:t>
      </w:r>
      <w:r>
        <w:t xml:space="preserve">4.8 ha (12 ac) portion of the subject lands still owned by ACEON is being initiated by the NEC.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3185" w14:textId="77777777" w:rsidR="000B1682" w:rsidRDefault="000B16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8BA4" w14:textId="0AAE7203" w:rsidR="008F0145" w:rsidRDefault="008F0145">
    <w:pPr>
      <w:pStyle w:val="Header"/>
    </w:pPr>
  </w:p>
  <w:p w14:paraId="736E029E" w14:textId="77777777" w:rsidR="00F72078" w:rsidRDefault="00F720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1B98" w14:textId="77777777" w:rsidR="000B1682" w:rsidRDefault="000B16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4486" w14:textId="77777777" w:rsidR="009D3585" w:rsidRDefault="000B16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A76F" w14:textId="77777777" w:rsidR="009D3585" w:rsidRDefault="000B16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94E2" w14:textId="77777777" w:rsidR="000B1682" w:rsidRDefault="000B1682" w:rsidP="000B1682">
    <w:pPr>
      <w:spacing w:before="480" w:after="0"/>
      <w:ind w:left="7200"/>
      <w:contextualSpacing/>
      <w:outlineLvl w:val="0"/>
      <w:rPr>
        <w:rFonts w:eastAsia="Times New Roman" w:cstheme="minorHAnsi"/>
        <w:b/>
        <w:bCs/>
        <w:szCs w:val="24"/>
      </w:rPr>
    </w:pPr>
    <w:r>
      <w:rPr>
        <w:rFonts w:ascii="Arial-BoldMT" w:hAnsi="Arial-BoldMT" w:cs="Arial-BoldMT"/>
        <w:b/>
        <w:bCs/>
        <w:sz w:val="28"/>
        <w:szCs w:val="28"/>
      </w:rPr>
      <w:t>APPENDIX 1</w:t>
    </w:r>
  </w:p>
  <w:p w14:paraId="77DAA59A" w14:textId="77777777" w:rsidR="00284DF8" w:rsidRDefault="000B1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E515B"/>
    <w:multiLevelType w:val="hybridMultilevel"/>
    <w:tmpl w:val="FD30AD62"/>
    <w:lvl w:ilvl="0" w:tplc="10090015">
      <w:start w:val="3"/>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924555"/>
    <w:multiLevelType w:val="hybridMultilevel"/>
    <w:tmpl w:val="01A8D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081224"/>
    <w:multiLevelType w:val="hybridMultilevel"/>
    <w:tmpl w:val="76F62AF8"/>
    <w:lvl w:ilvl="0" w:tplc="7CC88D04">
      <w:start w:val="1"/>
      <w:numFmt w:val="upperLetter"/>
      <w:lvlText w:val="%1."/>
      <w:lvlJc w:val="left"/>
      <w:pPr>
        <w:ind w:left="615" w:hanging="360"/>
      </w:pPr>
      <w:rPr>
        <w:rFonts w:hint="default"/>
      </w:rPr>
    </w:lvl>
    <w:lvl w:ilvl="1" w:tplc="10090019" w:tentative="1">
      <w:start w:val="1"/>
      <w:numFmt w:val="lowerLetter"/>
      <w:lvlText w:val="%2."/>
      <w:lvlJc w:val="left"/>
      <w:pPr>
        <w:ind w:left="1335" w:hanging="360"/>
      </w:pPr>
    </w:lvl>
    <w:lvl w:ilvl="2" w:tplc="1009001B" w:tentative="1">
      <w:start w:val="1"/>
      <w:numFmt w:val="lowerRoman"/>
      <w:lvlText w:val="%3."/>
      <w:lvlJc w:val="right"/>
      <w:pPr>
        <w:ind w:left="2055" w:hanging="180"/>
      </w:pPr>
    </w:lvl>
    <w:lvl w:ilvl="3" w:tplc="1009000F" w:tentative="1">
      <w:start w:val="1"/>
      <w:numFmt w:val="decimal"/>
      <w:lvlText w:val="%4."/>
      <w:lvlJc w:val="left"/>
      <w:pPr>
        <w:ind w:left="2775" w:hanging="360"/>
      </w:pPr>
    </w:lvl>
    <w:lvl w:ilvl="4" w:tplc="10090019" w:tentative="1">
      <w:start w:val="1"/>
      <w:numFmt w:val="lowerLetter"/>
      <w:lvlText w:val="%5."/>
      <w:lvlJc w:val="left"/>
      <w:pPr>
        <w:ind w:left="3495" w:hanging="360"/>
      </w:pPr>
    </w:lvl>
    <w:lvl w:ilvl="5" w:tplc="1009001B" w:tentative="1">
      <w:start w:val="1"/>
      <w:numFmt w:val="lowerRoman"/>
      <w:lvlText w:val="%6."/>
      <w:lvlJc w:val="right"/>
      <w:pPr>
        <w:ind w:left="4215" w:hanging="180"/>
      </w:pPr>
    </w:lvl>
    <w:lvl w:ilvl="6" w:tplc="1009000F" w:tentative="1">
      <w:start w:val="1"/>
      <w:numFmt w:val="decimal"/>
      <w:lvlText w:val="%7."/>
      <w:lvlJc w:val="left"/>
      <w:pPr>
        <w:ind w:left="4935" w:hanging="360"/>
      </w:pPr>
    </w:lvl>
    <w:lvl w:ilvl="7" w:tplc="10090019" w:tentative="1">
      <w:start w:val="1"/>
      <w:numFmt w:val="lowerLetter"/>
      <w:lvlText w:val="%8."/>
      <w:lvlJc w:val="left"/>
      <w:pPr>
        <w:ind w:left="5655" w:hanging="360"/>
      </w:pPr>
    </w:lvl>
    <w:lvl w:ilvl="8" w:tplc="1009001B" w:tentative="1">
      <w:start w:val="1"/>
      <w:numFmt w:val="lowerRoman"/>
      <w:lvlText w:val="%9."/>
      <w:lvlJc w:val="right"/>
      <w:pPr>
        <w:ind w:left="6375" w:hanging="180"/>
      </w:pPr>
    </w:lvl>
  </w:abstractNum>
  <w:abstractNum w:abstractNumId="3" w15:restartNumberingAfterBreak="0">
    <w:nsid w:val="24D40BD0"/>
    <w:multiLevelType w:val="hybridMultilevel"/>
    <w:tmpl w:val="299A400C"/>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B4A6354"/>
    <w:multiLevelType w:val="hybridMultilevel"/>
    <w:tmpl w:val="2F1230E4"/>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5" w15:restartNumberingAfterBreak="0">
    <w:nsid w:val="70245EA9"/>
    <w:multiLevelType w:val="hybridMultilevel"/>
    <w:tmpl w:val="774AC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7BB0CCD"/>
    <w:multiLevelType w:val="hybridMultilevel"/>
    <w:tmpl w:val="3B28EC36"/>
    <w:lvl w:ilvl="0" w:tplc="7750A9B0">
      <w:start w:val="1"/>
      <w:numFmt w:val="decimal"/>
      <w:lvlText w:val="%1."/>
      <w:lvlJc w:val="left"/>
      <w:pPr>
        <w:ind w:left="720" w:hanging="360"/>
      </w:pPr>
      <w:rPr>
        <w:rFonts w:ascii="Arial" w:eastAsiaTheme="minorHAnsi" w:hAnsi="Arial" w:cs="Arial"/>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
  </w:num>
  <w:num w:numId="5">
    <w:abstractNumId w:val="5"/>
  </w:num>
  <w:num w:numId="6">
    <w:abstractNumId w:val="4"/>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ocumentProtection w:edit="readOnly"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145"/>
    <w:rsid w:val="000003EE"/>
    <w:rsid w:val="00050599"/>
    <w:rsid w:val="0008412A"/>
    <w:rsid w:val="00087870"/>
    <w:rsid w:val="00094866"/>
    <w:rsid w:val="000A0119"/>
    <w:rsid w:val="000A38C8"/>
    <w:rsid w:val="000A78BD"/>
    <w:rsid w:val="000B1682"/>
    <w:rsid w:val="000D42C0"/>
    <w:rsid w:val="000E2045"/>
    <w:rsid w:val="000E70A3"/>
    <w:rsid w:val="001021F9"/>
    <w:rsid w:val="00116BCE"/>
    <w:rsid w:val="001358FF"/>
    <w:rsid w:val="00150024"/>
    <w:rsid w:val="00167147"/>
    <w:rsid w:val="001810D5"/>
    <w:rsid w:val="001973EA"/>
    <w:rsid w:val="001A1182"/>
    <w:rsid w:val="001C37B4"/>
    <w:rsid w:val="001F129E"/>
    <w:rsid w:val="002007F1"/>
    <w:rsid w:val="00210335"/>
    <w:rsid w:val="00225BE4"/>
    <w:rsid w:val="00237EBD"/>
    <w:rsid w:val="0024006B"/>
    <w:rsid w:val="0025624C"/>
    <w:rsid w:val="00281F93"/>
    <w:rsid w:val="002A2B37"/>
    <w:rsid w:val="002A3299"/>
    <w:rsid w:val="002C5C3A"/>
    <w:rsid w:val="002E6FF6"/>
    <w:rsid w:val="00314497"/>
    <w:rsid w:val="00317F1F"/>
    <w:rsid w:val="00354424"/>
    <w:rsid w:val="00363814"/>
    <w:rsid w:val="0036413B"/>
    <w:rsid w:val="00382069"/>
    <w:rsid w:val="003D2C3F"/>
    <w:rsid w:val="003D53CF"/>
    <w:rsid w:val="003F08DB"/>
    <w:rsid w:val="00404C1A"/>
    <w:rsid w:val="0041316C"/>
    <w:rsid w:val="004257B3"/>
    <w:rsid w:val="00487378"/>
    <w:rsid w:val="004A2238"/>
    <w:rsid w:val="004A392D"/>
    <w:rsid w:val="004B347D"/>
    <w:rsid w:val="004B69F7"/>
    <w:rsid w:val="004C7C0C"/>
    <w:rsid w:val="004D3C07"/>
    <w:rsid w:val="004F056A"/>
    <w:rsid w:val="004F1B03"/>
    <w:rsid w:val="004F20C3"/>
    <w:rsid w:val="00531F69"/>
    <w:rsid w:val="00537359"/>
    <w:rsid w:val="0057735C"/>
    <w:rsid w:val="00577485"/>
    <w:rsid w:val="00586AA9"/>
    <w:rsid w:val="00594EE9"/>
    <w:rsid w:val="005A1152"/>
    <w:rsid w:val="00624B02"/>
    <w:rsid w:val="00626B13"/>
    <w:rsid w:val="00636C32"/>
    <w:rsid w:val="00655F9D"/>
    <w:rsid w:val="0067735D"/>
    <w:rsid w:val="00695E04"/>
    <w:rsid w:val="00697833"/>
    <w:rsid w:val="006C7751"/>
    <w:rsid w:val="006D0520"/>
    <w:rsid w:val="006D1BF1"/>
    <w:rsid w:val="006D6FAE"/>
    <w:rsid w:val="006D72AA"/>
    <w:rsid w:val="006F1959"/>
    <w:rsid w:val="00725290"/>
    <w:rsid w:val="00753103"/>
    <w:rsid w:val="00767151"/>
    <w:rsid w:val="007707B1"/>
    <w:rsid w:val="00794C32"/>
    <w:rsid w:val="007A7CE6"/>
    <w:rsid w:val="007C7615"/>
    <w:rsid w:val="007D6DDD"/>
    <w:rsid w:val="00820083"/>
    <w:rsid w:val="0082435E"/>
    <w:rsid w:val="008259DD"/>
    <w:rsid w:val="0084667A"/>
    <w:rsid w:val="00861280"/>
    <w:rsid w:val="00873451"/>
    <w:rsid w:val="008D27E4"/>
    <w:rsid w:val="008E07E2"/>
    <w:rsid w:val="008F0145"/>
    <w:rsid w:val="00913FC9"/>
    <w:rsid w:val="0091794A"/>
    <w:rsid w:val="0092243F"/>
    <w:rsid w:val="009436D5"/>
    <w:rsid w:val="00994A69"/>
    <w:rsid w:val="009B1D63"/>
    <w:rsid w:val="009B65DE"/>
    <w:rsid w:val="009C6EC3"/>
    <w:rsid w:val="00A06CC2"/>
    <w:rsid w:val="00A4736E"/>
    <w:rsid w:val="00A963FC"/>
    <w:rsid w:val="00AB357E"/>
    <w:rsid w:val="00AD71CE"/>
    <w:rsid w:val="00AE0C55"/>
    <w:rsid w:val="00AF6556"/>
    <w:rsid w:val="00B34B9C"/>
    <w:rsid w:val="00B52BE8"/>
    <w:rsid w:val="00B72A24"/>
    <w:rsid w:val="00B7600E"/>
    <w:rsid w:val="00B84D14"/>
    <w:rsid w:val="00B929A1"/>
    <w:rsid w:val="00B93223"/>
    <w:rsid w:val="00BD385B"/>
    <w:rsid w:val="00C029AC"/>
    <w:rsid w:val="00C115FE"/>
    <w:rsid w:val="00C33C74"/>
    <w:rsid w:val="00C442F5"/>
    <w:rsid w:val="00C504BB"/>
    <w:rsid w:val="00C5225E"/>
    <w:rsid w:val="00C62CCF"/>
    <w:rsid w:val="00C93259"/>
    <w:rsid w:val="00C93AB7"/>
    <w:rsid w:val="00CC034D"/>
    <w:rsid w:val="00CE5C94"/>
    <w:rsid w:val="00D2180C"/>
    <w:rsid w:val="00D219B5"/>
    <w:rsid w:val="00D4182C"/>
    <w:rsid w:val="00D509EE"/>
    <w:rsid w:val="00D63795"/>
    <w:rsid w:val="00D70A25"/>
    <w:rsid w:val="00D83F89"/>
    <w:rsid w:val="00DD52C5"/>
    <w:rsid w:val="00E134D7"/>
    <w:rsid w:val="00E26468"/>
    <w:rsid w:val="00E47287"/>
    <w:rsid w:val="00E61EB7"/>
    <w:rsid w:val="00E63565"/>
    <w:rsid w:val="00E67320"/>
    <w:rsid w:val="00ED2328"/>
    <w:rsid w:val="00EF7527"/>
    <w:rsid w:val="00F04F94"/>
    <w:rsid w:val="00F17B57"/>
    <w:rsid w:val="00F61F85"/>
    <w:rsid w:val="00F72078"/>
    <w:rsid w:val="00F85186"/>
    <w:rsid w:val="00FA62DB"/>
    <w:rsid w:val="00FB11EB"/>
    <w:rsid w:val="00FB1E6B"/>
    <w:rsid w:val="00FE3238"/>
    <w:rsid w:val="00FE36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22C434"/>
  <w15:chartTrackingRefBased/>
  <w15:docId w15:val="{D0BD5A54-0E04-4980-A4A6-90D53E188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92D"/>
    <w:rPr>
      <w:sz w:val="24"/>
    </w:rPr>
  </w:style>
  <w:style w:type="paragraph" w:styleId="Heading1">
    <w:name w:val="heading 1"/>
    <w:basedOn w:val="Normal"/>
    <w:next w:val="Normal"/>
    <w:link w:val="Heading1Char"/>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BodyText"/>
    <w:next w:val="Normal"/>
    <w:link w:val="Heading2Char"/>
    <w:uiPriority w:val="9"/>
    <w:unhideWhenUsed/>
    <w:qFormat/>
    <w:rsid w:val="008F0145"/>
    <w:pPr>
      <w:tabs>
        <w:tab w:val="clear" w:pos="2700"/>
        <w:tab w:val="left" w:pos="2160"/>
        <w:tab w:val="left" w:pos="3060"/>
      </w:tabs>
      <w:outlineLvl w:val="1"/>
    </w:pPr>
    <w:rPr>
      <w:b/>
      <w:bCs/>
    </w:rPr>
  </w:style>
  <w:style w:type="paragraph" w:styleId="Heading3">
    <w:name w:val="heading 3"/>
    <w:basedOn w:val="BodyText"/>
    <w:next w:val="Normal"/>
    <w:link w:val="Heading3Char"/>
    <w:uiPriority w:val="9"/>
    <w:unhideWhenUsed/>
    <w:qFormat/>
    <w:rsid w:val="008F0145"/>
    <w:pPr>
      <w:jc w:val="both"/>
      <w:outlineLvl w:val="2"/>
    </w:pPr>
    <w:rPr>
      <w:rFonts w:cs="Arial"/>
      <w:sz w:val="23"/>
      <w:szCs w:val="23"/>
    </w:rPr>
  </w:style>
  <w:style w:type="paragraph" w:styleId="Heading4">
    <w:name w:val="heading 4"/>
    <w:basedOn w:val="Normal"/>
    <w:next w:val="Normal"/>
    <w:link w:val="Heading4Char"/>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BodyText"/>
    <w:next w:val="Normal"/>
    <w:link w:val="Heading5Char"/>
    <w:unhideWhenUsed/>
    <w:qFormat/>
    <w:rsid w:val="006F1959"/>
    <w:pPr>
      <w:jc w:val="both"/>
      <w:outlineLvl w:val="4"/>
    </w:pPr>
    <w:rPr>
      <w:rFonts w:cs="Arial"/>
      <w:b/>
      <w:szCs w:val="24"/>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8F0145"/>
    <w:rPr>
      <w:rFonts w:ascii="Arial" w:eastAsia="Times New Roman" w:hAnsi="Arial" w:cs="Tahoma"/>
      <w:b/>
      <w:bCs/>
      <w:snapToGrid w:val="0"/>
      <w:sz w:val="24"/>
      <w:szCs w:val="20"/>
    </w:rPr>
  </w:style>
  <w:style w:type="character" w:customStyle="1" w:styleId="Heading3Char">
    <w:name w:val="Heading 3 Char"/>
    <w:basedOn w:val="DefaultParagraphFont"/>
    <w:link w:val="Heading3"/>
    <w:uiPriority w:val="9"/>
    <w:rsid w:val="008F0145"/>
    <w:rPr>
      <w:rFonts w:ascii="Arial" w:eastAsia="Times New Roman" w:hAnsi="Arial" w:cs="Arial"/>
      <w:snapToGrid w:val="0"/>
      <w:sz w:val="23"/>
      <w:szCs w:val="23"/>
    </w:rPr>
  </w:style>
  <w:style w:type="character" w:customStyle="1" w:styleId="Heading4Char">
    <w:name w:val="Heading 4 Char"/>
    <w:basedOn w:val="DefaultParagraphFont"/>
    <w:link w:val="Heading4"/>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rsid w:val="006F1959"/>
    <w:rPr>
      <w:rFonts w:ascii="Arial" w:eastAsia="Times New Roman" w:hAnsi="Arial" w:cs="Arial"/>
      <w:b/>
      <w:snapToGrid w:val="0"/>
      <w:sz w:val="24"/>
      <w:szCs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qFormat/>
    <w:rsid w:val="00F85186"/>
    <w:rPr>
      <w:b/>
      <w:bCs/>
    </w:rPr>
  </w:style>
  <w:style w:type="character" w:styleId="Emphasis">
    <w:name w:val="Emphasis"/>
    <w:qFormat/>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72078"/>
    <w:rPr>
      <w:rFonts w:ascii="Tahoma" w:hAnsi="Tahoma" w:cs="Tahoma"/>
      <w:sz w:val="16"/>
      <w:szCs w:val="16"/>
    </w:rPr>
  </w:style>
  <w:style w:type="character" w:styleId="Hyperlink">
    <w:name w:val="Hyperlink"/>
    <w:basedOn w:val="DefaultParagraphFont"/>
    <w:uiPriority w:val="99"/>
    <w:unhideWhenUsed/>
    <w:rsid w:val="008F0145"/>
    <w:rPr>
      <w:color w:val="5F5F5F" w:themeColor="hyperlink"/>
      <w:u w:val="single"/>
    </w:rPr>
  </w:style>
  <w:style w:type="paragraph" w:styleId="BodyText">
    <w:name w:val="Body Text"/>
    <w:basedOn w:val="Normal"/>
    <w:link w:val="BodyTextChar"/>
    <w:rsid w:val="008F0145"/>
    <w:pPr>
      <w:widowControl w:val="0"/>
      <w:tabs>
        <w:tab w:val="left" w:pos="-1368"/>
        <w:tab w:val="left" w:pos="-720"/>
        <w:tab w:val="left" w:pos="1152"/>
        <w:tab w:val="left" w:pos="2700"/>
      </w:tabs>
      <w:spacing w:after="0" w:line="240" w:lineRule="auto"/>
    </w:pPr>
    <w:rPr>
      <w:rFonts w:ascii="Arial" w:eastAsia="Times New Roman" w:hAnsi="Arial" w:cs="Tahoma"/>
      <w:snapToGrid w:val="0"/>
      <w:szCs w:val="20"/>
    </w:rPr>
  </w:style>
  <w:style w:type="character" w:customStyle="1" w:styleId="BodyTextChar">
    <w:name w:val="Body Text Char"/>
    <w:basedOn w:val="DefaultParagraphFont"/>
    <w:link w:val="BodyText"/>
    <w:rsid w:val="008F0145"/>
    <w:rPr>
      <w:rFonts w:ascii="Arial" w:eastAsia="Times New Roman" w:hAnsi="Arial" w:cs="Tahoma"/>
      <w:snapToGrid w:val="0"/>
      <w:sz w:val="24"/>
      <w:szCs w:val="20"/>
    </w:rPr>
  </w:style>
  <w:style w:type="paragraph" w:styleId="EndnoteText">
    <w:name w:val="endnote text"/>
    <w:basedOn w:val="Normal"/>
    <w:link w:val="EndnoteTextChar"/>
    <w:semiHidden/>
    <w:rsid w:val="008F0145"/>
    <w:pPr>
      <w:widowControl w:val="0"/>
      <w:spacing w:after="0" w:line="240" w:lineRule="auto"/>
    </w:pPr>
    <w:rPr>
      <w:rFonts w:ascii="Courier" w:eastAsia="Times New Roman" w:hAnsi="Courier" w:cs="Times New Roman"/>
      <w:szCs w:val="20"/>
      <w:lang w:val="en-US" w:eastAsia="en-CA"/>
    </w:rPr>
  </w:style>
  <w:style w:type="character" w:customStyle="1" w:styleId="EndnoteTextChar">
    <w:name w:val="Endnote Text Char"/>
    <w:basedOn w:val="DefaultParagraphFont"/>
    <w:link w:val="EndnoteText"/>
    <w:semiHidden/>
    <w:rsid w:val="008F0145"/>
    <w:rPr>
      <w:rFonts w:ascii="Courier" w:eastAsia="Times New Roman" w:hAnsi="Courier" w:cs="Times New Roman"/>
      <w:sz w:val="24"/>
      <w:szCs w:val="20"/>
      <w:lang w:val="en-US" w:eastAsia="en-CA"/>
    </w:rPr>
  </w:style>
  <w:style w:type="character" w:styleId="PageNumber">
    <w:name w:val="page number"/>
    <w:basedOn w:val="DefaultParagraphFont"/>
    <w:rsid w:val="008F0145"/>
  </w:style>
  <w:style w:type="paragraph" w:styleId="NormalWeb">
    <w:name w:val="Normal (Web)"/>
    <w:basedOn w:val="Normal"/>
    <w:rsid w:val="008F0145"/>
    <w:pPr>
      <w:spacing w:before="100" w:beforeAutospacing="1" w:after="100" w:afterAutospacing="1" w:line="240" w:lineRule="auto"/>
    </w:pPr>
    <w:rPr>
      <w:rFonts w:ascii="Verdana" w:eastAsia="Times New Roman" w:hAnsi="Verdana" w:cs="Times New Roman"/>
      <w:color w:val="000000"/>
      <w:sz w:val="22"/>
      <w:lang w:eastAsia="en-CA"/>
    </w:rPr>
  </w:style>
  <w:style w:type="paragraph" w:customStyle="1" w:styleId="Default">
    <w:name w:val="Default"/>
    <w:rsid w:val="008F0145"/>
    <w:pPr>
      <w:autoSpaceDE w:val="0"/>
      <w:autoSpaceDN w:val="0"/>
      <w:adjustRightInd w:val="0"/>
      <w:spacing w:after="0" w:line="240" w:lineRule="auto"/>
    </w:pPr>
    <w:rPr>
      <w:rFonts w:ascii="Arial" w:eastAsia="Times New Roman" w:hAnsi="Arial" w:cs="Arial"/>
      <w:color w:val="000000"/>
      <w:sz w:val="24"/>
      <w:szCs w:val="24"/>
      <w:lang w:eastAsia="en-CA"/>
    </w:rPr>
  </w:style>
  <w:style w:type="character" w:styleId="FollowedHyperlink">
    <w:name w:val="FollowedHyperlink"/>
    <w:rsid w:val="008F0145"/>
    <w:rPr>
      <w:color w:val="800080"/>
      <w:u w:val="single"/>
    </w:rPr>
  </w:style>
  <w:style w:type="paragraph" w:styleId="FootnoteText">
    <w:name w:val="footnote text"/>
    <w:basedOn w:val="Normal"/>
    <w:link w:val="FootnoteTextChar"/>
    <w:uiPriority w:val="99"/>
    <w:semiHidden/>
    <w:rsid w:val="008F014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F0145"/>
    <w:rPr>
      <w:rFonts w:ascii="Times New Roman" w:eastAsia="Times New Roman" w:hAnsi="Times New Roman" w:cs="Times New Roman"/>
      <w:sz w:val="20"/>
      <w:szCs w:val="20"/>
    </w:rPr>
  </w:style>
  <w:style w:type="character" w:styleId="FootnoteReference">
    <w:name w:val="footnote reference"/>
    <w:uiPriority w:val="99"/>
    <w:semiHidden/>
    <w:rsid w:val="008F0145"/>
    <w:rPr>
      <w:vertAlign w:val="superscript"/>
    </w:rPr>
  </w:style>
  <w:style w:type="paragraph" w:customStyle="1" w:styleId="regnumber-e">
    <w:name w:val="regnumber-e"/>
    <w:basedOn w:val="Normal"/>
    <w:rsid w:val="008F0145"/>
    <w:pPr>
      <w:snapToGrid w:val="0"/>
      <w:spacing w:line="240" w:lineRule="auto"/>
      <w:jc w:val="center"/>
    </w:pPr>
    <w:rPr>
      <w:rFonts w:ascii="Times New Roman" w:eastAsia="Times New Roman" w:hAnsi="Times New Roman" w:cs="Times New Roman"/>
      <w:b/>
      <w:bCs/>
      <w:caps/>
      <w:color w:val="000000"/>
      <w:sz w:val="26"/>
      <w:szCs w:val="26"/>
      <w:lang w:eastAsia="en-CA"/>
    </w:rPr>
  </w:style>
  <w:style w:type="paragraph" w:customStyle="1" w:styleId="subsection-e">
    <w:name w:val="subsection-e"/>
    <w:basedOn w:val="Normal"/>
    <w:rsid w:val="008F0145"/>
    <w:pPr>
      <w:snapToGrid w:val="0"/>
      <w:spacing w:after="120" w:line="240" w:lineRule="auto"/>
      <w:ind w:firstLine="600"/>
    </w:pPr>
    <w:rPr>
      <w:rFonts w:ascii="Times New Roman" w:eastAsia="Times New Roman" w:hAnsi="Times New Roman" w:cs="Times New Roman"/>
      <w:color w:val="000000"/>
      <w:sz w:val="26"/>
      <w:szCs w:val="26"/>
      <w:lang w:eastAsia="en-CA"/>
    </w:rPr>
  </w:style>
  <w:style w:type="paragraph" w:customStyle="1" w:styleId="headnote-e">
    <w:name w:val="headnote-e"/>
    <w:basedOn w:val="Normal"/>
    <w:rsid w:val="008F0145"/>
    <w:pPr>
      <w:keepNext/>
      <w:snapToGrid w:val="0"/>
      <w:spacing w:after="0" w:line="240" w:lineRule="auto"/>
    </w:pPr>
    <w:rPr>
      <w:rFonts w:ascii="Times New Roman" w:eastAsia="Times New Roman" w:hAnsi="Times New Roman" w:cs="Times New Roman"/>
      <w:b/>
      <w:bCs/>
      <w:color w:val="000000"/>
      <w:sz w:val="26"/>
      <w:szCs w:val="26"/>
      <w:lang w:eastAsia="en-CA"/>
    </w:rPr>
  </w:style>
  <w:style w:type="paragraph" w:customStyle="1" w:styleId="ColorfulList-Accent11">
    <w:name w:val="Colorful List - Accent 11"/>
    <w:basedOn w:val="Normal"/>
    <w:qFormat/>
    <w:rsid w:val="008F0145"/>
    <w:pPr>
      <w:spacing w:after="0" w:line="240" w:lineRule="auto"/>
      <w:ind w:left="720"/>
      <w:contextualSpacing/>
    </w:pPr>
    <w:rPr>
      <w:rFonts w:ascii="Times New Roman" w:eastAsia="Cambria" w:hAnsi="Times New Roman" w:cs="Times New Roman"/>
      <w:szCs w:val="24"/>
      <w:lang w:val="en-US"/>
    </w:rPr>
  </w:style>
  <w:style w:type="paragraph" w:styleId="CommentText">
    <w:name w:val="annotation text"/>
    <w:basedOn w:val="Normal"/>
    <w:link w:val="CommentTextChar"/>
    <w:semiHidden/>
    <w:unhideWhenUsed/>
    <w:rsid w:val="008F0145"/>
    <w:pPr>
      <w:spacing w:after="0" w:line="240" w:lineRule="auto"/>
    </w:pPr>
    <w:rPr>
      <w:rFonts w:ascii="Times New Roman" w:eastAsia="Cambria" w:hAnsi="Times New Roman" w:cs="Times New Roman"/>
      <w:szCs w:val="24"/>
      <w:lang w:val="en-US"/>
    </w:rPr>
  </w:style>
  <w:style w:type="character" w:customStyle="1" w:styleId="CommentTextChar">
    <w:name w:val="Comment Text Char"/>
    <w:basedOn w:val="DefaultParagraphFont"/>
    <w:link w:val="CommentText"/>
    <w:semiHidden/>
    <w:rsid w:val="008F0145"/>
    <w:rPr>
      <w:rFonts w:ascii="Times New Roman" w:eastAsia="Cambria" w:hAnsi="Times New Roman" w:cs="Times New Roman"/>
      <w:sz w:val="24"/>
      <w:szCs w:val="24"/>
      <w:lang w:val="en-US"/>
    </w:rPr>
  </w:style>
  <w:style w:type="paragraph" w:styleId="CommentSubject">
    <w:name w:val="annotation subject"/>
    <w:basedOn w:val="CommentText"/>
    <w:next w:val="CommentText"/>
    <w:link w:val="CommentSubjectChar"/>
    <w:semiHidden/>
    <w:unhideWhenUsed/>
    <w:rsid w:val="008F0145"/>
    <w:rPr>
      <w:b/>
      <w:bCs/>
      <w:sz w:val="20"/>
      <w:szCs w:val="20"/>
    </w:rPr>
  </w:style>
  <w:style w:type="character" w:customStyle="1" w:styleId="CommentSubjectChar">
    <w:name w:val="Comment Subject Char"/>
    <w:basedOn w:val="CommentTextChar"/>
    <w:link w:val="CommentSubject"/>
    <w:semiHidden/>
    <w:rsid w:val="008F0145"/>
    <w:rPr>
      <w:rFonts w:ascii="Times New Roman" w:eastAsia="Cambria" w:hAnsi="Times New Roman" w:cs="Times New Roman"/>
      <w:b/>
      <w:bCs/>
      <w:sz w:val="20"/>
      <w:szCs w:val="20"/>
      <w:lang w:val="en-US"/>
    </w:rPr>
  </w:style>
  <w:style w:type="character" w:styleId="CommentReference">
    <w:name w:val="annotation reference"/>
    <w:semiHidden/>
    <w:rsid w:val="008F0145"/>
    <w:rPr>
      <w:sz w:val="16"/>
      <w:szCs w:val="16"/>
    </w:rPr>
  </w:style>
  <w:style w:type="paragraph" w:customStyle="1" w:styleId="clause-e">
    <w:name w:val="clause-e"/>
    <w:basedOn w:val="Normal"/>
    <w:rsid w:val="008F0145"/>
    <w:pPr>
      <w:snapToGrid w:val="0"/>
      <w:spacing w:after="120" w:line="240" w:lineRule="auto"/>
      <w:ind w:left="1111" w:hanging="400"/>
    </w:pPr>
    <w:rPr>
      <w:rFonts w:ascii="Times New Roman" w:eastAsia="Times New Roman" w:hAnsi="Times New Roman" w:cs="Times New Roman"/>
      <w:color w:val="000000"/>
      <w:sz w:val="26"/>
      <w:szCs w:val="26"/>
      <w:lang w:eastAsia="en-CA"/>
    </w:rPr>
  </w:style>
  <w:style w:type="paragraph" w:customStyle="1" w:styleId="section-e">
    <w:name w:val="section-e"/>
    <w:basedOn w:val="Normal"/>
    <w:rsid w:val="008F0145"/>
    <w:pPr>
      <w:snapToGrid w:val="0"/>
      <w:spacing w:after="120" w:line="240" w:lineRule="auto"/>
      <w:ind w:firstLine="600"/>
    </w:pPr>
    <w:rPr>
      <w:rFonts w:ascii="Times New Roman" w:eastAsia="Times New Roman" w:hAnsi="Times New Roman" w:cs="Times New Roman"/>
      <w:color w:val="000000"/>
      <w:sz w:val="26"/>
      <w:szCs w:val="26"/>
      <w:lang w:eastAsia="en-CA"/>
    </w:rPr>
  </w:style>
  <w:style w:type="paragraph" w:styleId="BodyText2">
    <w:name w:val="Body Text 2"/>
    <w:basedOn w:val="Normal"/>
    <w:link w:val="BodyText2Char"/>
    <w:rsid w:val="008F0145"/>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F0145"/>
    <w:rPr>
      <w:rFonts w:ascii="Times New Roman" w:eastAsia="Times New Roman" w:hAnsi="Times New Roman" w:cs="Times New Roman"/>
      <w:sz w:val="20"/>
      <w:szCs w:val="20"/>
    </w:rPr>
  </w:style>
  <w:style w:type="paragraph" w:customStyle="1" w:styleId="paragraph-e">
    <w:name w:val="paragraph-e"/>
    <w:rsid w:val="008F0145"/>
    <w:pPr>
      <w:tabs>
        <w:tab w:val="right" w:pos="418"/>
        <w:tab w:val="left" w:pos="538"/>
      </w:tabs>
      <w:spacing w:before="111" w:after="0" w:line="209" w:lineRule="exact"/>
      <w:ind w:left="538" w:hanging="538"/>
      <w:jc w:val="both"/>
    </w:pPr>
    <w:rPr>
      <w:rFonts w:ascii="Times New Roman" w:eastAsia="Times New Roman" w:hAnsi="Times New Roman" w:cs="Times New Roman"/>
      <w:snapToGrid w:val="0"/>
      <w:sz w:val="20"/>
      <w:szCs w:val="20"/>
      <w:lang w:val="en-GB"/>
    </w:rPr>
  </w:style>
  <w:style w:type="paragraph" w:customStyle="1" w:styleId="Normal1">
    <w:name w:val="Normal1"/>
    <w:basedOn w:val="Normal"/>
    <w:rsid w:val="008F0145"/>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normalchar">
    <w:name w:val="normal__char"/>
    <w:rsid w:val="008F0145"/>
  </w:style>
  <w:style w:type="paragraph" w:customStyle="1" w:styleId="subsection">
    <w:name w:val="subsection"/>
    <w:basedOn w:val="Normal"/>
    <w:link w:val="subsectionChar"/>
    <w:rsid w:val="008F0145"/>
    <w:pPr>
      <w:spacing w:before="100" w:after="0" w:line="209" w:lineRule="exact"/>
      <w:jc w:val="both"/>
    </w:pPr>
    <w:rPr>
      <w:rFonts w:ascii="Times New Roman" w:eastAsia="Times New Roman" w:hAnsi="Times New Roman" w:cs="Times New Roman"/>
      <w:sz w:val="20"/>
      <w:szCs w:val="20"/>
    </w:rPr>
  </w:style>
  <w:style w:type="character" w:customStyle="1" w:styleId="subsectionChar">
    <w:name w:val="subsection Char"/>
    <w:link w:val="subsection"/>
    <w:locked/>
    <w:rsid w:val="008F0145"/>
    <w:rPr>
      <w:rFonts w:ascii="Times New Roman" w:eastAsia="Times New Roman" w:hAnsi="Times New Roman" w:cs="Times New Roman"/>
      <w:sz w:val="20"/>
      <w:szCs w:val="20"/>
    </w:rPr>
  </w:style>
  <w:style w:type="paragraph" w:customStyle="1" w:styleId="paragraph">
    <w:name w:val="paragraph"/>
    <w:rsid w:val="008F0145"/>
    <w:pPr>
      <w:tabs>
        <w:tab w:val="right" w:pos="418"/>
        <w:tab w:val="left" w:pos="538"/>
      </w:tabs>
      <w:spacing w:before="111" w:after="0" w:line="209" w:lineRule="exact"/>
      <w:ind w:left="538" w:hanging="538"/>
      <w:jc w:val="both"/>
    </w:pPr>
    <w:rPr>
      <w:rFonts w:ascii="Times New Roman" w:eastAsia="Times New Roman" w:hAnsi="Times New Roman" w:cs="Times New Roman"/>
      <w:sz w:val="20"/>
      <w:szCs w:val="20"/>
    </w:rPr>
  </w:style>
  <w:style w:type="paragraph" w:customStyle="1" w:styleId="regtitle-e">
    <w:name w:val="regtitle-e"/>
    <w:rsid w:val="008F0145"/>
    <w:pPr>
      <w:keepNext/>
      <w:tabs>
        <w:tab w:val="left" w:pos="0"/>
        <w:tab w:val="right" w:pos="14400"/>
      </w:tabs>
      <w:suppressAutoHyphens/>
      <w:snapToGrid w:val="0"/>
      <w:spacing w:after="139" w:line="224" w:lineRule="exact"/>
      <w:jc w:val="center"/>
    </w:pPr>
    <w:rPr>
      <w:rFonts w:ascii="Times New Roman" w:eastAsia="Times New Roman" w:hAnsi="Times New Roman" w:cs="Times New Roman"/>
      <w:b/>
      <w:caps/>
      <w:sz w:val="23"/>
      <w:szCs w:val="20"/>
      <w:lang w:val="en-GB"/>
    </w:rPr>
  </w:style>
  <w:style w:type="character" w:customStyle="1" w:styleId="fontstyle01">
    <w:name w:val="fontstyle01"/>
    <w:rsid w:val="008F0145"/>
    <w:rPr>
      <w:rFonts w:ascii="MyriadPro-Regular" w:hAnsi="MyriadPro-Regular" w:hint="default"/>
      <w:b w:val="0"/>
      <w:bCs w:val="0"/>
      <w:i w:val="0"/>
      <w:iCs w:val="0"/>
      <w:color w:val="000000"/>
      <w:sz w:val="24"/>
      <w:szCs w:val="24"/>
    </w:rPr>
  </w:style>
  <w:style w:type="character" w:customStyle="1" w:styleId="fontstyle21">
    <w:name w:val="fontstyle21"/>
    <w:rsid w:val="008F0145"/>
    <w:rPr>
      <w:rFonts w:ascii="MyriadPro-It" w:hAnsi="MyriadPro-It" w:hint="default"/>
      <w:b w:val="0"/>
      <w:bCs w:val="0"/>
      <w:i/>
      <w:iCs/>
      <w:color w:val="000000"/>
      <w:sz w:val="24"/>
      <w:szCs w:val="24"/>
    </w:rPr>
  </w:style>
  <w:style w:type="paragraph" w:styleId="PlainText">
    <w:name w:val="Plain Text"/>
    <w:basedOn w:val="Normal"/>
    <w:link w:val="PlainTextChar"/>
    <w:uiPriority w:val="99"/>
    <w:unhideWhenUsed/>
    <w:rsid w:val="008F0145"/>
    <w:pPr>
      <w:spacing w:after="0" w:line="240" w:lineRule="auto"/>
    </w:pPr>
    <w:rPr>
      <w:rFonts w:ascii="Calibri" w:eastAsia="Calibri" w:hAnsi="Calibri" w:cs="Times New Roman"/>
      <w:sz w:val="22"/>
      <w:szCs w:val="21"/>
      <w:lang w:val="en-US"/>
    </w:rPr>
  </w:style>
  <w:style w:type="character" w:customStyle="1" w:styleId="PlainTextChar">
    <w:name w:val="Plain Text Char"/>
    <w:basedOn w:val="DefaultParagraphFont"/>
    <w:link w:val="PlainText"/>
    <w:uiPriority w:val="99"/>
    <w:rsid w:val="008F0145"/>
    <w:rPr>
      <w:rFonts w:ascii="Calibri" w:eastAsia="Calibri" w:hAnsi="Calibri" w:cs="Times New Roman"/>
      <w:szCs w:val="21"/>
      <w:lang w:val="en-US"/>
    </w:rPr>
  </w:style>
  <w:style w:type="paragraph" w:styleId="BodyTextIndent">
    <w:name w:val="Body Text Indent"/>
    <w:basedOn w:val="Normal"/>
    <w:link w:val="BodyTextIndentChar"/>
    <w:rsid w:val="008F0145"/>
    <w:pPr>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8F0145"/>
    <w:rPr>
      <w:rFonts w:ascii="Times New Roman" w:eastAsia="Times New Roman" w:hAnsi="Times New Roman" w:cs="Times New Roman"/>
      <w:sz w:val="20"/>
      <w:szCs w:val="20"/>
    </w:rPr>
  </w:style>
  <w:style w:type="paragraph" w:styleId="BodyTextIndent2">
    <w:name w:val="Body Text Indent 2"/>
    <w:basedOn w:val="Normal"/>
    <w:link w:val="BodyTextIndent2Char"/>
    <w:rsid w:val="008F0145"/>
    <w:pPr>
      <w:spacing w:after="120" w:line="480" w:lineRule="auto"/>
      <w:ind w:left="283"/>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8F0145"/>
    <w:rPr>
      <w:rFonts w:ascii="Times New Roman" w:eastAsia="Times New Roman" w:hAnsi="Times New Roman" w:cs="Times New Roman"/>
      <w:sz w:val="20"/>
      <w:szCs w:val="20"/>
    </w:rPr>
  </w:style>
  <w:style w:type="paragraph" w:styleId="Revision">
    <w:name w:val="Revision"/>
    <w:hidden/>
    <w:uiPriority w:val="99"/>
    <w:semiHidden/>
    <w:rsid w:val="008F0145"/>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661388">
      <w:bodyDiv w:val="1"/>
      <w:marLeft w:val="0"/>
      <w:marRight w:val="0"/>
      <w:marTop w:val="0"/>
      <w:marBottom w:val="0"/>
      <w:divBdr>
        <w:top w:val="none" w:sz="0" w:space="0" w:color="auto"/>
        <w:left w:val="none" w:sz="0" w:space="0" w:color="auto"/>
        <w:bottom w:val="none" w:sz="0" w:space="0" w:color="auto"/>
        <w:right w:val="none" w:sz="0" w:space="0" w:color="auto"/>
      </w:divBdr>
    </w:div>
    <w:div w:id="390537785">
      <w:bodyDiv w:val="1"/>
      <w:marLeft w:val="0"/>
      <w:marRight w:val="0"/>
      <w:marTop w:val="0"/>
      <w:marBottom w:val="0"/>
      <w:divBdr>
        <w:top w:val="none" w:sz="0" w:space="0" w:color="auto"/>
        <w:left w:val="none" w:sz="0" w:space="0" w:color="auto"/>
        <w:bottom w:val="none" w:sz="0" w:space="0" w:color="auto"/>
        <w:right w:val="none" w:sz="0" w:space="0" w:color="auto"/>
      </w:divBdr>
    </w:div>
    <w:div w:id="1214584042">
      <w:bodyDiv w:val="1"/>
      <w:marLeft w:val="0"/>
      <w:marRight w:val="0"/>
      <w:marTop w:val="0"/>
      <w:marBottom w:val="0"/>
      <w:divBdr>
        <w:top w:val="none" w:sz="0" w:space="0" w:color="auto"/>
        <w:left w:val="none" w:sz="0" w:space="0" w:color="auto"/>
        <w:bottom w:val="none" w:sz="0" w:space="0" w:color="auto"/>
        <w:right w:val="none" w:sz="0" w:space="0" w:color="auto"/>
      </w:divBdr>
    </w:div>
    <w:div w:id="186628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escarpment.org"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B7C8A6783BDE48A0D096D986242705" ma:contentTypeVersion="13" ma:contentTypeDescription="Create a new document." ma:contentTypeScope="" ma:versionID="2f72ca9256c0b262919d773063a89bd7">
  <xsd:schema xmlns:xsd="http://www.w3.org/2001/XMLSchema" xmlns:xs="http://www.w3.org/2001/XMLSchema" xmlns:p="http://schemas.microsoft.com/office/2006/metadata/properties" xmlns:ns3="8022163d-7682-4450-abe1-587ac0f6376b" xmlns:ns4="ef354a9c-7d37-4f03-a7ba-bf428376f60d" targetNamespace="http://schemas.microsoft.com/office/2006/metadata/properties" ma:root="true" ma:fieldsID="ac43913eae455102a6280e771fe8448b" ns3:_="" ns4:_="">
    <xsd:import namespace="8022163d-7682-4450-abe1-587ac0f6376b"/>
    <xsd:import namespace="ef354a9c-7d37-4f03-a7ba-bf428376f6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2163d-7682-4450-abe1-587ac0f63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354a9c-7d37-4f03-a7ba-bf428376f6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94A7ED-1CFD-441E-902B-84884C7C83F0}">
  <ds:schemaRefs>
    <ds:schemaRef ds:uri="http://schemas.microsoft.com/sharepoint/v3/contenttype/forms"/>
  </ds:schemaRefs>
</ds:datastoreItem>
</file>

<file path=customXml/itemProps2.xml><?xml version="1.0" encoding="utf-8"?>
<ds:datastoreItem xmlns:ds="http://schemas.openxmlformats.org/officeDocument/2006/customXml" ds:itemID="{BC6E061C-97EC-46DA-B4EB-DBEFB024F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2163d-7682-4450-abe1-587ac0f6376b"/>
    <ds:schemaRef ds:uri="ef354a9c-7d37-4f03-a7ba-bf428376f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10B429-8F88-43D3-8D65-2A811D3C634E}">
  <ds:schemaRefs>
    <ds:schemaRef ds:uri="http://schemas.openxmlformats.org/officeDocument/2006/bibliography"/>
  </ds:schemaRefs>
</ds:datastoreItem>
</file>

<file path=customXml/itemProps4.xml><?xml version="1.0" encoding="utf-8"?>
<ds:datastoreItem xmlns:ds="http://schemas.openxmlformats.org/officeDocument/2006/customXml" ds:itemID="{6E40F7BA-DA4A-427E-BADD-BD52B31BF0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4482</Words>
  <Characters>22773</Characters>
  <Application>Microsoft Office Word</Application>
  <DocSecurity>6</DocSecurity>
  <Lines>650</Lines>
  <Paragraphs>208</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27047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Grbinicek, Lisa (MNRF)</cp:lastModifiedBy>
  <cp:revision>2</cp:revision>
  <dcterms:created xsi:type="dcterms:W3CDTF">2022-11-14T16:57:00Z</dcterms:created>
  <dcterms:modified xsi:type="dcterms:W3CDTF">2022-11-14T16:57:00Z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0x01010066B7C8A6783BDE48A0D096D986242705</vt:lpwstr>
  </property>
  <property fmtid="{D5CDD505-2E9C-101B-9397-08002B2CF9AE}" pid="3" name="MSIP_Label_034a106e-6316-442c-ad35-738afd673d2b_Enabled">
    <vt:lpwstr>true</vt:lpwstr>
  </property>
  <property fmtid="{D5CDD505-2E9C-101B-9397-08002B2CF9AE}" pid="4" name="MSIP_Label_034a106e-6316-442c-ad35-738afd673d2b_SetDate">
    <vt:lpwstr>2021-09-23T15:40:24Z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264ad069-e7a9-44e7-b630-64bab7580af3</vt:lpwstr>
  </property>
  <property fmtid="{D5CDD505-2E9C-101B-9397-08002B2CF9AE}" pid="9" name="MSIP_Label_034a106e-6316-442c-ad35-738afd673d2b_ContentBits">
    <vt:lpwstr>0</vt:lpwstr>
  </property>
  <property fmtid="{D5CDD505-2E9C-101B-9397-08002B2CF9AE}" pid="10" name="GrammarlyDocumentId">
    <vt:lpwstr>51a73ca8ebac1191d40ecef09f4455e1ba5f3ff039f0a60bbb8b94d35983a93c</vt:lpwstr>
  </property>
</Properties>
</file>