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1C76634A" w:rsidR="00997DD8" w:rsidRDefault="004E15BA" w:rsidP="00F61F85">
      <w:pPr>
        <w:rPr>
          <w:rFonts w:cstheme="minorHAnsi"/>
          <w:lang w:val="en-US"/>
        </w:rPr>
      </w:pPr>
      <w:r>
        <w:rPr>
          <w:rFonts w:cstheme="minorHAnsi"/>
          <w:lang w:val="en-US"/>
        </w:rPr>
        <w:t>November 17</w:t>
      </w:r>
      <w:r w:rsidR="007F7E74">
        <w:rPr>
          <w:rFonts w:cstheme="minorHAnsi"/>
          <w:lang w:val="en-US"/>
        </w:rPr>
        <w:t>, 2022</w:t>
      </w:r>
    </w:p>
    <w:p w14:paraId="2F32C8F0" w14:textId="1F7D30A6" w:rsidR="00554131" w:rsidRPr="00415CB9" w:rsidRDefault="00554131" w:rsidP="0035152F">
      <w:pPr>
        <w:pStyle w:val="Heading1"/>
        <w:rPr>
          <w:sz w:val="28"/>
        </w:rPr>
      </w:pPr>
      <w:r w:rsidRPr="00415CB9">
        <w:rPr>
          <w:sz w:val="28"/>
        </w:rPr>
        <w:t xml:space="preserve">STAFF </w:t>
      </w:r>
      <w:r w:rsidR="00415CB9" w:rsidRPr="00415CB9">
        <w:rPr>
          <w:sz w:val="28"/>
        </w:rPr>
        <w:t xml:space="preserve">SUMMARY </w:t>
      </w:r>
      <w:r w:rsidRPr="00415CB9">
        <w:rPr>
          <w:sz w:val="28"/>
        </w:rPr>
        <w:t>REPORT</w:t>
      </w:r>
    </w:p>
    <w:p w14:paraId="38FA8F2A" w14:textId="77777777" w:rsidR="003A5BB2" w:rsidRDefault="003A5BB2" w:rsidP="003A5BB2">
      <w:pPr>
        <w:pStyle w:val="BodyText"/>
        <w:ind w:left="1152" w:hanging="1152"/>
        <w:rPr>
          <w:rFonts w:cs="Arial"/>
          <w:b/>
          <w:szCs w:val="24"/>
        </w:rPr>
      </w:pPr>
    </w:p>
    <w:p w14:paraId="4036C61E" w14:textId="61875592" w:rsidR="003A5BB2" w:rsidRDefault="003A5BB2" w:rsidP="003A5BB2">
      <w:pPr>
        <w:pStyle w:val="BodyText"/>
        <w:tabs>
          <w:tab w:val="clear" w:pos="1152"/>
          <w:tab w:val="left" w:pos="993"/>
        </w:tabs>
        <w:ind w:left="1152" w:hanging="1152"/>
        <w:rPr>
          <w:rFonts w:cs="Arial"/>
          <w:b/>
          <w:szCs w:val="24"/>
        </w:rPr>
      </w:pPr>
      <w:r w:rsidRPr="005A42FE">
        <w:rPr>
          <w:rFonts w:cs="Arial"/>
          <w:b/>
          <w:szCs w:val="24"/>
        </w:rPr>
        <w:t>RE:</w:t>
      </w:r>
      <w:r w:rsidRPr="005A42FE">
        <w:rPr>
          <w:rFonts w:cs="Arial"/>
          <w:b/>
          <w:szCs w:val="24"/>
        </w:rPr>
        <w:tab/>
        <w:t>PROPOSED Niagara Escarpment Plan Amendment</w:t>
      </w:r>
      <w:r>
        <w:rPr>
          <w:rFonts w:cs="Arial"/>
          <w:b/>
          <w:szCs w:val="24"/>
        </w:rPr>
        <w:t xml:space="preserve"> PH 22</w:t>
      </w:r>
      <w:r w:rsidR="00A727DC">
        <w:rPr>
          <w:rFonts w:cs="Arial"/>
          <w:b/>
          <w:szCs w:val="24"/>
        </w:rPr>
        <w:t>2</w:t>
      </w:r>
      <w:r>
        <w:rPr>
          <w:rFonts w:cs="Arial"/>
          <w:b/>
          <w:szCs w:val="24"/>
        </w:rPr>
        <w:t xml:space="preserve"> 21 </w:t>
      </w:r>
    </w:p>
    <w:p w14:paraId="105B3DAD" w14:textId="0B83F69E" w:rsidR="003A5BB2" w:rsidRDefault="003A5BB2" w:rsidP="003A5BB2">
      <w:pPr>
        <w:pStyle w:val="BodyText"/>
        <w:tabs>
          <w:tab w:val="clear" w:pos="1152"/>
          <w:tab w:val="left" w:pos="993"/>
        </w:tabs>
        <w:ind w:left="1152" w:hanging="1152"/>
        <w:rPr>
          <w:rFonts w:cs="Arial"/>
          <w:b/>
          <w:szCs w:val="24"/>
        </w:rPr>
      </w:pPr>
      <w:r>
        <w:rPr>
          <w:rFonts w:cs="Arial"/>
          <w:b/>
          <w:szCs w:val="24"/>
        </w:rPr>
        <w:tab/>
      </w:r>
      <w:r w:rsidR="00A727DC">
        <w:rPr>
          <w:rFonts w:cs="Arial"/>
          <w:b/>
          <w:szCs w:val="24"/>
        </w:rPr>
        <w:t xml:space="preserve">3475 </w:t>
      </w:r>
      <w:proofErr w:type="spellStart"/>
      <w:r>
        <w:rPr>
          <w:rFonts w:cs="Arial"/>
          <w:b/>
          <w:szCs w:val="24"/>
        </w:rPr>
        <w:t>Campbellville</w:t>
      </w:r>
      <w:proofErr w:type="spellEnd"/>
      <w:r>
        <w:rPr>
          <w:rFonts w:cs="Arial"/>
          <w:b/>
          <w:szCs w:val="24"/>
        </w:rPr>
        <w:t xml:space="preserve"> Rd (former </w:t>
      </w:r>
      <w:proofErr w:type="spellStart"/>
      <w:r>
        <w:rPr>
          <w:rFonts w:cs="Arial"/>
          <w:b/>
          <w:szCs w:val="24"/>
        </w:rPr>
        <w:t>Campbellville</w:t>
      </w:r>
      <w:proofErr w:type="spellEnd"/>
      <w:r>
        <w:rPr>
          <w:rFonts w:cs="Arial"/>
          <w:b/>
          <w:szCs w:val="24"/>
        </w:rPr>
        <w:t xml:space="preserve"> Sand and Gravel </w:t>
      </w:r>
      <w:r w:rsidR="00A727DC">
        <w:rPr>
          <w:rFonts w:cs="Arial"/>
          <w:b/>
          <w:szCs w:val="24"/>
        </w:rPr>
        <w:t>North</w:t>
      </w:r>
      <w:r>
        <w:rPr>
          <w:rFonts w:cs="Arial"/>
          <w:b/>
          <w:szCs w:val="24"/>
        </w:rPr>
        <w:t xml:space="preserve"> Pit)</w:t>
      </w:r>
    </w:p>
    <w:p w14:paraId="1759C1FC" w14:textId="7922F5E2" w:rsidR="003A5BB2" w:rsidRDefault="003A5BB2" w:rsidP="003A5BB2">
      <w:pPr>
        <w:pStyle w:val="BodyText"/>
        <w:tabs>
          <w:tab w:val="clear" w:pos="1152"/>
          <w:tab w:val="left" w:pos="993"/>
        </w:tabs>
        <w:ind w:left="1152" w:hanging="1152"/>
        <w:rPr>
          <w:rFonts w:cs="Arial"/>
          <w:b/>
          <w:szCs w:val="24"/>
        </w:rPr>
      </w:pPr>
      <w:r>
        <w:rPr>
          <w:rFonts w:cs="Arial"/>
          <w:b/>
          <w:szCs w:val="24"/>
        </w:rPr>
        <w:tab/>
        <w:t xml:space="preserve">Part Lot </w:t>
      </w:r>
      <w:r w:rsidR="00A727DC">
        <w:rPr>
          <w:rFonts w:cs="Arial"/>
          <w:b/>
          <w:szCs w:val="24"/>
        </w:rPr>
        <w:t>6</w:t>
      </w:r>
      <w:r>
        <w:rPr>
          <w:rFonts w:cs="Arial"/>
          <w:b/>
          <w:szCs w:val="24"/>
        </w:rPr>
        <w:t xml:space="preserve"> Concession </w:t>
      </w:r>
      <w:r w:rsidR="00A727DC">
        <w:rPr>
          <w:rFonts w:cs="Arial"/>
          <w:b/>
          <w:szCs w:val="24"/>
        </w:rPr>
        <w:t>4</w:t>
      </w:r>
      <w:r>
        <w:rPr>
          <w:rFonts w:cs="Arial"/>
          <w:b/>
          <w:szCs w:val="24"/>
        </w:rPr>
        <w:t xml:space="preserve"> (</w:t>
      </w:r>
      <w:proofErr w:type="spellStart"/>
      <w:r>
        <w:rPr>
          <w:rFonts w:cs="Arial"/>
          <w:b/>
          <w:szCs w:val="24"/>
        </w:rPr>
        <w:t>Nassagaweya</w:t>
      </w:r>
      <w:proofErr w:type="spellEnd"/>
      <w:r>
        <w:rPr>
          <w:rFonts w:cs="Arial"/>
          <w:b/>
          <w:szCs w:val="24"/>
        </w:rPr>
        <w:t xml:space="preserve">) </w:t>
      </w:r>
    </w:p>
    <w:p w14:paraId="6973937F" w14:textId="77777777" w:rsidR="003A5BB2" w:rsidRPr="005A42FE" w:rsidRDefault="003A5BB2" w:rsidP="003A5BB2">
      <w:pPr>
        <w:pStyle w:val="BodyText"/>
        <w:tabs>
          <w:tab w:val="clear" w:pos="1152"/>
          <w:tab w:val="left" w:pos="993"/>
        </w:tabs>
        <w:ind w:left="1152" w:hanging="1152"/>
        <w:rPr>
          <w:rFonts w:cs="Arial"/>
          <w:b/>
          <w:szCs w:val="24"/>
        </w:rPr>
      </w:pPr>
      <w:r>
        <w:rPr>
          <w:rFonts w:cs="Arial"/>
          <w:b/>
          <w:szCs w:val="24"/>
        </w:rPr>
        <w:tab/>
        <w:t>Town of Milton, Region of Halton</w:t>
      </w:r>
    </w:p>
    <w:p w14:paraId="11EE5CC3" w14:textId="77777777" w:rsidR="003A5BB2" w:rsidRPr="005A42FE" w:rsidRDefault="003A5BB2" w:rsidP="003A5BB2">
      <w:pPr>
        <w:pStyle w:val="BodyText"/>
        <w:jc w:val="center"/>
        <w:rPr>
          <w:rFonts w:cs="Arial"/>
          <w:b/>
          <w:sz w:val="23"/>
          <w:szCs w:val="23"/>
        </w:rPr>
      </w:pPr>
      <w:r w:rsidRPr="005A42FE">
        <w:rPr>
          <w:rFonts w:cs="Arial"/>
          <w:b/>
          <w:noProof/>
          <w:snapToGrid/>
          <w:sz w:val="23"/>
          <w:szCs w:val="23"/>
          <w:lang w:eastAsia="en-CA"/>
        </w:rPr>
        <mc:AlternateContent>
          <mc:Choice Requires="wps">
            <w:drawing>
              <wp:anchor distT="0" distB="0" distL="114300" distR="114300" simplePos="0" relativeHeight="251659264" behindDoc="0" locked="0" layoutInCell="1" allowOverlap="1" wp14:anchorId="00694E5B" wp14:editId="62EF9E4C">
                <wp:simplePos x="0" y="0"/>
                <wp:positionH relativeFrom="column">
                  <wp:posOffset>114300</wp:posOffset>
                </wp:positionH>
                <wp:positionV relativeFrom="paragraph">
                  <wp:posOffset>95250</wp:posOffset>
                </wp:positionV>
                <wp:extent cx="6286500" cy="0"/>
                <wp:effectExtent l="9525" t="10795" r="9525" b="8255"/>
                <wp:wrapNone/>
                <wp:docPr id="4"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2FBD0" id="Straight Connector 4"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5pt" to="7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"/>
            </w:pict>
          </mc:Fallback>
        </mc:AlternateContent>
      </w:r>
    </w:p>
    <w:p w14:paraId="6299E93E" w14:textId="77777777" w:rsidR="003A5BB2" w:rsidRPr="00554131" w:rsidRDefault="003A5BB2" w:rsidP="00554131">
      <w:pPr>
        <w:spacing w:after="0" w:line="240" w:lineRule="auto"/>
        <w:rPr>
          <w:rFonts w:ascii="Arial" w:eastAsia="Times New Roman" w:hAnsi="Arial" w:cs="Arial"/>
          <w:b/>
          <w:szCs w:val="24"/>
        </w:rPr>
      </w:pPr>
    </w:p>
    <w:p w14:paraId="4A79D743" w14:textId="64BE7132" w:rsidR="003A5BB2" w:rsidRPr="00A727DC" w:rsidRDefault="00A727DC" w:rsidP="003A5BB2">
      <w:pPr>
        <w:widowControl w:val="0"/>
        <w:tabs>
          <w:tab w:val="left" w:pos="-1368"/>
          <w:tab w:val="left" w:pos="-720"/>
          <w:tab w:val="left" w:pos="1152"/>
          <w:tab w:val="left" w:pos="2700"/>
        </w:tabs>
        <w:spacing w:after="0" w:line="240" w:lineRule="auto"/>
        <w:ind w:left="2160" w:hanging="2160"/>
        <w:rPr>
          <w:rFonts w:ascii="Arial" w:eastAsia="Times New Roman" w:hAnsi="Arial" w:cs="Arial"/>
          <w:bCs/>
          <w:snapToGrid w:val="0"/>
          <w:szCs w:val="24"/>
        </w:rPr>
      </w:pPr>
      <w:bookmarkStart w:id="0" w:name="_Hlk70081498"/>
      <w:r>
        <w:rPr>
          <w:rFonts w:ascii="Arial" w:eastAsia="Times New Roman" w:hAnsi="Arial" w:cs="Arial"/>
          <w:b/>
          <w:snapToGrid w:val="0"/>
          <w:szCs w:val="24"/>
        </w:rPr>
        <w:t>I</w:t>
      </w:r>
      <w:r w:rsidR="005A4990">
        <w:rPr>
          <w:rFonts w:ascii="Arial" w:eastAsia="Times New Roman" w:hAnsi="Arial" w:cs="Arial"/>
          <w:b/>
          <w:snapToGrid w:val="0"/>
          <w:szCs w:val="24"/>
        </w:rPr>
        <w:t>nitiated by</w:t>
      </w:r>
      <w:r>
        <w:rPr>
          <w:rFonts w:ascii="Arial" w:eastAsia="Times New Roman" w:hAnsi="Arial" w:cs="Arial"/>
          <w:b/>
          <w:snapToGrid w:val="0"/>
          <w:szCs w:val="24"/>
        </w:rPr>
        <w:t>:</w:t>
      </w:r>
      <w:r w:rsidR="003A5BB2">
        <w:rPr>
          <w:rFonts w:ascii="Arial" w:eastAsia="Times New Roman" w:hAnsi="Arial" w:cs="Arial"/>
          <w:b/>
          <w:snapToGrid w:val="0"/>
          <w:szCs w:val="24"/>
        </w:rPr>
        <w:tab/>
      </w:r>
      <w:r>
        <w:rPr>
          <w:rFonts w:ascii="Arial" w:eastAsia="Times New Roman" w:hAnsi="Arial" w:cs="Arial"/>
          <w:bCs/>
          <w:snapToGrid w:val="0"/>
          <w:szCs w:val="24"/>
        </w:rPr>
        <w:t>Niagara Escarpment Commission</w:t>
      </w:r>
    </w:p>
    <w:p w14:paraId="2F78FE12" w14:textId="77777777" w:rsidR="003A5BB2" w:rsidRDefault="003A5BB2" w:rsidP="003A5BB2">
      <w:pPr>
        <w:widowControl w:val="0"/>
        <w:tabs>
          <w:tab w:val="left" w:pos="-1368"/>
          <w:tab w:val="left" w:pos="-720"/>
          <w:tab w:val="left" w:pos="1152"/>
          <w:tab w:val="left" w:pos="2160"/>
          <w:tab w:val="left" w:pos="3060"/>
        </w:tabs>
        <w:spacing w:after="0" w:line="240" w:lineRule="auto"/>
        <w:rPr>
          <w:rFonts w:ascii="Arial" w:eastAsia="Times New Roman" w:hAnsi="Arial" w:cs="Arial"/>
          <w:b/>
          <w:snapToGrid w:val="0"/>
          <w:szCs w:val="24"/>
        </w:rPr>
      </w:pPr>
    </w:p>
    <w:p w14:paraId="3D3106F0" w14:textId="69F8B06A" w:rsidR="003A5BB2" w:rsidRPr="003A5BB2" w:rsidRDefault="005A4990" w:rsidP="003A5BB2">
      <w:pPr>
        <w:widowControl w:val="0"/>
        <w:tabs>
          <w:tab w:val="left" w:pos="-1368"/>
          <w:tab w:val="left" w:pos="-720"/>
          <w:tab w:val="left" w:pos="1152"/>
          <w:tab w:val="left" w:pos="2160"/>
          <w:tab w:val="left" w:pos="3060"/>
        </w:tabs>
        <w:spacing w:after="0" w:line="240" w:lineRule="auto"/>
        <w:rPr>
          <w:rFonts w:ascii="Arial" w:eastAsia="Times New Roman" w:hAnsi="Arial" w:cs="Arial"/>
          <w:snapToGrid w:val="0"/>
          <w:szCs w:val="24"/>
        </w:rPr>
      </w:pPr>
      <w:r>
        <w:rPr>
          <w:rFonts w:ascii="Arial" w:eastAsia="Times New Roman" w:hAnsi="Arial" w:cs="Arial"/>
          <w:b/>
          <w:snapToGrid w:val="0"/>
          <w:szCs w:val="24"/>
        </w:rPr>
        <w:t>Owner</w:t>
      </w:r>
      <w:r w:rsidR="003A5BB2" w:rsidRPr="003A5BB2">
        <w:rPr>
          <w:rFonts w:ascii="Arial" w:eastAsia="Times New Roman" w:hAnsi="Arial" w:cs="Arial"/>
          <w:b/>
          <w:snapToGrid w:val="0"/>
          <w:szCs w:val="24"/>
        </w:rPr>
        <w:t xml:space="preserve">: </w:t>
      </w:r>
      <w:r w:rsidR="003A5BB2">
        <w:rPr>
          <w:rFonts w:ascii="Arial" w:eastAsia="Times New Roman" w:hAnsi="Arial" w:cs="Arial"/>
          <w:b/>
          <w:snapToGrid w:val="0"/>
          <w:szCs w:val="24"/>
        </w:rPr>
        <w:tab/>
      </w:r>
      <w:r w:rsidR="003A5BB2">
        <w:rPr>
          <w:rFonts w:ascii="Arial" w:eastAsia="Times New Roman" w:hAnsi="Arial" w:cs="Arial"/>
          <w:b/>
          <w:snapToGrid w:val="0"/>
          <w:szCs w:val="24"/>
        </w:rPr>
        <w:tab/>
      </w:r>
      <w:bookmarkStart w:id="1" w:name="_Hlk117258330"/>
      <w:r w:rsidR="00A727DC">
        <w:rPr>
          <w:rFonts w:cs="Arial"/>
          <w:bCs/>
          <w:szCs w:val="24"/>
        </w:rPr>
        <w:t>555816 Ontario Inc.</w:t>
      </w:r>
    </w:p>
    <w:bookmarkEnd w:id="1"/>
    <w:p w14:paraId="23773C04" w14:textId="77777777" w:rsidR="003A5BB2" w:rsidRDefault="003A5BB2" w:rsidP="003A5BB2">
      <w:pPr>
        <w:widowControl w:val="0"/>
        <w:tabs>
          <w:tab w:val="left" w:pos="-1368"/>
          <w:tab w:val="left" w:pos="-720"/>
          <w:tab w:val="left" w:pos="1152"/>
          <w:tab w:val="left" w:pos="2160"/>
          <w:tab w:val="left" w:pos="3060"/>
        </w:tabs>
        <w:spacing w:after="0" w:line="240" w:lineRule="auto"/>
        <w:rPr>
          <w:rFonts w:ascii="Arial" w:eastAsia="Times New Roman" w:hAnsi="Arial" w:cs="Arial"/>
          <w:b/>
          <w:snapToGrid w:val="0"/>
          <w:szCs w:val="24"/>
        </w:rPr>
      </w:pPr>
    </w:p>
    <w:p w14:paraId="522054B0" w14:textId="77E303B1" w:rsidR="003A5BB2" w:rsidRPr="003A5BB2" w:rsidRDefault="003A5BB2" w:rsidP="003A5BB2">
      <w:pPr>
        <w:widowControl w:val="0"/>
        <w:tabs>
          <w:tab w:val="left" w:pos="-1368"/>
          <w:tab w:val="left" w:pos="-720"/>
          <w:tab w:val="left" w:pos="1152"/>
          <w:tab w:val="left" w:pos="1980"/>
          <w:tab w:val="left" w:pos="3060"/>
        </w:tabs>
        <w:spacing w:after="0" w:line="240" w:lineRule="auto"/>
        <w:rPr>
          <w:rFonts w:ascii="Arial" w:eastAsia="Times New Roman" w:hAnsi="Arial" w:cs="Arial"/>
          <w:snapToGrid w:val="0"/>
          <w:szCs w:val="24"/>
        </w:rPr>
      </w:pPr>
      <w:r w:rsidRPr="003A5BB2">
        <w:rPr>
          <w:rFonts w:ascii="Arial" w:eastAsia="Times New Roman" w:hAnsi="Arial" w:cs="Arial"/>
          <w:b/>
          <w:snapToGrid w:val="0"/>
          <w:szCs w:val="24"/>
        </w:rPr>
        <w:t>NEP Designatio</w:t>
      </w:r>
      <w:r>
        <w:rPr>
          <w:rFonts w:ascii="Arial" w:eastAsia="Times New Roman" w:hAnsi="Arial" w:cs="Arial"/>
          <w:b/>
          <w:snapToGrid w:val="0"/>
          <w:szCs w:val="24"/>
        </w:rPr>
        <w:t>n</w:t>
      </w:r>
      <w:r w:rsidR="000C67C4">
        <w:rPr>
          <w:rFonts w:ascii="Arial" w:eastAsia="Times New Roman" w:hAnsi="Arial" w:cs="Arial"/>
          <w:b/>
          <w:snapToGrid w:val="0"/>
          <w:szCs w:val="24"/>
        </w:rPr>
        <w:t xml:space="preserve"> (current)</w:t>
      </w:r>
      <w:r w:rsidRPr="003A5BB2">
        <w:rPr>
          <w:rFonts w:ascii="Arial" w:eastAsia="Times New Roman" w:hAnsi="Arial" w:cs="Arial"/>
          <w:b/>
          <w:snapToGrid w:val="0"/>
          <w:szCs w:val="24"/>
        </w:rPr>
        <w:t xml:space="preserve">: </w:t>
      </w:r>
      <w:r>
        <w:rPr>
          <w:rFonts w:ascii="Arial" w:eastAsia="Times New Roman" w:hAnsi="Arial" w:cs="Arial"/>
          <w:snapToGrid w:val="0"/>
          <w:szCs w:val="24"/>
        </w:rPr>
        <w:t xml:space="preserve">Mineral Resource Extraction </w:t>
      </w:r>
      <w:r w:rsidRPr="003A5BB2">
        <w:rPr>
          <w:rFonts w:ascii="Arial" w:eastAsia="Times New Roman" w:hAnsi="Arial" w:cs="Arial"/>
          <w:snapToGrid w:val="0"/>
          <w:szCs w:val="24"/>
        </w:rPr>
        <w:t>Area</w:t>
      </w:r>
      <w:r w:rsidRPr="003A5BB2">
        <w:rPr>
          <w:rFonts w:ascii="Arial" w:eastAsia="Times New Roman" w:hAnsi="Arial" w:cs="Arial"/>
          <w:snapToGrid w:val="0"/>
          <w:szCs w:val="24"/>
        </w:rPr>
        <w:tab/>
      </w:r>
    </w:p>
    <w:p w14:paraId="3D5DD0CF" w14:textId="77777777" w:rsidR="003A5BB2" w:rsidRPr="003A5BB2" w:rsidRDefault="003A5BB2" w:rsidP="003A5BB2">
      <w:pPr>
        <w:widowControl w:val="0"/>
        <w:tabs>
          <w:tab w:val="left" w:pos="-1368"/>
          <w:tab w:val="left" w:pos="-720"/>
          <w:tab w:val="left" w:pos="1152"/>
          <w:tab w:val="left" w:pos="1980"/>
          <w:tab w:val="left" w:pos="2700"/>
        </w:tabs>
        <w:spacing w:after="0" w:line="240" w:lineRule="auto"/>
        <w:ind w:left="1980" w:hanging="1980"/>
        <w:rPr>
          <w:rFonts w:ascii="Arial" w:eastAsia="Times New Roman" w:hAnsi="Arial" w:cs="Arial"/>
          <w:b/>
          <w:snapToGrid w:val="0"/>
          <w:szCs w:val="24"/>
        </w:rPr>
      </w:pPr>
    </w:p>
    <w:p w14:paraId="53206C1D" w14:textId="3B9352FC" w:rsidR="003A5BB2" w:rsidRPr="003A5BB2" w:rsidRDefault="003A5BB2" w:rsidP="003A5BB2">
      <w:pPr>
        <w:widowControl w:val="0"/>
        <w:tabs>
          <w:tab w:val="left" w:pos="-1368"/>
          <w:tab w:val="left" w:pos="-720"/>
          <w:tab w:val="left" w:pos="0"/>
          <w:tab w:val="left" w:pos="1152"/>
          <w:tab w:val="left" w:pos="2700"/>
        </w:tabs>
        <w:spacing w:after="0" w:line="240" w:lineRule="auto"/>
        <w:rPr>
          <w:rFonts w:ascii="Arial" w:eastAsia="Times New Roman" w:hAnsi="Arial" w:cs="Arial"/>
          <w:snapToGrid w:val="0"/>
          <w:szCs w:val="24"/>
        </w:rPr>
      </w:pPr>
      <w:r w:rsidRPr="003A5BB2">
        <w:rPr>
          <w:rFonts w:ascii="Arial" w:eastAsia="Times New Roman" w:hAnsi="Arial" w:cs="Arial"/>
          <w:b/>
          <w:snapToGrid w:val="0"/>
          <w:szCs w:val="24"/>
        </w:rPr>
        <w:t>P</w:t>
      </w:r>
      <w:r w:rsidR="005A4990">
        <w:rPr>
          <w:rFonts w:ascii="Arial" w:eastAsia="Times New Roman" w:hAnsi="Arial" w:cs="Arial"/>
          <w:b/>
          <w:snapToGrid w:val="0"/>
          <w:szCs w:val="24"/>
        </w:rPr>
        <w:t>roposal</w:t>
      </w:r>
      <w:r w:rsidR="00D052D1">
        <w:rPr>
          <w:rFonts w:ascii="Arial" w:eastAsia="Times New Roman" w:hAnsi="Arial" w:cs="Arial"/>
          <w:b/>
          <w:snapToGrid w:val="0"/>
          <w:szCs w:val="24"/>
        </w:rPr>
        <w:t xml:space="preserve"> Summary</w:t>
      </w:r>
      <w:r w:rsidRPr="003A5BB2">
        <w:rPr>
          <w:rFonts w:ascii="Arial" w:eastAsia="Times New Roman" w:hAnsi="Arial" w:cs="Arial"/>
          <w:b/>
          <w:snapToGrid w:val="0"/>
          <w:szCs w:val="24"/>
        </w:rPr>
        <w:t>:</w:t>
      </w:r>
      <w:r w:rsidRPr="003A5BB2">
        <w:rPr>
          <w:rFonts w:ascii="Arial" w:eastAsia="Times New Roman" w:hAnsi="Arial" w:cs="Arial"/>
          <w:snapToGrid w:val="0"/>
          <w:szCs w:val="24"/>
        </w:rPr>
        <w:t xml:space="preserve"> </w:t>
      </w:r>
    </w:p>
    <w:p w14:paraId="1DE0895A" w14:textId="77777777" w:rsidR="003A5BB2" w:rsidRPr="003A5BB2" w:rsidRDefault="003A5BB2" w:rsidP="003A5BB2">
      <w:pPr>
        <w:widowControl w:val="0"/>
        <w:tabs>
          <w:tab w:val="left" w:pos="-1368"/>
          <w:tab w:val="left" w:pos="-720"/>
          <w:tab w:val="left" w:pos="0"/>
          <w:tab w:val="left" w:pos="1152"/>
          <w:tab w:val="left" w:pos="2700"/>
        </w:tabs>
        <w:spacing w:after="0" w:line="240" w:lineRule="auto"/>
        <w:rPr>
          <w:rFonts w:ascii="Arial" w:eastAsia="Times New Roman" w:hAnsi="Arial" w:cs="Arial"/>
          <w:snapToGrid w:val="0"/>
          <w:szCs w:val="24"/>
        </w:rPr>
      </w:pPr>
    </w:p>
    <w:p w14:paraId="5125B8EC" w14:textId="4D8895D1" w:rsidR="003A5BB2" w:rsidRPr="006373EE" w:rsidRDefault="003A5BB2" w:rsidP="003A5BB2">
      <w:pPr>
        <w:pStyle w:val="BodyText"/>
        <w:tabs>
          <w:tab w:val="left" w:pos="0"/>
        </w:tabs>
        <w:spacing w:line="276" w:lineRule="auto"/>
        <w:rPr>
          <w:rFonts w:cs="Arial"/>
          <w:szCs w:val="24"/>
        </w:rPr>
      </w:pPr>
      <w:bookmarkStart w:id="2" w:name="_Hlk65653886"/>
      <w:r w:rsidRPr="005815D2">
        <w:rPr>
          <w:rFonts w:cs="Arial"/>
          <w:szCs w:val="24"/>
        </w:rPr>
        <w:t xml:space="preserve">To undertake an </w:t>
      </w:r>
      <w:r>
        <w:rPr>
          <w:rFonts w:cs="Arial"/>
          <w:szCs w:val="24"/>
        </w:rPr>
        <w:t>a</w:t>
      </w:r>
      <w:r w:rsidRPr="005815D2">
        <w:rPr>
          <w:rFonts w:cs="Arial"/>
          <w:szCs w:val="24"/>
        </w:rPr>
        <w:t xml:space="preserve">mendment </w:t>
      </w:r>
      <w:r>
        <w:rPr>
          <w:rFonts w:cs="Arial"/>
          <w:szCs w:val="24"/>
        </w:rPr>
        <w:t xml:space="preserve">to </w:t>
      </w:r>
      <w:r w:rsidRPr="005815D2">
        <w:rPr>
          <w:rFonts w:cs="Arial"/>
          <w:szCs w:val="24"/>
        </w:rPr>
        <w:t xml:space="preserve">the Niagara Escarpment Plan (NEP) to allow for a </w:t>
      </w:r>
      <w:r w:rsidR="004E15BA" w:rsidRPr="005815D2">
        <w:rPr>
          <w:rFonts w:cs="Arial"/>
          <w:szCs w:val="24"/>
        </w:rPr>
        <w:t>site-specific</w:t>
      </w:r>
      <w:r w:rsidRPr="005815D2">
        <w:rPr>
          <w:rFonts w:cs="Arial"/>
          <w:szCs w:val="24"/>
        </w:rPr>
        <w:t xml:space="preserve"> change </w:t>
      </w:r>
      <w:r>
        <w:rPr>
          <w:rFonts w:cs="Arial"/>
          <w:szCs w:val="24"/>
        </w:rPr>
        <w:t>to</w:t>
      </w:r>
      <w:r w:rsidRPr="005815D2">
        <w:rPr>
          <w:rFonts w:cs="Arial"/>
          <w:szCs w:val="24"/>
        </w:rPr>
        <w:t xml:space="preserve"> the </w:t>
      </w:r>
      <w:r>
        <w:rPr>
          <w:rFonts w:cs="Arial"/>
          <w:szCs w:val="24"/>
        </w:rPr>
        <w:t>L</w:t>
      </w:r>
      <w:r w:rsidRPr="005815D2">
        <w:rPr>
          <w:rFonts w:cs="Arial"/>
          <w:szCs w:val="24"/>
        </w:rPr>
        <w:t xml:space="preserve">and </w:t>
      </w:r>
      <w:r>
        <w:rPr>
          <w:rFonts w:cs="Arial"/>
          <w:szCs w:val="24"/>
        </w:rPr>
        <w:t>U</w:t>
      </w:r>
      <w:r w:rsidRPr="005815D2">
        <w:rPr>
          <w:rFonts w:cs="Arial"/>
          <w:szCs w:val="24"/>
        </w:rPr>
        <w:t xml:space="preserve">se </w:t>
      </w:r>
      <w:r>
        <w:rPr>
          <w:rFonts w:cs="Arial"/>
          <w:szCs w:val="24"/>
        </w:rPr>
        <w:t>D</w:t>
      </w:r>
      <w:r w:rsidRPr="005815D2">
        <w:rPr>
          <w:rFonts w:cs="Arial"/>
          <w:szCs w:val="24"/>
        </w:rPr>
        <w:t xml:space="preserve">esignation from Mineral Resource Extraction Area (MREA) to Escarpment </w:t>
      </w:r>
      <w:r>
        <w:rPr>
          <w:rFonts w:cs="Arial"/>
          <w:szCs w:val="24"/>
        </w:rPr>
        <w:t>Protection Area</w:t>
      </w:r>
      <w:r w:rsidRPr="005815D2">
        <w:rPr>
          <w:rFonts w:cs="Arial"/>
          <w:szCs w:val="24"/>
        </w:rPr>
        <w:t xml:space="preserve">; as it relates to the surrender of the </w:t>
      </w:r>
      <w:r w:rsidRPr="005815D2">
        <w:rPr>
          <w:rFonts w:cs="Arial"/>
          <w:i/>
          <w:szCs w:val="24"/>
        </w:rPr>
        <w:t>Aggregate Resource Act</w:t>
      </w:r>
      <w:r w:rsidRPr="005815D2">
        <w:rPr>
          <w:rFonts w:cs="Arial"/>
          <w:szCs w:val="24"/>
        </w:rPr>
        <w:t xml:space="preserve"> (ARA) licence </w:t>
      </w:r>
      <w:r>
        <w:rPr>
          <w:rFonts w:cs="Arial"/>
          <w:szCs w:val="24"/>
        </w:rPr>
        <w:t>(# 54</w:t>
      </w:r>
      <w:r w:rsidR="00A727DC">
        <w:rPr>
          <w:rFonts w:cs="Arial"/>
          <w:szCs w:val="24"/>
        </w:rPr>
        <w:t>79</w:t>
      </w:r>
      <w:r>
        <w:rPr>
          <w:rFonts w:cs="Arial"/>
          <w:szCs w:val="24"/>
        </w:rPr>
        <w:t xml:space="preserve">), </w:t>
      </w:r>
      <w:r w:rsidRPr="005815D2">
        <w:rPr>
          <w:rFonts w:cs="Arial"/>
          <w:szCs w:val="24"/>
        </w:rPr>
        <w:t xml:space="preserve">on the </w:t>
      </w:r>
      <w:r>
        <w:rPr>
          <w:rFonts w:cs="Arial"/>
          <w:szCs w:val="24"/>
        </w:rPr>
        <w:t xml:space="preserve">former gravel pit operated by </w:t>
      </w:r>
      <w:proofErr w:type="spellStart"/>
      <w:r>
        <w:rPr>
          <w:rFonts w:cs="Arial"/>
          <w:szCs w:val="24"/>
        </w:rPr>
        <w:t>Campbellville</w:t>
      </w:r>
      <w:proofErr w:type="spellEnd"/>
      <w:r>
        <w:rPr>
          <w:rFonts w:cs="Arial"/>
          <w:szCs w:val="24"/>
        </w:rPr>
        <w:t xml:space="preserve"> Sand and Gravel.</w:t>
      </w:r>
    </w:p>
    <w:bookmarkEnd w:id="2"/>
    <w:p w14:paraId="492CFEE3" w14:textId="77777777" w:rsidR="003A5BB2" w:rsidRPr="003A5BB2" w:rsidRDefault="003A5BB2" w:rsidP="003A5BB2">
      <w:pPr>
        <w:widowControl w:val="0"/>
        <w:tabs>
          <w:tab w:val="left" w:pos="-1368"/>
          <w:tab w:val="left" w:pos="-720"/>
          <w:tab w:val="left" w:pos="0"/>
          <w:tab w:val="left" w:pos="1152"/>
          <w:tab w:val="left" w:pos="2700"/>
        </w:tabs>
        <w:spacing w:after="0" w:line="240" w:lineRule="auto"/>
        <w:rPr>
          <w:rFonts w:ascii="Arial" w:eastAsia="Times New Roman" w:hAnsi="Arial" w:cs="Arial"/>
          <w:snapToGrid w:val="0"/>
          <w:sz w:val="23"/>
          <w:szCs w:val="23"/>
        </w:rPr>
      </w:pPr>
    </w:p>
    <w:p w14:paraId="5E3B2C78" w14:textId="77777777"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rPr>
      </w:pPr>
      <w:r w:rsidRPr="003A5BB2">
        <w:rPr>
          <w:rFonts w:ascii="Arial" w:eastAsia="Times New Roman" w:hAnsi="Arial" w:cs="Arial"/>
          <w:b/>
          <w:snapToGrid w:val="0"/>
          <w:szCs w:val="24"/>
        </w:rPr>
        <w:t xml:space="preserve">STAFF SUMMARY RECOMMENDATION:  </w:t>
      </w:r>
    </w:p>
    <w:p w14:paraId="1F25E7EA" w14:textId="77777777" w:rsidR="003A5BB2" w:rsidRPr="003A5BB2" w:rsidRDefault="003A5BB2" w:rsidP="003A5BB2">
      <w:pPr>
        <w:widowControl w:val="0"/>
        <w:tabs>
          <w:tab w:val="left" w:pos="-1368"/>
          <w:tab w:val="left" w:pos="-720"/>
          <w:tab w:val="left" w:pos="1152"/>
          <w:tab w:val="left" w:pos="2700"/>
        </w:tabs>
        <w:spacing w:after="0" w:line="120" w:lineRule="auto"/>
        <w:rPr>
          <w:rFonts w:ascii="Arial" w:eastAsia="Times New Roman" w:hAnsi="Arial" w:cs="Arial"/>
          <w:b/>
          <w:snapToGrid w:val="0"/>
          <w:szCs w:val="24"/>
        </w:rPr>
      </w:pPr>
    </w:p>
    <w:p w14:paraId="0C3EBA34" w14:textId="2D4C29D0" w:rsidR="003A5BB2" w:rsidRDefault="003A5BB2" w:rsidP="00D052D1">
      <w:pPr>
        <w:widowControl w:val="0"/>
        <w:tabs>
          <w:tab w:val="left" w:pos="-1368"/>
          <w:tab w:val="left" w:pos="-720"/>
          <w:tab w:val="left" w:pos="1152"/>
          <w:tab w:val="left" w:pos="2700"/>
        </w:tabs>
        <w:spacing w:after="0"/>
        <w:rPr>
          <w:rFonts w:ascii="Arial" w:eastAsia="Times New Roman" w:hAnsi="Arial" w:cs="Arial"/>
          <w:bCs/>
          <w:snapToGrid w:val="0"/>
          <w:szCs w:val="24"/>
        </w:rPr>
      </w:pPr>
      <w:r w:rsidRPr="00D052D1">
        <w:rPr>
          <w:rFonts w:ascii="Arial" w:eastAsia="Times New Roman" w:hAnsi="Arial" w:cs="Arial"/>
          <w:bCs/>
          <w:snapToGrid w:val="0"/>
          <w:szCs w:val="24"/>
        </w:rPr>
        <w:t xml:space="preserve">That the Commission </w:t>
      </w:r>
      <w:r w:rsidR="001827B1" w:rsidRPr="00D052D1">
        <w:rPr>
          <w:rFonts w:ascii="Arial" w:eastAsia="Times New Roman" w:hAnsi="Arial" w:cs="Arial"/>
          <w:bCs/>
          <w:snapToGrid w:val="0"/>
          <w:szCs w:val="24"/>
        </w:rPr>
        <w:t>endorses</w:t>
      </w:r>
      <w:r w:rsidRPr="00D052D1">
        <w:rPr>
          <w:rFonts w:ascii="Arial" w:eastAsia="Times New Roman" w:hAnsi="Arial" w:cs="Arial"/>
          <w:bCs/>
          <w:snapToGrid w:val="0"/>
          <w:szCs w:val="24"/>
        </w:rPr>
        <w:t xml:space="preserve"> the Amendment as </w:t>
      </w:r>
      <w:r w:rsidR="001827B1" w:rsidRPr="00D052D1">
        <w:rPr>
          <w:rFonts w:ascii="Arial" w:eastAsia="Times New Roman" w:hAnsi="Arial" w:cs="Arial"/>
          <w:bCs/>
          <w:snapToGrid w:val="0"/>
          <w:szCs w:val="24"/>
        </w:rPr>
        <w:t>set out in this</w:t>
      </w:r>
      <w:r w:rsidRPr="00D052D1">
        <w:rPr>
          <w:rFonts w:ascii="Arial" w:eastAsia="Times New Roman" w:hAnsi="Arial" w:cs="Arial"/>
          <w:bCs/>
          <w:snapToGrid w:val="0"/>
          <w:szCs w:val="24"/>
        </w:rPr>
        <w:t xml:space="preserve"> Report and </w:t>
      </w:r>
      <w:r w:rsidR="001827B1" w:rsidRPr="00D052D1">
        <w:rPr>
          <w:rFonts w:ascii="Arial" w:eastAsia="Times New Roman" w:hAnsi="Arial" w:cs="Arial"/>
          <w:bCs/>
          <w:snapToGrid w:val="0"/>
          <w:szCs w:val="24"/>
        </w:rPr>
        <w:t>attached as Schedule A, and requests</w:t>
      </w:r>
      <w:r w:rsidRPr="00D052D1">
        <w:rPr>
          <w:rFonts w:ascii="Arial" w:eastAsia="Times New Roman" w:hAnsi="Arial" w:cs="Arial"/>
          <w:bCs/>
          <w:snapToGrid w:val="0"/>
          <w:szCs w:val="24"/>
        </w:rPr>
        <w:t xml:space="preserve"> that the Minister </w:t>
      </w:r>
      <w:r w:rsidR="001827B1" w:rsidRPr="00D052D1">
        <w:rPr>
          <w:rFonts w:ascii="Arial" w:eastAsia="Times New Roman" w:hAnsi="Arial" w:cs="Arial"/>
          <w:bCs/>
          <w:snapToGrid w:val="0"/>
          <w:szCs w:val="24"/>
        </w:rPr>
        <w:t xml:space="preserve">of Natural Resources and Forestry </w:t>
      </w:r>
      <w:r w:rsidRPr="00D052D1">
        <w:rPr>
          <w:rFonts w:ascii="Arial" w:eastAsia="Times New Roman" w:hAnsi="Arial" w:cs="Arial"/>
          <w:bCs/>
          <w:snapToGrid w:val="0"/>
          <w:szCs w:val="24"/>
        </w:rPr>
        <w:t xml:space="preserve">approve the Amendment pursuant to Section 10 (11) of the </w:t>
      </w:r>
      <w:r w:rsidRPr="00D052D1">
        <w:rPr>
          <w:rFonts w:ascii="Arial" w:eastAsia="Times New Roman" w:hAnsi="Arial" w:cs="Arial"/>
          <w:bCs/>
          <w:i/>
          <w:snapToGrid w:val="0"/>
          <w:szCs w:val="24"/>
        </w:rPr>
        <w:t>Niagara Escarpment Planning and Development Act</w:t>
      </w:r>
      <w:r w:rsidRPr="00D052D1">
        <w:rPr>
          <w:rFonts w:ascii="Arial" w:eastAsia="Times New Roman" w:hAnsi="Arial" w:cs="Arial"/>
          <w:bCs/>
          <w:snapToGrid w:val="0"/>
          <w:szCs w:val="24"/>
        </w:rPr>
        <w:t xml:space="preserve"> (NEPDA).</w:t>
      </w:r>
    </w:p>
    <w:p w14:paraId="5DECD425" w14:textId="77777777" w:rsidR="00D052D1" w:rsidRPr="00D052D1" w:rsidRDefault="00D052D1" w:rsidP="00D052D1">
      <w:pPr>
        <w:widowControl w:val="0"/>
        <w:tabs>
          <w:tab w:val="left" w:pos="-1368"/>
          <w:tab w:val="left" w:pos="-720"/>
          <w:tab w:val="left" w:pos="1152"/>
          <w:tab w:val="left" w:pos="2700"/>
        </w:tabs>
        <w:spacing w:after="0"/>
        <w:rPr>
          <w:rFonts w:ascii="Arial" w:eastAsia="Times New Roman" w:hAnsi="Arial" w:cs="Arial"/>
          <w:bCs/>
          <w:snapToGrid w:val="0"/>
          <w:szCs w:val="24"/>
        </w:rPr>
      </w:pPr>
    </w:p>
    <w:p w14:paraId="57545604" w14:textId="7F434BD8" w:rsidR="003A5BB2" w:rsidRDefault="005A4990" w:rsidP="00146880">
      <w:pPr>
        <w:numPr>
          <w:ilvl w:val="0"/>
          <w:numId w:val="11"/>
        </w:numPr>
        <w:pBdr>
          <w:bottom w:val="single" w:sz="4" w:space="1" w:color="auto"/>
        </w:pBdr>
        <w:spacing w:after="0" w:line="240" w:lineRule="auto"/>
        <w:ind w:left="360"/>
        <w:jc w:val="both"/>
        <w:rPr>
          <w:rFonts w:ascii="Arial" w:eastAsia="Times New Roman" w:hAnsi="Arial" w:cs="Arial"/>
          <w:b/>
          <w:szCs w:val="24"/>
        </w:rPr>
      </w:pPr>
      <w:r>
        <w:rPr>
          <w:rFonts w:ascii="Arial" w:eastAsia="Times New Roman" w:hAnsi="Arial" w:cs="Arial"/>
          <w:b/>
          <w:szCs w:val="24"/>
        </w:rPr>
        <w:t xml:space="preserve">  </w:t>
      </w:r>
      <w:r w:rsidR="003A5BB2" w:rsidRPr="003A5BB2">
        <w:rPr>
          <w:rFonts w:ascii="Arial" w:eastAsia="Times New Roman" w:hAnsi="Arial" w:cs="Arial"/>
          <w:b/>
          <w:szCs w:val="24"/>
        </w:rPr>
        <w:t>PROCESS HISTORY / BACKGROUND</w:t>
      </w:r>
    </w:p>
    <w:p w14:paraId="3DE4B6DE" w14:textId="77777777" w:rsidR="001827B1" w:rsidRPr="003A5BB2" w:rsidRDefault="001827B1" w:rsidP="00146880">
      <w:pPr>
        <w:spacing w:after="0" w:line="240" w:lineRule="auto"/>
        <w:jc w:val="both"/>
        <w:rPr>
          <w:rFonts w:ascii="Arial" w:eastAsia="Times New Roman" w:hAnsi="Arial" w:cs="Arial"/>
          <w:b/>
          <w:szCs w:val="24"/>
        </w:rPr>
      </w:pPr>
    </w:p>
    <w:p w14:paraId="3FBD1C27" w14:textId="1F087399" w:rsidR="003A5BB2" w:rsidRDefault="001C6338" w:rsidP="00146880">
      <w:pPr>
        <w:rPr>
          <w:rFonts w:ascii="Arial" w:eastAsia="Times New Roman" w:hAnsi="Arial" w:cs="Arial"/>
          <w:snapToGrid w:val="0"/>
          <w:szCs w:val="24"/>
        </w:rPr>
      </w:pPr>
      <w:r w:rsidRPr="001C6338">
        <w:rPr>
          <w:rFonts w:ascii="Arial" w:eastAsia="Times New Roman" w:hAnsi="Arial" w:cs="Arial"/>
          <w:snapToGrid w:val="0"/>
          <w:szCs w:val="24"/>
        </w:rPr>
        <w:t xml:space="preserve">At its meeting </w:t>
      </w:r>
      <w:r>
        <w:rPr>
          <w:rFonts w:ascii="Arial" w:eastAsia="Times New Roman" w:hAnsi="Arial" w:cs="Arial"/>
          <w:snapToGrid w:val="0"/>
          <w:szCs w:val="24"/>
        </w:rPr>
        <w:t>on</w:t>
      </w:r>
      <w:r w:rsidRPr="001C6338">
        <w:rPr>
          <w:rFonts w:ascii="Arial" w:eastAsia="Times New Roman" w:hAnsi="Arial" w:cs="Arial"/>
          <w:snapToGrid w:val="0"/>
          <w:szCs w:val="24"/>
        </w:rPr>
        <w:t xml:space="preserve"> July 15, 2021, the Niagara Escarpment Commission (NEC) decided to initiate </w:t>
      </w:r>
      <w:r>
        <w:rPr>
          <w:rFonts w:ascii="Arial" w:eastAsia="Times New Roman" w:hAnsi="Arial" w:cs="Arial"/>
          <w:snapToGrid w:val="0"/>
          <w:szCs w:val="24"/>
        </w:rPr>
        <w:t>and</w:t>
      </w:r>
      <w:r w:rsidRPr="001C6338">
        <w:rPr>
          <w:rFonts w:ascii="Arial" w:eastAsia="Times New Roman" w:hAnsi="Arial" w:cs="Arial"/>
          <w:snapToGrid w:val="0"/>
          <w:szCs w:val="24"/>
        </w:rPr>
        <w:t xml:space="preserve"> circulate the proposed amendment for comments.</w:t>
      </w:r>
    </w:p>
    <w:p w14:paraId="2D2442EF" w14:textId="77777777" w:rsidR="00E20AC6" w:rsidRDefault="00E20AC6" w:rsidP="00E20AC6">
      <w:pPr>
        <w:tabs>
          <w:tab w:val="left" w:pos="-720"/>
        </w:tabs>
        <w:suppressAutoHyphens/>
        <w:rPr>
          <w:rFonts w:ascii="Arial" w:hAnsi="Arial" w:cs="Arial"/>
        </w:rPr>
      </w:pPr>
      <w:r>
        <w:rPr>
          <w:rFonts w:ascii="Arial" w:hAnsi="Arial" w:cs="Arial"/>
        </w:rPr>
        <w:lastRenderedPageBreak/>
        <w:t xml:space="preserve">The lands are currently designated MREA in the NEP (Map 1), in conjunction with a sand and gravel pit extraction operation that was established in the 1960s (pre-NEP/Development Control).  The extraction activities have ceased, and the licence has been surrendered, as confirmed by the Integrated Aggregates Operations Section of the Ministry of Natural Resources and Forestry (MNRF). </w:t>
      </w:r>
    </w:p>
    <w:p w14:paraId="2C8AEA5C" w14:textId="350B2752" w:rsidR="00146880" w:rsidRPr="00146880" w:rsidRDefault="00146880" w:rsidP="00146880">
      <w:pPr>
        <w:tabs>
          <w:tab w:val="left" w:pos="-720"/>
        </w:tabs>
        <w:suppressAutoHyphens/>
        <w:spacing w:after="0"/>
        <w:rPr>
          <w:rFonts w:cstheme="minorHAnsi"/>
          <w:szCs w:val="24"/>
          <w:shd w:val="clear" w:color="auto" w:fill="FFFFFF"/>
        </w:rPr>
      </w:pPr>
      <w:r w:rsidRPr="00146880">
        <w:rPr>
          <w:rFonts w:cstheme="minorHAnsi"/>
          <w:szCs w:val="24"/>
          <w:shd w:val="clear" w:color="auto" w:fill="FFFFFF"/>
        </w:rPr>
        <w:t>Proposed NEP Amendment PH 22</w:t>
      </w:r>
      <w:r w:rsidR="00A727DC">
        <w:rPr>
          <w:rFonts w:cstheme="minorHAnsi"/>
          <w:szCs w:val="24"/>
          <w:shd w:val="clear" w:color="auto" w:fill="FFFFFF"/>
        </w:rPr>
        <w:t>1</w:t>
      </w:r>
      <w:r w:rsidRPr="00146880">
        <w:rPr>
          <w:rFonts w:cstheme="minorHAnsi"/>
          <w:szCs w:val="24"/>
          <w:shd w:val="clear" w:color="auto" w:fill="FFFFFF"/>
        </w:rPr>
        <w:t xml:space="preserve"> 21 for the </w:t>
      </w:r>
      <w:r w:rsidR="00AA6627" w:rsidRPr="00146880">
        <w:rPr>
          <w:rFonts w:cstheme="minorHAnsi"/>
          <w:szCs w:val="24"/>
          <w:shd w:val="clear" w:color="auto" w:fill="FFFFFF"/>
        </w:rPr>
        <w:t>adjacent lands</w:t>
      </w:r>
      <w:r w:rsidRPr="00146880">
        <w:rPr>
          <w:rFonts w:cstheme="minorHAnsi"/>
          <w:szCs w:val="24"/>
          <w:shd w:val="clear" w:color="auto" w:fill="FFFFFF"/>
        </w:rPr>
        <w:t xml:space="preserve"> at </w:t>
      </w:r>
      <w:r w:rsidR="00A727DC">
        <w:rPr>
          <w:rFonts w:cstheme="minorHAnsi"/>
          <w:szCs w:val="24"/>
          <w:shd w:val="clear" w:color="auto" w:fill="FFFFFF"/>
        </w:rPr>
        <w:t xml:space="preserve">4000 </w:t>
      </w:r>
      <w:proofErr w:type="spellStart"/>
      <w:r w:rsidRPr="00146880">
        <w:rPr>
          <w:rFonts w:cstheme="minorHAnsi"/>
          <w:szCs w:val="24"/>
          <w:shd w:val="clear" w:color="auto" w:fill="FFFFFF"/>
        </w:rPr>
        <w:t>Campbellville</w:t>
      </w:r>
      <w:proofErr w:type="spellEnd"/>
      <w:r w:rsidRPr="00146880">
        <w:rPr>
          <w:rFonts w:cstheme="minorHAnsi"/>
          <w:szCs w:val="24"/>
          <w:shd w:val="clear" w:color="auto" w:fill="FFFFFF"/>
        </w:rPr>
        <w:t xml:space="preserve"> Rd (</w:t>
      </w:r>
      <w:r w:rsidR="00A727DC">
        <w:rPr>
          <w:rFonts w:cstheme="minorHAnsi"/>
          <w:szCs w:val="24"/>
          <w:shd w:val="clear" w:color="auto" w:fill="FFFFFF"/>
        </w:rPr>
        <w:t>South</w:t>
      </w:r>
      <w:r w:rsidRPr="00146880">
        <w:rPr>
          <w:rFonts w:cstheme="minorHAnsi"/>
          <w:szCs w:val="24"/>
          <w:shd w:val="clear" w:color="auto" w:fill="FFFFFF"/>
        </w:rPr>
        <w:t xml:space="preserve"> Pit) is being processed concurrently with the amendment application for </w:t>
      </w:r>
      <w:r w:rsidR="00E30FA2">
        <w:rPr>
          <w:rFonts w:cstheme="minorHAnsi"/>
          <w:szCs w:val="24"/>
          <w:shd w:val="clear" w:color="auto" w:fill="FFFFFF"/>
        </w:rPr>
        <w:t xml:space="preserve">the subject lands at </w:t>
      </w:r>
      <w:r w:rsidR="00A727DC">
        <w:rPr>
          <w:rFonts w:cstheme="minorHAnsi"/>
          <w:szCs w:val="24"/>
          <w:shd w:val="clear" w:color="auto" w:fill="FFFFFF"/>
        </w:rPr>
        <w:t>3475</w:t>
      </w:r>
      <w:r w:rsidRPr="00146880">
        <w:rPr>
          <w:rFonts w:cstheme="minorHAnsi"/>
          <w:szCs w:val="24"/>
          <w:shd w:val="clear" w:color="auto" w:fill="FFFFFF"/>
        </w:rPr>
        <w:t xml:space="preserve"> </w:t>
      </w:r>
      <w:proofErr w:type="spellStart"/>
      <w:r w:rsidRPr="00146880">
        <w:rPr>
          <w:rFonts w:cstheme="minorHAnsi"/>
          <w:szCs w:val="24"/>
          <w:shd w:val="clear" w:color="auto" w:fill="FFFFFF"/>
        </w:rPr>
        <w:t>Campbellville</w:t>
      </w:r>
      <w:proofErr w:type="spellEnd"/>
      <w:r w:rsidRPr="00146880">
        <w:rPr>
          <w:rFonts w:cstheme="minorHAnsi"/>
          <w:szCs w:val="24"/>
          <w:shd w:val="clear" w:color="auto" w:fill="FFFFFF"/>
        </w:rPr>
        <w:t xml:space="preserve"> Rd (</w:t>
      </w:r>
      <w:r w:rsidR="00A727DC">
        <w:rPr>
          <w:rFonts w:cstheme="minorHAnsi"/>
          <w:szCs w:val="24"/>
          <w:shd w:val="clear" w:color="auto" w:fill="FFFFFF"/>
        </w:rPr>
        <w:t>North</w:t>
      </w:r>
      <w:r w:rsidRPr="00146880">
        <w:rPr>
          <w:rFonts w:cstheme="minorHAnsi"/>
          <w:szCs w:val="24"/>
          <w:shd w:val="clear" w:color="auto" w:fill="FFFFFF"/>
        </w:rPr>
        <w:t xml:space="preserve"> Pit). While related, the proposed amendments are being processed as separate amendment files, given that the parcels operated under separate </w:t>
      </w:r>
      <w:r w:rsidR="00E20AC6">
        <w:rPr>
          <w:rFonts w:cstheme="minorHAnsi"/>
          <w:szCs w:val="24"/>
          <w:shd w:val="clear" w:color="auto" w:fill="FFFFFF"/>
        </w:rPr>
        <w:t xml:space="preserve">ARA </w:t>
      </w:r>
      <w:r w:rsidRPr="00146880">
        <w:rPr>
          <w:rFonts w:cstheme="minorHAnsi"/>
          <w:szCs w:val="24"/>
          <w:shd w:val="clear" w:color="auto" w:fill="FFFFFF"/>
        </w:rPr>
        <w:t xml:space="preserve">licences, and are now under separate </w:t>
      </w:r>
      <w:r w:rsidR="00E20AC6">
        <w:rPr>
          <w:rFonts w:cstheme="minorHAnsi"/>
          <w:szCs w:val="24"/>
          <w:shd w:val="clear" w:color="auto" w:fill="FFFFFF"/>
        </w:rPr>
        <w:t xml:space="preserve">private </w:t>
      </w:r>
      <w:r w:rsidRPr="00146880">
        <w:rPr>
          <w:rFonts w:cstheme="minorHAnsi"/>
          <w:szCs w:val="24"/>
          <w:shd w:val="clear" w:color="auto" w:fill="FFFFFF"/>
        </w:rPr>
        <w:t xml:space="preserve">ownership.  </w:t>
      </w:r>
      <w:r w:rsidR="00E20AC6">
        <w:rPr>
          <w:rFonts w:cstheme="minorHAnsi"/>
          <w:szCs w:val="24"/>
          <w:shd w:val="clear" w:color="auto" w:fill="FFFFFF"/>
        </w:rPr>
        <w:t>Proposed a</w:t>
      </w:r>
      <w:r w:rsidR="00E20AC6" w:rsidRPr="00146880">
        <w:rPr>
          <w:rFonts w:cstheme="minorHAnsi"/>
          <w:szCs w:val="24"/>
          <w:shd w:val="clear" w:color="auto" w:fill="FFFFFF"/>
        </w:rPr>
        <w:t xml:space="preserve">mendment PH 222 21 </w:t>
      </w:r>
      <w:r w:rsidR="00E20AC6">
        <w:rPr>
          <w:rFonts w:cstheme="minorHAnsi"/>
          <w:szCs w:val="24"/>
          <w:shd w:val="clear" w:color="auto" w:fill="FFFFFF"/>
        </w:rPr>
        <w:t xml:space="preserve">(3475 </w:t>
      </w:r>
      <w:proofErr w:type="spellStart"/>
      <w:r w:rsidR="00E20AC6">
        <w:rPr>
          <w:rFonts w:cstheme="minorHAnsi"/>
          <w:szCs w:val="24"/>
          <w:shd w:val="clear" w:color="auto" w:fill="FFFFFF"/>
        </w:rPr>
        <w:t>Campbellville</w:t>
      </w:r>
      <w:proofErr w:type="spellEnd"/>
      <w:r w:rsidR="00E20AC6">
        <w:rPr>
          <w:rFonts w:cstheme="minorHAnsi"/>
          <w:szCs w:val="24"/>
          <w:shd w:val="clear" w:color="auto" w:fill="FFFFFF"/>
        </w:rPr>
        <w:t>, North Pit) has been</w:t>
      </w:r>
      <w:r w:rsidRPr="00146880">
        <w:rPr>
          <w:rFonts w:cstheme="minorHAnsi"/>
          <w:szCs w:val="24"/>
          <w:shd w:val="clear" w:color="auto" w:fill="FFFFFF"/>
        </w:rPr>
        <w:t xml:space="preserve"> initiated by the NEC, while the application for amendment at 4000 </w:t>
      </w:r>
      <w:proofErr w:type="spellStart"/>
      <w:r w:rsidRPr="00146880">
        <w:rPr>
          <w:rFonts w:cstheme="minorHAnsi"/>
          <w:szCs w:val="24"/>
          <w:shd w:val="clear" w:color="auto" w:fill="FFFFFF"/>
        </w:rPr>
        <w:t>Campbellville</w:t>
      </w:r>
      <w:proofErr w:type="spellEnd"/>
      <w:r w:rsidRPr="00146880">
        <w:rPr>
          <w:rFonts w:cstheme="minorHAnsi"/>
          <w:szCs w:val="24"/>
          <w:shd w:val="clear" w:color="auto" w:fill="FFFFFF"/>
        </w:rPr>
        <w:t xml:space="preserve"> (South Pit) has been made by the landowner.  The planning analysis for both proposed amendments </w:t>
      </w:r>
      <w:r>
        <w:rPr>
          <w:rFonts w:cstheme="minorHAnsi"/>
          <w:szCs w:val="24"/>
          <w:shd w:val="clear" w:color="auto" w:fill="FFFFFF"/>
        </w:rPr>
        <w:t>is</w:t>
      </w:r>
      <w:r w:rsidRPr="00146880">
        <w:rPr>
          <w:rFonts w:cstheme="minorHAnsi"/>
          <w:szCs w:val="24"/>
          <w:shd w:val="clear" w:color="auto" w:fill="FFFFFF"/>
        </w:rPr>
        <w:t xml:space="preserve"> similar, given the proximity of the sites to each other on the landscape and that they are both seeking re-designations of </w:t>
      </w:r>
      <w:r w:rsidR="00AB2151">
        <w:rPr>
          <w:rFonts w:cstheme="minorHAnsi"/>
          <w:szCs w:val="24"/>
          <w:shd w:val="clear" w:color="auto" w:fill="FFFFFF"/>
        </w:rPr>
        <w:t xml:space="preserve">a </w:t>
      </w:r>
      <w:r w:rsidRPr="00146880">
        <w:rPr>
          <w:rFonts w:cstheme="minorHAnsi"/>
          <w:szCs w:val="24"/>
          <w:shd w:val="clear" w:color="auto" w:fill="FFFFFF"/>
        </w:rPr>
        <w:t xml:space="preserve">former MREA. </w:t>
      </w:r>
    </w:p>
    <w:p w14:paraId="0711ED67" w14:textId="77777777" w:rsidR="00146880" w:rsidRDefault="00146880" w:rsidP="003A5BB2">
      <w:pPr>
        <w:widowControl w:val="0"/>
        <w:pBdr>
          <w:bottom w:val="single" w:sz="4" w:space="1" w:color="auto"/>
        </w:pBdr>
        <w:tabs>
          <w:tab w:val="left" w:pos="-1368"/>
          <w:tab w:val="left" w:pos="-720"/>
          <w:tab w:val="left" w:pos="1152"/>
          <w:tab w:val="left" w:pos="2700"/>
        </w:tabs>
        <w:spacing w:after="0" w:line="240" w:lineRule="auto"/>
        <w:jc w:val="both"/>
        <w:rPr>
          <w:rFonts w:ascii="Arial" w:eastAsia="Times New Roman" w:hAnsi="Arial" w:cs="Arial"/>
          <w:b/>
          <w:snapToGrid w:val="0"/>
          <w:szCs w:val="24"/>
        </w:rPr>
      </w:pPr>
    </w:p>
    <w:p w14:paraId="54EDD610" w14:textId="209B7631" w:rsidR="003A5BB2" w:rsidRPr="003A5BB2" w:rsidRDefault="003A5BB2" w:rsidP="003A5BB2">
      <w:pPr>
        <w:widowControl w:val="0"/>
        <w:pBdr>
          <w:bottom w:val="single" w:sz="4" w:space="1" w:color="auto"/>
        </w:pBdr>
        <w:tabs>
          <w:tab w:val="left" w:pos="-1368"/>
          <w:tab w:val="left" w:pos="-720"/>
          <w:tab w:val="left" w:pos="1152"/>
          <w:tab w:val="left" w:pos="2700"/>
        </w:tabs>
        <w:spacing w:after="0" w:line="240" w:lineRule="auto"/>
        <w:jc w:val="both"/>
        <w:rPr>
          <w:rFonts w:ascii="Arial" w:eastAsia="Times New Roman" w:hAnsi="Arial" w:cs="Arial"/>
          <w:b/>
          <w:snapToGrid w:val="0"/>
          <w:szCs w:val="24"/>
        </w:rPr>
      </w:pPr>
      <w:r w:rsidRPr="003A5BB2">
        <w:rPr>
          <w:rFonts w:ascii="Arial" w:eastAsia="Times New Roman" w:hAnsi="Arial" w:cs="Arial"/>
          <w:b/>
          <w:snapToGrid w:val="0"/>
          <w:szCs w:val="24"/>
        </w:rPr>
        <w:t>B.     SITE DESCRIPTION AND SURROUNDING LAND USES</w:t>
      </w:r>
    </w:p>
    <w:p w14:paraId="433A121B" w14:textId="77777777" w:rsidR="003A5BB2" w:rsidRPr="003A5BB2" w:rsidRDefault="003A5BB2" w:rsidP="003A5BB2">
      <w:pPr>
        <w:widowControl w:val="0"/>
        <w:tabs>
          <w:tab w:val="left" w:pos="-1368"/>
          <w:tab w:val="left" w:pos="-720"/>
          <w:tab w:val="left" w:pos="1152"/>
          <w:tab w:val="left" w:pos="2700"/>
        </w:tabs>
        <w:spacing w:after="0" w:line="120" w:lineRule="auto"/>
        <w:jc w:val="both"/>
        <w:rPr>
          <w:rFonts w:ascii="Arial" w:eastAsia="Times New Roman" w:hAnsi="Arial" w:cs="Arial"/>
          <w:snapToGrid w:val="0"/>
          <w:szCs w:val="24"/>
        </w:rPr>
      </w:pPr>
      <w:r w:rsidRPr="003A5BB2">
        <w:rPr>
          <w:rFonts w:ascii="Arial" w:eastAsia="Times New Roman" w:hAnsi="Arial" w:cs="Arial"/>
          <w:snapToGrid w:val="0"/>
          <w:szCs w:val="24"/>
        </w:rPr>
        <w:br/>
      </w:r>
    </w:p>
    <w:p w14:paraId="63CA57CB" w14:textId="736D30B1" w:rsidR="00A727DC" w:rsidRDefault="00A727DC" w:rsidP="00A727DC">
      <w:pPr>
        <w:tabs>
          <w:tab w:val="left" w:pos="-720"/>
        </w:tabs>
        <w:suppressAutoHyphens/>
        <w:rPr>
          <w:rFonts w:ascii="Arial" w:hAnsi="Arial" w:cs="Arial"/>
        </w:rPr>
      </w:pPr>
      <w:r w:rsidRPr="00A12DED">
        <w:rPr>
          <w:rFonts w:ascii="Arial" w:hAnsi="Arial" w:cs="Arial"/>
        </w:rPr>
        <w:t xml:space="preserve">The </w:t>
      </w:r>
      <w:r>
        <w:rPr>
          <w:rFonts w:ascii="Arial" w:hAnsi="Arial" w:cs="Arial"/>
        </w:rPr>
        <w:t xml:space="preserve">subject property described </w:t>
      </w:r>
      <w:r>
        <w:rPr>
          <w:rFonts w:ascii="Arial" w:hAnsi="Arial" w:cs="Arial"/>
          <w:szCs w:val="24"/>
          <w:lang w:eastAsia="en-CA"/>
        </w:rPr>
        <w:t>municipally as Lot 6, Concession 4 in the Town of Milton is approximately 24.</w:t>
      </w:r>
      <w:r w:rsidRPr="005B050D">
        <w:rPr>
          <w:rFonts w:ascii="Arial" w:hAnsi="Arial" w:cs="Arial"/>
          <w:szCs w:val="24"/>
          <w:lang w:eastAsia="en-CA"/>
        </w:rPr>
        <w:t>18 ha (59.76 ac)</w:t>
      </w:r>
      <w:r>
        <w:rPr>
          <w:rFonts w:ascii="Arial" w:hAnsi="Arial" w:cs="Arial"/>
        </w:rPr>
        <w:t xml:space="preserve"> in size and is accessed from </w:t>
      </w:r>
      <w:proofErr w:type="spellStart"/>
      <w:r>
        <w:rPr>
          <w:rFonts w:ascii="Arial" w:hAnsi="Arial" w:cs="Arial"/>
        </w:rPr>
        <w:t>Campbellville</w:t>
      </w:r>
      <w:proofErr w:type="spellEnd"/>
      <w:r>
        <w:rPr>
          <w:rFonts w:ascii="Arial" w:hAnsi="Arial" w:cs="Arial"/>
        </w:rPr>
        <w:t xml:space="preserve"> Rd north of Highway 401 west of Appleby Line.  </w:t>
      </w:r>
    </w:p>
    <w:p w14:paraId="4BD904C5" w14:textId="41111FB6" w:rsidR="007E2053" w:rsidRDefault="006C3E6F" w:rsidP="007E2053">
      <w:pPr>
        <w:tabs>
          <w:tab w:val="left" w:pos="-720"/>
        </w:tabs>
        <w:suppressAutoHyphens/>
        <w:rPr>
          <w:rFonts w:ascii="Arial" w:hAnsi="Arial" w:cs="Arial"/>
          <w:szCs w:val="24"/>
          <w:lang w:eastAsia="en-CA"/>
        </w:rPr>
      </w:pPr>
      <w:r>
        <w:rPr>
          <w:rFonts w:ascii="Arial" w:hAnsi="Arial" w:cs="Arial"/>
          <w:szCs w:val="24"/>
          <w:lang w:eastAsia="en-CA"/>
        </w:rPr>
        <w:t xml:space="preserve">A Hydro One corridor bisects the subject lands through the middle and is also currently designated MREA. While the Hydro One lands were identified within the licenced area, they remained outside of the limit of extraction and were not extracted.  Information submitted in support of a 2018 Development Permit Application by Hydro One </w:t>
      </w:r>
      <w:r w:rsidR="005955E1" w:rsidRPr="00162551">
        <w:rPr>
          <w:rFonts w:ascii="Arial" w:hAnsi="Arial" w:cs="Arial"/>
          <w:szCs w:val="24"/>
          <w:lang w:eastAsia="en-CA"/>
        </w:rPr>
        <w:t>(see below for more info),</w:t>
      </w:r>
      <w:r w:rsidR="005955E1">
        <w:rPr>
          <w:rFonts w:ascii="Arial" w:hAnsi="Arial" w:cs="Arial"/>
          <w:szCs w:val="24"/>
          <w:lang w:eastAsia="en-CA"/>
        </w:rPr>
        <w:t xml:space="preserve"> </w:t>
      </w:r>
      <w:r>
        <w:rPr>
          <w:rFonts w:ascii="Arial" w:hAnsi="Arial" w:cs="Arial"/>
          <w:szCs w:val="24"/>
          <w:lang w:eastAsia="en-CA"/>
        </w:rPr>
        <w:t>included an Ecological Land Classification (ELC) (Dillon Consulting, Draft Oct 2018). ELC communities in this portion of the subject lands are identified to include Deciduous Forest, Meadow Marsh, Fresh-Moist Forb Meadow</w:t>
      </w:r>
      <w:r w:rsidR="00FC3435">
        <w:rPr>
          <w:rFonts w:ascii="Arial" w:hAnsi="Arial" w:cs="Arial"/>
          <w:szCs w:val="24"/>
          <w:lang w:eastAsia="en-CA"/>
        </w:rPr>
        <w:t>,</w:t>
      </w:r>
      <w:r>
        <w:rPr>
          <w:rFonts w:ascii="Arial" w:hAnsi="Arial" w:cs="Arial"/>
          <w:szCs w:val="24"/>
          <w:lang w:eastAsia="en-CA"/>
        </w:rPr>
        <w:t xml:space="preserve"> and Deciduous Swamp Forest. Individual Butternut trees were also identified along the unopened road allowance. Staff would describe the remainder of the subject lands as fallow </w:t>
      </w:r>
      <w:r w:rsidR="00FC3435">
        <w:rPr>
          <w:rFonts w:ascii="Arial" w:hAnsi="Arial" w:cs="Arial"/>
          <w:szCs w:val="24"/>
          <w:lang w:eastAsia="en-CA"/>
        </w:rPr>
        <w:t>fields</w:t>
      </w:r>
      <w:r>
        <w:rPr>
          <w:rFonts w:ascii="Arial" w:hAnsi="Arial" w:cs="Arial"/>
          <w:szCs w:val="24"/>
          <w:lang w:eastAsia="en-CA"/>
        </w:rPr>
        <w:t xml:space="preserve"> and early successional </w:t>
      </w:r>
      <w:r w:rsidR="00FC3435">
        <w:rPr>
          <w:rFonts w:ascii="Arial" w:hAnsi="Arial" w:cs="Arial"/>
          <w:szCs w:val="24"/>
          <w:lang w:eastAsia="en-CA"/>
        </w:rPr>
        <w:t>meadows</w:t>
      </w:r>
      <w:r>
        <w:rPr>
          <w:rFonts w:ascii="Arial" w:hAnsi="Arial" w:cs="Arial"/>
          <w:szCs w:val="24"/>
          <w:lang w:eastAsia="en-CA"/>
        </w:rPr>
        <w:t xml:space="preserve">. </w:t>
      </w:r>
    </w:p>
    <w:p w14:paraId="69C3BBA6" w14:textId="4FBEDB93" w:rsidR="006C3E6F" w:rsidRDefault="006C3E6F" w:rsidP="006C3E6F">
      <w:pPr>
        <w:tabs>
          <w:tab w:val="left" w:pos="-720"/>
        </w:tabs>
        <w:suppressAutoHyphens/>
        <w:rPr>
          <w:rFonts w:ascii="Arial" w:hAnsi="Arial" w:cs="Arial"/>
          <w:szCs w:val="24"/>
          <w:lang w:eastAsia="en-CA"/>
        </w:rPr>
      </w:pPr>
      <w:r>
        <w:rPr>
          <w:rFonts w:ascii="Arial" w:hAnsi="Arial" w:cs="Arial"/>
          <w:szCs w:val="24"/>
          <w:lang w:eastAsia="en-CA"/>
        </w:rPr>
        <w:t xml:space="preserve">The subject lands are well screened from </w:t>
      </w:r>
      <w:proofErr w:type="spellStart"/>
      <w:r>
        <w:rPr>
          <w:rFonts w:ascii="Arial" w:hAnsi="Arial" w:cs="Arial"/>
          <w:szCs w:val="24"/>
          <w:lang w:eastAsia="en-CA"/>
        </w:rPr>
        <w:t>Campbellville</w:t>
      </w:r>
      <w:proofErr w:type="spellEnd"/>
      <w:r>
        <w:rPr>
          <w:rFonts w:ascii="Arial" w:hAnsi="Arial" w:cs="Arial"/>
          <w:szCs w:val="24"/>
          <w:lang w:eastAsia="en-CA"/>
        </w:rPr>
        <w:t xml:space="preserve"> Rd, with vegetated berms. The Escarpment brow traverses the lands across the eastern corner. Surrounding land uses include rural residential, agricultural</w:t>
      </w:r>
      <w:r w:rsidR="00FC3435">
        <w:rPr>
          <w:rFonts w:ascii="Arial" w:hAnsi="Arial" w:cs="Arial"/>
          <w:szCs w:val="24"/>
          <w:lang w:eastAsia="en-CA"/>
        </w:rPr>
        <w:t>,</w:t>
      </w:r>
      <w:r>
        <w:rPr>
          <w:rFonts w:ascii="Arial" w:hAnsi="Arial" w:cs="Arial"/>
          <w:szCs w:val="24"/>
          <w:lang w:eastAsia="en-CA"/>
        </w:rPr>
        <w:t xml:space="preserve"> and conservation lands. The Halton Forest South Provincially Significant Life Science Area of Natural and Scientific Interest (ANSI) is located to the north and abuts the subject lands on the eastern and western boundaries of the subject lands.  The boundary of the ANSI is largely coincident with the boundary of the Hilton Falls Complex Environmentally Sensitive Area (ESA).  The Guelph </w:t>
      </w:r>
      <w:r>
        <w:rPr>
          <w:rFonts w:ascii="Arial" w:hAnsi="Arial" w:cs="Arial"/>
          <w:szCs w:val="24"/>
          <w:lang w:eastAsia="en-CA"/>
        </w:rPr>
        <w:lastRenderedPageBreak/>
        <w:t xml:space="preserve">Junction Provincially Significant Wetland (PSW) complex is situated to the south of Hwy 401, and to the west. </w:t>
      </w:r>
    </w:p>
    <w:p w14:paraId="33622DE7" w14:textId="64D62DFF" w:rsidR="003A5BB2" w:rsidRPr="001827B1" w:rsidRDefault="003A5BB2" w:rsidP="005A4990">
      <w:pPr>
        <w:pStyle w:val="ListParagraph"/>
        <w:numPr>
          <w:ilvl w:val="0"/>
          <w:numId w:val="18"/>
        </w:numPr>
        <w:pBdr>
          <w:bottom w:val="single" w:sz="4" w:space="1" w:color="auto"/>
        </w:pBdr>
        <w:tabs>
          <w:tab w:val="left" w:pos="-720"/>
        </w:tabs>
        <w:suppressAutoHyphens/>
        <w:rPr>
          <w:rFonts w:ascii="Arial" w:hAnsi="Arial" w:cs="Arial"/>
          <w:szCs w:val="24"/>
          <w:lang w:eastAsia="en-CA"/>
        </w:rPr>
      </w:pPr>
      <w:r w:rsidRPr="001827B1">
        <w:rPr>
          <w:rFonts w:ascii="Arial" w:eastAsia="Times New Roman" w:hAnsi="Arial" w:cs="Arial"/>
          <w:b/>
          <w:snapToGrid w:val="0"/>
          <w:szCs w:val="24"/>
        </w:rPr>
        <w:t>CIRCULATION AND COMMENTS</w:t>
      </w:r>
    </w:p>
    <w:p w14:paraId="4283A14F" w14:textId="0019E26F" w:rsidR="003A5BB2" w:rsidRPr="003A5BB2" w:rsidRDefault="003A5BB2" w:rsidP="001827B1">
      <w:pPr>
        <w:widowControl w:val="0"/>
        <w:tabs>
          <w:tab w:val="left" w:pos="-1368"/>
          <w:tab w:val="left" w:pos="-720"/>
          <w:tab w:val="left" w:pos="1152"/>
          <w:tab w:val="left" w:pos="2700"/>
        </w:tabs>
        <w:rPr>
          <w:rFonts w:ascii="Arial" w:eastAsia="Times New Roman" w:hAnsi="Arial" w:cs="Arial"/>
          <w:snapToGrid w:val="0"/>
          <w:szCs w:val="24"/>
        </w:rPr>
      </w:pPr>
      <w:r w:rsidRPr="001827B1">
        <w:rPr>
          <w:rFonts w:ascii="Arial" w:hAnsi="Arial" w:cs="Arial"/>
          <w:szCs w:val="24"/>
          <w:lang w:eastAsia="en-CA"/>
        </w:rPr>
        <w:t xml:space="preserve">On </w:t>
      </w:r>
      <w:r w:rsidR="004151A0" w:rsidRPr="001827B1">
        <w:rPr>
          <w:rFonts w:ascii="Arial" w:hAnsi="Arial" w:cs="Arial"/>
          <w:szCs w:val="24"/>
          <w:lang w:eastAsia="en-CA"/>
        </w:rPr>
        <w:t>August 26, 2021,</w:t>
      </w:r>
      <w:r w:rsidR="001C6338" w:rsidRPr="001827B1">
        <w:rPr>
          <w:rFonts w:ascii="Arial" w:hAnsi="Arial" w:cs="Arial"/>
          <w:szCs w:val="24"/>
          <w:lang w:eastAsia="en-CA"/>
        </w:rPr>
        <w:t xml:space="preserve"> </w:t>
      </w:r>
      <w:r w:rsidRPr="001827B1">
        <w:rPr>
          <w:rFonts w:ascii="Arial" w:hAnsi="Arial" w:cs="Arial"/>
          <w:szCs w:val="24"/>
          <w:lang w:eastAsia="en-CA"/>
        </w:rPr>
        <w:t>the NEC circulated the proposed amendment and requested</w:t>
      </w:r>
      <w:r w:rsidR="00E20AC6">
        <w:rPr>
          <w:rFonts w:ascii="Arial" w:hAnsi="Arial" w:cs="Arial"/>
          <w:szCs w:val="24"/>
          <w:lang w:eastAsia="en-CA"/>
        </w:rPr>
        <w:t xml:space="preserve"> </w:t>
      </w:r>
      <w:r w:rsidRPr="001827B1">
        <w:rPr>
          <w:rFonts w:ascii="Arial" w:hAnsi="Arial" w:cs="Arial"/>
          <w:szCs w:val="24"/>
          <w:lang w:eastAsia="en-CA"/>
        </w:rPr>
        <w:t xml:space="preserve">comments from relevant Ministries, affected municipalities, stakeholders and interested </w:t>
      </w:r>
      <w:r w:rsidRPr="003A5BB2">
        <w:rPr>
          <w:rFonts w:ascii="Arial" w:eastAsia="Times New Roman" w:hAnsi="Arial" w:cs="Arial"/>
          <w:snapToGrid w:val="0"/>
          <w:szCs w:val="24"/>
        </w:rPr>
        <w:t>parties</w:t>
      </w:r>
      <w:r w:rsidR="00E20AC6">
        <w:rPr>
          <w:rFonts w:ascii="Arial" w:eastAsia="Times New Roman" w:hAnsi="Arial" w:cs="Arial"/>
          <w:snapToGrid w:val="0"/>
          <w:szCs w:val="24"/>
        </w:rPr>
        <w:t>,</w:t>
      </w:r>
      <w:r w:rsidRPr="003A5BB2">
        <w:rPr>
          <w:rFonts w:ascii="Arial" w:eastAsia="Times New Roman" w:hAnsi="Arial" w:cs="Arial"/>
          <w:snapToGrid w:val="0"/>
          <w:szCs w:val="24"/>
        </w:rPr>
        <w:t xml:space="preserve"> and the public. Comments were to be filed by </w:t>
      </w:r>
      <w:r w:rsidR="004151A0">
        <w:rPr>
          <w:rFonts w:ascii="Arial" w:eastAsia="Times New Roman" w:hAnsi="Arial" w:cs="Arial"/>
          <w:snapToGrid w:val="0"/>
          <w:szCs w:val="24"/>
        </w:rPr>
        <w:t xml:space="preserve">October 25, 2021 </w:t>
      </w:r>
      <w:r w:rsidRPr="003A5BB2">
        <w:rPr>
          <w:rFonts w:ascii="Arial" w:eastAsia="Times New Roman" w:hAnsi="Arial" w:cs="Arial"/>
          <w:snapToGrid w:val="0"/>
          <w:szCs w:val="24"/>
        </w:rPr>
        <w:t>(</w:t>
      </w:r>
      <w:r w:rsidR="004151A0">
        <w:rPr>
          <w:rFonts w:ascii="Arial" w:eastAsia="Times New Roman" w:hAnsi="Arial" w:cs="Arial"/>
          <w:snapToGrid w:val="0"/>
          <w:szCs w:val="24"/>
        </w:rPr>
        <w:t>60-day</w:t>
      </w:r>
      <w:r w:rsidRPr="003A5BB2">
        <w:rPr>
          <w:rFonts w:ascii="Arial" w:eastAsia="Times New Roman" w:hAnsi="Arial" w:cs="Arial"/>
          <w:snapToGrid w:val="0"/>
          <w:szCs w:val="24"/>
        </w:rPr>
        <w:t xml:space="preserve"> circulation).</w:t>
      </w:r>
    </w:p>
    <w:p w14:paraId="216D4FF5" w14:textId="05F316F4" w:rsidR="003A5BB2" w:rsidRPr="003A5BB2" w:rsidRDefault="003A5BB2" w:rsidP="00E20AC6">
      <w:pPr>
        <w:widowControl w:val="0"/>
        <w:tabs>
          <w:tab w:val="left" w:pos="-1368"/>
          <w:tab w:val="left" w:pos="-720"/>
          <w:tab w:val="left" w:pos="1152"/>
          <w:tab w:val="left" w:pos="2700"/>
        </w:tabs>
        <w:rPr>
          <w:rFonts w:ascii="Arial" w:eastAsia="Times New Roman" w:hAnsi="Arial" w:cs="Arial"/>
          <w:snapToGrid w:val="0"/>
          <w:szCs w:val="24"/>
        </w:rPr>
      </w:pPr>
      <w:r w:rsidRPr="003A5BB2">
        <w:rPr>
          <w:rFonts w:ascii="Arial" w:eastAsia="Times New Roman" w:hAnsi="Arial" w:cs="Arial"/>
          <w:snapToGrid w:val="0"/>
          <w:szCs w:val="24"/>
        </w:rPr>
        <w:t xml:space="preserve">Notice was also placed in </w:t>
      </w:r>
      <w:r w:rsidR="004151A0">
        <w:rPr>
          <w:rFonts w:ascii="Arial" w:eastAsia="Times New Roman" w:hAnsi="Arial" w:cs="Arial"/>
          <w:snapToGrid w:val="0"/>
          <w:szCs w:val="24"/>
        </w:rPr>
        <w:t xml:space="preserve">the Milton Champion </w:t>
      </w:r>
      <w:r w:rsidRPr="003A5BB2">
        <w:rPr>
          <w:rFonts w:ascii="Arial" w:eastAsia="Times New Roman" w:hAnsi="Arial" w:cs="Arial"/>
          <w:snapToGrid w:val="0"/>
          <w:szCs w:val="24"/>
        </w:rPr>
        <w:t xml:space="preserve">on </w:t>
      </w:r>
      <w:r w:rsidR="004151A0">
        <w:rPr>
          <w:rFonts w:ascii="Arial" w:eastAsia="Times New Roman" w:hAnsi="Arial" w:cs="Arial"/>
          <w:snapToGrid w:val="0"/>
          <w:szCs w:val="24"/>
        </w:rPr>
        <w:t>August 26, 2021</w:t>
      </w:r>
      <w:r w:rsidR="00A36CE9">
        <w:rPr>
          <w:rFonts w:ascii="Arial" w:eastAsia="Times New Roman" w:hAnsi="Arial" w:cs="Arial"/>
          <w:snapToGrid w:val="0"/>
          <w:szCs w:val="24"/>
        </w:rPr>
        <w:t>,</w:t>
      </w:r>
      <w:r w:rsidRPr="003A5BB2">
        <w:rPr>
          <w:rFonts w:ascii="Arial" w:eastAsia="Times New Roman" w:hAnsi="Arial" w:cs="Arial"/>
          <w:snapToGrid w:val="0"/>
          <w:szCs w:val="24"/>
        </w:rPr>
        <w:t xml:space="preserve"> requesting comments be submitted to the NEC by </w:t>
      </w:r>
      <w:r w:rsidR="004151A0">
        <w:rPr>
          <w:rFonts w:ascii="Arial" w:eastAsia="Times New Roman" w:hAnsi="Arial" w:cs="Arial"/>
          <w:snapToGrid w:val="0"/>
          <w:szCs w:val="24"/>
        </w:rPr>
        <w:t xml:space="preserve">October </w:t>
      </w:r>
      <w:r w:rsidR="00A36CE9">
        <w:rPr>
          <w:rFonts w:ascii="Arial" w:eastAsia="Times New Roman" w:hAnsi="Arial" w:cs="Arial"/>
          <w:snapToGrid w:val="0"/>
          <w:szCs w:val="24"/>
        </w:rPr>
        <w:t>25, 2021</w:t>
      </w:r>
      <w:r w:rsidRPr="003A5BB2">
        <w:rPr>
          <w:rFonts w:ascii="Arial" w:eastAsia="Times New Roman" w:hAnsi="Arial" w:cs="Arial"/>
          <w:snapToGrid w:val="0"/>
          <w:szCs w:val="24"/>
        </w:rPr>
        <w:t>.</w:t>
      </w:r>
    </w:p>
    <w:p w14:paraId="13D58D62" w14:textId="6F6B668C" w:rsidR="003A5BB2" w:rsidRPr="003A5BB2" w:rsidRDefault="003A5BB2" w:rsidP="00A36CE9">
      <w:pPr>
        <w:widowControl w:val="0"/>
        <w:tabs>
          <w:tab w:val="left" w:pos="-1368"/>
          <w:tab w:val="left" w:pos="-720"/>
          <w:tab w:val="left" w:pos="1152"/>
          <w:tab w:val="left" w:pos="2700"/>
        </w:tabs>
        <w:rPr>
          <w:rFonts w:ascii="Arial" w:eastAsia="Times New Roman" w:hAnsi="Arial" w:cs="Arial"/>
          <w:snapToGrid w:val="0"/>
          <w:szCs w:val="24"/>
        </w:rPr>
      </w:pPr>
      <w:r w:rsidRPr="004151A0">
        <w:rPr>
          <w:rFonts w:ascii="Arial" w:eastAsia="Times New Roman" w:hAnsi="Arial" w:cs="Arial"/>
          <w:snapToGrid w:val="0"/>
          <w:szCs w:val="24"/>
        </w:rPr>
        <w:t>The proposed amendment was posted on the Environmental Bill of Rights Registry (EBR) on</w:t>
      </w:r>
      <w:r w:rsidR="004151A0" w:rsidRPr="004151A0">
        <w:rPr>
          <w:rFonts w:ascii="Arial" w:eastAsia="Times New Roman" w:hAnsi="Arial" w:cs="Arial"/>
          <w:snapToGrid w:val="0"/>
          <w:szCs w:val="24"/>
        </w:rPr>
        <w:t xml:space="preserve"> September 24, 2021, </w:t>
      </w:r>
      <w:r w:rsidRPr="004151A0">
        <w:rPr>
          <w:rFonts w:ascii="Arial" w:eastAsia="Times New Roman" w:hAnsi="Arial" w:cs="Arial"/>
          <w:snapToGrid w:val="0"/>
          <w:szCs w:val="24"/>
        </w:rPr>
        <w:t xml:space="preserve">with a request for comments by </w:t>
      </w:r>
      <w:r w:rsidR="004151A0" w:rsidRPr="004151A0">
        <w:rPr>
          <w:rFonts w:ascii="Arial" w:eastAsia="Times New Roman" w:hAnsi="Arial" w:cs="Arial"/>
          <w:snapToGrid w:val="0"/>
          <w:szCs w:val="24"/>
        </w:rPr>
        <w:t>November 23, 2021</w:t>
      </w:r>
      <w:r w:rsidRPr="004151A0">
        <w:rPr>
          <w:rFonts w:ascii="Arial" w:eastAsia="Times New Roman" w:hAnsi="Arial" w:cs="Arial"/>
          <w:snapToGrid w:val="0"/>
          <w:szCs w:val="24"/>
        </w:rPr>
        <w:t xml:space="preserve"> (</w:t>
      </w:r>
      <w:r w:rsidR="004151A0" w:rsidRPr="004151A0">
        <w:rPr>
          <w:rFonts w:ascii="Arial" w:eastAsia="Times New Roman" w:hAnsi="Arial" w:cs="Arial"/>
          <w:snapToGrid w:val="0"/>
          <w:szCs w:val="24"/>
        </w:rPr>
        <w:t>60-</w:t>
      </w:r>
      <w:r w:rsidRPr="004151A0">
        <w:rPr>
          <w:rFonts w:ascii="Arial" w:eastAsia="Times New Roman" w:hAnsi="Arial" w:cs="Arial"/>
          <w:snapToGrid w:val="0"/>
          <w:szCs w:val="24"/>
        </w:rPr>
        <w:t xml:space="preserve">day commenting period). </w:t>
      </w:r>
      <w:r w:rsidR="004151A0" w:rsidRPr="004151A0">
        <w:rPr>
          <w:rFonts w:ascii="Arial" w:eastAsia="Times New Roman" w:hAnsi="Arial" w:cs="Arial"/>
          <w:snapToGrid w:val="0"/>
          <w:szCs w:val="24"/>
        </w:rPr>
        <w:t xml:space="preserve">One </w:t>
      </w:r>
      <w:r w:rsidRPr="004151A0">
        <w:rPr>
          <w:rFonts w:ascii="Arial" w:eastAsia="Times New Roman" w:hAnsi="Arial" w:cs="Arial"/>
          <w:snapToGrid w:val="0"/>
          <w:szCs w:val="24"/>
        </w:rPr>
        <w:t>comment w</w:t>
      </w:r>
      <w:r w:rsidR="004151A0" w:rsidRPr="004151A0">
        <w:rPr>
          <w:rFonts w:ascii="Arial" w:eastAsia="Times New Roman" w:hAnsi="Arial" w:cs="Arial"/>
          <w:snapToGrid w:val="0"/>
          <w:szCs w:val="24"/>
        </w:rPr>
        <w:t>as</w:t>
      </w:r>
      <w:r w:rsidRPr="004151A0">
        <w:rPr>
          <w:rFonts w:ascii="Arial" w:eastAsia="Times New Roman" w:hAnsi="Arial" w:cs="Arial"/>
          <w:snapToGrid w:val="0"/>
          <w:szCs w:val="24"/>
        </w:rPr>
        <w:t xml:space="preserve"> received through the Registry posting</w:t>
      </w:r>
      <w:r w:rsidR="004151A0" w:rsidRPr="004151A0">
        <w:rPr>
          <w:rFonts w:ascii="Arial" w:eastAsia="Times New Roman" w:hAnsi="Arial" w:cs="Arial"/>
          <w:snapToGrid w:val="0"/>
          <w:szCs w:val="24"/>
        </w:rPr>
        <w:t xml:space="preserve"> (d</w:t>
      </w:r>
      <w:r w:rsidR="00A36CE9">
        <w:rPr>
          <w:rFonts w:ascii="Arial" w:eastAsia="Times New Roman" w:hAnsi="Arial" w:cs="Arial"/>
          <w:snapToGrid w:val="0"/>
          <w:szCs w:val="24"/>
        </w:rPr>
        <w:t>iscussed further</w:t>
      </w:r>
      <w:r w:rsidR="004151A0" w:rsidRPr="004151A0">
        <w:rPr>
          <w:rFonts w:ascii="Arial" w:eastAsia="Times New Roman" w:hAnsi="Arial" w:cs="Arial"/>
          <w:snapToGrid w:val="0"/>
          <w:szCs w:val="24"/>
        </w:rPr>
        <w:t xml:space="preserve"> below)</w:t>
      </w:r>
      <w:r w:rsidRPr="004151A0">
        <w:rPr>
          <w:rFonts w:ascii="Arial" w:eastAsia="Times New Roman" w:hAnsi="Arial" w:cs="Arial"/>
          <w:snapToGrid w:val="0"/>
          <w:szCs w:val="24"/>
        </w:rPr>
        <w:t>.</w:t>
      </w:r>
      <w:r w:rsidRPr="003A5BB2">
        <w:rPr>
          <w:rFonts w:ascii="Arial" w:eastAsia="Times New Roman" w:hAnsi="Arial" w:cs="Arial"/>
          <w:snapToGrid w:val="0"/>
          <w:szCs w:val="24"/>
        </w:rPr>
        <w:t xml:space="preserve"> </w:t>
      </w:r>
    </w:p>
    <w:p w14:paraId="7567E6B1" w14:textId="77777777" w:rsidR="003A5BB2" w:rsidRPr="003A5BB2" w:rsidRDefault="003A5BB2" w:rsidP="003A5BB2">
      <w:pPr>
        <w:widowControl w:val="0"/>
        <w:numPr>
          <w:ilvl w:val="0"/>
          <w:numId w:val="12"/>
        </w:numPr>
        <w:tabs>
          <w:tab w:val="left" w:pos="-1368"/>
          <w:tab w:val="left" w:pos="-720"/>
          <w:tab w:val="left" w:pos="720"/>
          <w:tab w:val="left" w:pos="2700"/>
        </w:tabs>
        <w:spacing w:after="0" w:line="240" w:lineRule="auto"/>
        <w:ind w:left="630" w:hanging="630"/>
        <w:rPr>
          <w:rFonts w:ascii="Arial" w:eastAsia="Times New Roman" w:hAnsi="Arial" w:cs="Arial"/>
          <w:b/>
          <w:snapToGrid w:val="0"/>
          <w:szCs w:val="24"/>
          <w:u w:val="single"/>
        </w:rPr>
      </w:pPr>
      <w:r w:rsidRPr="003A5BB2">
        <w:rPr>
          <w:rFonts w:ascii="Arial" w:eastAsia="Times New Roman" w:hAnsi="Arial" w:cs="Arial"/>
          <w:b/>
          <w:snapToGrid w:val="0"/>
          <w:szCs w:val="24"/>
          <w:u w:val="single"/>
        </w:rPr>
        <w:t>Public Interest Advisory Committee</w:t>
      </w:r>
    </w:p>
    <w:p w14:paraId="2E0A01C6" w14:textId="77777777"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snapToGrid w:val="0"/>
          <w:szCs w:val="24"/>
        </w:rPr>
      </w:pPr>
    </w:p>
    <w:p w14:paraId="5ABA4AC7" w14:textId="1222E1DB" w:rsidR="00662EAF" w:rsidRDefault="00662EAF" w:rsidP="00662EAF">
      <w:pPr>
        <w:tabs>
          <w:tab w:val="left" w:pos="-90"/>
        </w:tabs>
        <w:autoSpaceDE w:val="0"/>
        <w:autoSpaceDN w:val="0"/>
        <w:adjustRightInd w:val="0"/>
        <w:rPr>
          <w:rFonts w:ascii="Arial" w:hAnsi="Arial" w:cs="Arial"/>
        </w:rPr>
      </w:pPr>
      <w:r>
        <w:rPr>
          <w:rFonts w:ascii="Arial" w:hAnsi="Arial" w:cs="Arial"/>
        </w:rPr>
        <w:t xml:space="preserve">The Public Interest Advisory Committee (PIAC) </w:t>
      </w:r>
      <w:r w:rsidR="00231547">
        <w:rPr>
          <w:rFonts w:ascii="Arial" w:hAnsi="Arial" w:cs="Arial"/>
        </w:rPr>
        <w:t>was</w:t>
      </w:r>
      <w:r>
        <w:rPr>
          <w:rFonts w:ascii="Arial" w:hAnsi="Arial" w:cs="Arial"/>
        </w:rPr>
        <w:t xml:space="preserve"> established by the Minister pursuant to S. 4(1) of the </w:t>
      </w:r>
      <w:r w:rsidRPr="00697833">
        <w:rPr>
          <w:rFonts w:ascii="Arial" w:hAnsi="Arial" w:cs="Arial"/>
        </w:rPr>
        <w:t>NEPDA</w:t>
      </w:r>
      <w:r w:rsidRPr="00B72A24">
        <w:rPr>
          <w:rFonts w:ascii="Arial" w:hAnsi="Arial" w:cs="Arial"/>
          <w:i/>
          <w:iCs/>
        </w:rPr>
        <w:t>.</w:t>
      </w:r>
      <w:r>
        <w:rPr>
          <w:rFonts w:ascii="Arial" w:hAnsi="Arial" w:cs="Arial"/>
        </w:rPr>
        <w:t xml:space="preserve">  </w:t>
      </w:r>
      <w:r w:rsidR="00231547">
        <w:rPr>
          <w:rFonts w:ascii="Arial" w:hAnsi="Arial" w:cs="Arial"/>
        </w:rPr>
        <w:t xml:space="preserve">The </w:t>
      </w:r>
      <w:r>
        <w:rPr>
          <w:rFonts w:ascii="Arial" w:hAnsi="Arial" w:cs="Arial"/>
        </w:rPr>
        <w:t xml:space="preserve">PIAC is an appointed advisory body of persons that the Minister determines are broadly representative of the people and interests in the Niagara Escarpment Planning Area, </w:t>
      </w:r>
      <w:r w:rsidR="00231547">
        <w:rPr>
          <w:rFonts w:ascii="Arial" w:hAnsi="Arial" w:cs="Arial"/>
        </w:rPr>
        <w:t>to</w:t>
      </w:r>
      <w:r>
        <w:rPr>
          <w:rFonts w:ascii="Arial" w:hAnsi="Arial" w:cs="Arial"/>
        </w:rPr>
        <w:t xml:space="preserve"> make recommendations to the NEC and the Minister on amendments proposed to the NEP. The PIAC is specifically required to be consulted by the NEC, and to make comments on proposed amendments under S. 10(1) of the NEPDA. These comments then form part of the recommendations that must be considered by the NEC, Hearing Officers (if the matter is referred to a Hearing), and the Minister when a decision is being made. </w:t>
      </w:r>
    </w:p>
    <w:p w14:paraId="50F2E1DE" w14:textId="7E1893AC" w:rsidR="003A5BB2" w:rsidRPr="00B44B0E" w:rsidRDefault="003A5BB2" w:rsidP="00A36CE9">
      <w:pPr>
        <w:widowControl w:val="0"/>
        <w:tabs>
          <w:tab w:val="left" w:pos="-1368"/>
          <w:tab w:val="left" w:pos="-720"/>
          <w:tab w:val="left" w:pos="1152"/>
          <w:tab w:val="left" w:pos="2700"/>
        </w:tabs>
        <w:rPr>
          <w:rFonts w:ascii="Arial" w:eastAsia="Times New Roman" w:hAnsi="Arial" w:cs="Arial"/>
          <w:snapToGrid w:val="0"/>
          <w:szCs w:val="24"/>
        </w:rPr>
      </w:pPr>
      <w:r w:rsidRPr="00B44B0E">
        <w:rPr>
          <w:rFonts w:ascii="Arial" w:eastAsia="Times New Roman" w:hAnsi="Arial" w:cs="Arial"/>
          <w:snapToGrid w:val="0"/>
          <w:szCs w:val="24"/>
        </w:rPr>
        <w:t xml:space="preserve">The PIAC convened a teleconference meeting on </w:t>
      </w:r>
      <w:r w:rsidR="004151A0" w:rsidRPr="00B44B0E">
        <w:rPr>
          <w:rFonts w:ascii="Arial" w:eastAsia="Times New Roman" w:hAnsi="Arial" w:cs="Arial"/>
          <w:snapToGrid w:val="0"/>
          <w:szCs w:val="24"/>
        </w:rPr>
        <w:t>March 29, 2022</w:t>
      </w:r>
      <w:r w:rsidR="00B44B0E" w:rsidRPr="00B44B0E">
        <w:rPr>
          <w:rFonts w:ascii="Arial" w:eastAsia="Times New Roman" w:hAnsi="Arial" w:cs="Arial"/>
          <w:snapToGrid w:val="0"/>
          <w:szCs w:val="24"/>
        </w:rPr>
        <w:t>,</w:t>
      </w:r>
      <w:r w:rsidRPr="00B44B0E">
        <w:rPr>
          <w:rFonts w:ascii="Arial" w:eastAsia="Times New Roman" w:hAnsi="Arial" w:cs="Arial"/>
          <w:snapToGrid w:val="0"/>
          <w:szCs w:val="24"/>
        </w:rPr>
        <w:t xml:space="preserve"> where the proposed </w:t>
      </w:r>
      <w:r w:rsidR="00662EAF">
        <w:rPr>
          <w:rFonts w:ascii="Arial" w:eastAsia="Times New Roman" w:hAnsi="Arial" w:cs="Arial"/>
          <w:snapToGrid w:val="0"/>
          <w:szCs w:val="24"/>
        </w:rPr>
        <w:t>a</w:t>
      </w:r>
      <w:r w:rsidRPr="00B44B0E">
        <w:rPr>
          <w:rFonts w:ascii="Arial" w:eastAsia="Times New Roman" w:hAnsi="Arial" w:cs="Arial"/>
          <w:snapToGrid w:val="0"/>
          <w:szCs w:val="24"/>
        </w:rPr>
        <w:t>mendment was presented by NEC staff and discussed by the PIAC members. The motion of the PIAC was as follows:</w:t>
      </w:r>
    </w:p>
    <w:p w14:paraId="14A213DD" w14:textId="52DD79FA" w:rsidR="003A5BB2" w:rsidRPr="00B44B0E" w:rsidRDefault="003A5BB2" w:rsidP="00A36CE9">
      <w:pPr>
        <w:autoSpaceDE w:val="0"/>
        <w:autoSpaceDN w:val="0"/>
        <w:rPr>
          <w:rFonts w:ascii="Arial" w:eastAsia="Times New Roman" w:hAnsi="Arial" w:cs="Arial"/>
          <w:color w:val="000000"/>
          <w:szCs w:val="24"/>
          <w:shd w:val="clear" w:color="auto" w:fill="FFFFFF"/>
        </w:rPr>
      </w:pPr>
      <w:r w:rsidRPr="00B44B0E">
        <w:rPr>
          <w:rFonts w:ascii="Arial" w:eastAsia="Times New Roman" w:hAnsi="Arial" w:cs="Arial"/>
          <w:i/>
          <w:iCs/>
          <w:color w:val="000000"/>
          <w:szCs w:val="24"/>
          <w:shd w:val="clear" w:color="auto" w:fill="FFFFFF"/>
        </w:rPr>
        <w:t xml:space="preserve">That the PIAC </w:t>
      </w:r>
      <w:r w:rsidR="00E20AC6">
        <w:rPr>
          <w:rFonts w:ascii="Arial" w:eastAsia="Times New Roman" w:hAnsi="Arial" w:cs="Arial"/>
          <w:i/>
          <w:iCs/>
          <w:color w:val="000000"/>
          <w:szCs w:val="24"/>
          <w:shd w:val="clear" w:color="auto" w:fill="FFFFFF"/>
        </w:rPr>
        <w:t>recommends</w:t>
      </w:r>
      <w:r w:rsidR="00A36CE9">
        <w:rPr>
          <w:rFonts w:ascii="Arial" w:eastAsia="Times New Roman" w:hAnsi="Arial" w:cs="Arial"/>
          <w:i/>
          <w:iCs/>
          <w:color w:val="000000"/>
          <w:szCs w:val="24"/>
          <w:shd w:val="clear" w:color="auto" w:fill="FFFFFF"/>
        </w:rPr>
        <w:t xml:space="preserve"> </w:t>
      </w:r>
      <w:r w:rsidRPr="00B44B0E">
        <w:rPr>
          <w:rFonts w:ascii="Arial" w:eastAsia="Times New Roman" w:hAnsi="Arial" w:cs="Arial"/>
          <w:i/>
          <w:iCs/>
          <w:color w:val="000000"/>
          <w:szCs w:val="24"/>
          <w:shd w:val="clear" w:color="auto" w:fill="FFFFFF"/>
        </w:rPr>
        <w:t>support</w:t>
      </w:r>
      <w:r w:rsidR="00A36CE9">
        <w:rPr>
          <w:rFonts w:ascii="Arial" w:eastAsia="Times New Roman" w:hAnsi="Arial" w:cs="Arial"/>
          <w:i/>
          <w:iCs/>
          <w:color w:val="000000"/>
          <w:szCs w:val="24"/>
          <w:shd w:val="clear" w:color="auto" w:fill="FFFFFF"/>
        </w:rPr>
        <w:t xml:space="preserve"> for</w:t>
      </w:r>
      <w:r w:rsidRPr="00B44B0E">
        <w:rPr>
          <w:rFonts w:ascii="Arial" w:eastAsia="Times New Roman" w:hAnsi="Arial" w:cs="Arial"/>
          <w:i/>
          <w:iCs/>
          <w:color w:val="000000"/>
          <w:szCs w:val="24"/>
          <w:shd w:val="clear" w:color="auto" w:fill="FFFFFF"/>
        </w:rPr>
        <w:t xml:space="preserve"> proposed Amendment </w:t>
      </w:r>
      <w:r w:rsidR="00C2575E" w:rsidRPr="00B44B0E">
        <w:rPr>
          <w:rFonts w:ascii="Arial" w:eastAsia="Times New Roman" w:hAnsi="Arial" w:cs="Arial"/>
          <w:i/>
          <w:iCs/>
          <w:color w:val="000000"/>
          <w:szCs w:val="24"/>
          <w:shd w:val="clear" w:color="auto" w:fill="FFFFFF"/>
        </w:rPr>
        <w:t>PH 22</w:t>
      </w:r>
      <w:r w:rsidR="006C3E6F">
        <w:rPr>
          <w:rFonts w:ascii="Arial" w:eastAsia="Times New Roman" w:hAnsi="Arial" w:cs="Arial"/>
          <w:i/>
          <w:iCs/>
          <w:color w:val="000000"/>
          <w:szCs w:val="24"/>
          <w:shd w:val="clear" w:color="auto" w:fill="FFFFFF"/>
        </w:rPr>
        <w:t>2</w:t>
      </w:r>
      <w:r w:rsidR="00C2575E" w:rsidRPr="00B44B0E">
        <w:rPr>
          <w:rFonts w:ascii="Arial" w:eastAsia="Times New Roman" w:hAnsi="Arial" w:cs="Arial"/>
          <w:i/>
          <w:iCs/>
          <w:color w:val="000000"/>
          <w:szCs w:val="24"/>
          <w:shd w:val="clear" w:color="auto" w:fill="FFFFFF"/>
        </w:rPr>
        <w:t xml:space="preserve"> 21</w:t>
      </w:r>
    </w:p>
    <w:p w14:paraId="53729C1A" w14:textId="45810AB2" w:rsidR="003A5BB2" w:rsidRPr="003A5BB2" w:rsidRDefault="003A5BB2" w:rsidP="00A36CE9">
      <w:pPr>
        <w:widowControl w:val="0"/>
        <w:tabs>
          <w:tab w:val="left" w:pos="-1368"/>
          <w:tab w:val="left" w:pos="-720"/>
          <w:tab w:val="left" w:pos="1152"/>
          <w:tab w:val="left" w:pos="2700"/>
        </w:tabs>
        <w:rPr>
          <w:rFonts w:ascii="Arial" w:eastAsia="Times New Roman" w:hAnsi="Arial" w:cs="Arial"/>
          <w:snapToGrid w:val="0"/>
          <w:szCs w:val="24"/>
        </w:rPr>
      </w:pPr>
      <w:r w:rsidRPr="00B44B0E">
        <w:rPr>
          <w:rFonts w:ascii="Arial" w:eastAsia="Times New Roman" w:hAnsi="Arial" w:cs="Arial"/>
          <w:snapToGrid w:val="0"/>
          <w:szCs w:val="24"/>
        </w:rPr>
        <w:t>The motion passed</w:t>
      </w:r>
      <w:r w:rsidR="00AB2151">
        <w:rPr>
          <w:rFonts w:ascii="Arial" w:eastAsia="Times New Roman" w:hAnsi="Arial" w:cs="Arial"/>
          <w:snapToGrid w:val="0"/>
          <w:szCs w:val="24"/>
        </w:rPr>
        <w:t>, a</w:t>
      </w:r>
      <w:r w:rsidR="00C2575E" w:rsidRPr="00B44B0E">
        <w:rPr>
          <w:rFonts w:ascii="Arial" w:eastAsia="Times New Roman" w:hAnsi="Arial" w:cs="Arial"/>
          <w:snapToGrid w:val="0"/>
          <w:szCs w:val="24"/>
        </w:rPr>
        <w:t>ll in favor.</w:t>
      </w:r>
    </w:p>
    <w:p w14:paraId="732B3BA1" w14:textId="77777777" w:rsidR="003A5BB2" w:rsidRPr="003A5BB2" w:rsidRDefault="003A5BB2" w:rsidP="003A5BB2">
      <w:pPr>
        <w:widowControl w:val="0"/>
        <w:numPr>
          <w:ilvl w:val="0"/>
          <w:numId w:val="12"/>
        </w:numPr>
        <w:tabs>
          <w:tab w:val="left" w:pos="-1368"/>
          <w:tab w:val="left" w:pos="-720"/>
          <w:tab w:val="left" w:pos="720"/>
          <w:tab w:val="left" w:pos="2700"/>
        </w:tabs>
        <w:spacing w:after="0" w:line="240" w:lineRule="auto"/>
        <w:ind w:hanging="810"/>
        <w:rPr>
          <w:rFonts w:ascii="Arial" w:eastAsia="Times New Roman" w:hAnsi="Arial" w:cs="Arial"/>
          <w:b/>
          <w:snapToGrid w:val="0"/>
          <w:szCs w:val="24"/>
          <w:u w:val="single"/>
        </w:rPr>
      </w:pPr>
      <w:r w:rsidRPr="003A5BB2">
        <w:rPr>
          <w:rFonts w:ascii="Arial" w:eastAsia="Times New Roman" w:hAnsi="Arial" w:cs="Arial"/>
          <w:b/>
          <w:snapToGrid w:val="0"/>
          <w:szCs w:val="24"/>
          <w:u w:val="single"/>
        </w:rPr>
        <w:t>Agency / Public Circulation:</w:t>
      </w:r>
    </w:p>
    <w:p w14:paraId="5C9B7790" w14:textId="77777777"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snapToGrid w:val="0"/>
          <w:szCs w:val="24"/>
        </w:rPr>
      </w:pPr>
    </w:p>
    <w:p w14:paraId="5A8EBAEC" w14:textId="5F3F5570" w:rsidR="003A5BB2" w:rsidRDefault="003A5BB2" w:rsidP="00A36CE9">
      <w:pPr>
        <w:widowControl w:val="0"/>
        <w:tabs>
          <w:tab w:val="left" w:pos="-1368"/>
          <w:tab w:val="left" w:pos="-720"/>
          <w:tab w:val="left" w:pos="1152"/>
          <w:tab w:val="left" w:pos="2700"/>
        </w:tabs>
        <w:rPr>
          <w:rFonts w:ascii="Arial" w:eastAsia="Times New Roman" w:hAnsi="Arial" w:cs="Arial"/>
          <w:snapToGrid w:val="0"/>
          <w:szCs w:val="24"/>
        </w:rPr>
      </w:pPr>
      <w:r w:rsidRPr="003A5BB2">
        <w:rPr>
          <w:rFonts w:ascii="Arial" w:eastAsia="Times New Roman" w:hAnsi="Arial" w:cs="Arial"/>
          <w:snapToGrid w:val="0"/>
          <w:szCs w:val="24"/>
        </w:rPr>
        <w:t xml:space="preserve">The following summary of comments and recommendations </w:t>
      </w:r>
      <w:r w:rsidR="00C2575E">
        <w:rPr>
          <w:rFonts w:ascii="Arial" w:eastAsia="Times New Roman" w:hAnsi="Arial" w:cs="Arial"/>
          <w:snapToGrid w:val="0"/>
          <w:szCs w:val="24"/>
        </w:rPr>
        <w:t>was</w:t>
      </w:r>
      <w:r w:rsidRPr="003A5BB2">
        <w:rPr>
          <w:rFonts w:ascii="Arial" w:eastAsia="Times New Roman" w:hAnsi="Arial" w:cs="Arial"/>
          <w:snapToGrid w:val="0"/>
          <w:szCs w:val="24"/>
        </w:rPr>
        <w:t xml:space="preserve"> received on the circulation and consultation of the proposal:</w:t>
      </w:r>
    </w:p>
    <w:p w14:paraId="387A56CF" w14:textId="77777777" w:rsidR="00E4762C" w:rsidRDefault="00E4762C"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u w:val="single"/>
        </w:rPr>
      </w:pPr>
    </w:p>
    <w:p w14:paraId="4D59A032" w14:textId="77777777" w:rsidR="00E4762C" w:rsidRDefault="00E4762C"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u w:val="single"/>
        </w:rPr>
      </w:pPr>
    </w:p>
    <w:p w14:paraId="65C24096" w14:textId="48610716" w:rsid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u w:val="single"/>
        </w:rPr>
      </w:pPr>
      <w:r w:rsidRPr="003A5BB2">
        <w:rPr>
          <w:rFonts w:ascii="Arial" w:eastAsia="Times New Roman" w:hAnsi="Arial" w:cs="Arial"/>
          <w:b/>
          <w:snapToGrid w:val="0"/>
          <w:szCs w:val="24"/>
          <w:u w:val="single"/>
        </w:rPr>
        <w:lastRenderedPageBreak/>
        <w:t>Ministries</w:t>
      </w:r>
    </w:p>
    <w:p w14:paraId="4996CBAA" w14:textId="77777777" w:rsidR="000C67C4" w:rsidRDefault="000C67C4"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u w:val="single"/>
        </w:rPr>
      </w:pPr>
    </w:p>
    <w:p w14:paraId="3A553911" w14:textId="77777777" w:rsidR="006C3E6F" w:rsidRPr="006C3E6F" w:rsidRDefault="00754B82" w:rsidP="006C3E6F">
      <w:pPr>
        <w:rPr>
          <w:rFonts w:ascii="Arial" w:hAnsi="Arial" w:cs="Arial"/>
          <w:color w:val="000000" w:themeColor="text1"/>
          <w:szCs w:val="24"/>
        </w:rPr>
      </w:pPr>
      <w:r w:rsidRPr="00662EAF">
        <w:rPr>
          <w:rFonts w:cstheme="minorHAnsi"/>
          <w:b/>
          <w:bCs/>
          <w:szCs w:val="24"/>
        </w:rPr>
        <w:t>Ministry of Transportation:</w:t>
      </w:r>
      <w:r>
        <w:rPr>
          <w:rFonts w:cstheme="minorHAnsi"/>
          <w:szCs w:val="24"/>
        </w:rPr>
        <w:t xml:space="preserve"> </w:t>
      </w:r>
      <w:r w:rsidR="006C3E6F" w:rsidRPr="006C3E6F">
        <w:rPr>
          <w:rFonts w:ascii="Arial" w:hAnsi="Arial" w:cs="Arial"/>
          <w:color w:val="000000" w:themeColor="text1"/>
          <w:szCs w:val="24"/>
        </w:rPr>
        <w:t>The subject land is located within the Ministry’s permit control area and any development of this land requires ministry review and approval.</w:t>
      </w:r>
    </w:p>
    <w:p w14:paraId="6F5A1E5F" w14:textId="230C09F7" w:rsidR="006C3E6F" w:rsidRDefault="006C3E6F" w:rsidP="006C3E6F">
      <w:pPr>
        <w:rPr>
          <w:rFonts w:ascii="Arial" w:hAnsi="Arial" w:cs="Arial"/>
          <w:color w:val="000000" w:themeColor="text1"/>
          <w:szCs w:val="24"/>
        </w:rPr>
      </w:pPr>
      <w:r w:rsidRPr="005955E1">
        <w:rPr>
          <w:rFonts w:ascii="Arial" w:hAnsi="Arial" w:cs="Arial"/>
          <w:color w:val="000000" w:themeColor="text1"/>
          <w:szCs w:val="24"/>
        </w:rPr>
        <w:t xml:space="preserve">General information regarding MTO Permits: A MTO </w:t>
      </w:r>
      <w:proofErr w:type="gramStart"/>
      <w:r w:rsidR="00287FE0">
        <w:rPr>
          <w:rFonts w:ascii="Arial" w:hAnsi="Arial" w:cs="Arial"/>
          <w:color w:val="000000" w:themeColor="text1"/>
          <w:szCs w:val="24"/>
        </w:rPr>
        <w:t>b</w:t>
      </w:r>
      <w:r w:rsidR="005955E1" w:rsidRPr="005955E1">
        <w:rPr>
          <w:rFonts w:ascii="Arial" w:hAnsi="Arial" w:cs="Arial"/>
          <w:color w:val="000000" w:themeColor="text1"/>
          <w:szCs w:val="24"/>
        </w:rPr>
        <w:t>uilding</w:t>
      </w:r>
      <w:proofErr w:type="gramEnd"/>
      <w:r w:rsidRPr="005955E1">
        <w:rPr>
          <w:rFonts w:ascii="Arial" w:hAnsi="Arial" w:cs="Arial"/>
          <w:color w:val="000000" w:themeColor="text1"/>
          <w:szCs w:val="24"/>
        </w:rPr>
        <w:t xml:space="preserve"> and </w:t>
      </w:r>
      <w:r w:rsidR="00287FE0">
        <w:rPr>
          <w:rFonts w:ascii="Arial" w:hAnsi="Arial" w:cs="Arial"/>
          <w:color w:val="000000" w:themeColor="text1"/>
          <w:szCs w:val="24"/>
        </w:rPr>
        <w:t>l</w:t>
      </w:r>
      <w:r w:rsidRPr="005955E1">
        <w:rPr>
          <w:rFonts w:ascii="Arial" w:hAnsi="Arial" w:cs="Arial"/>
          <w:color w:val="000000" w:themeColor="text1"/>
          <w:szCs w:val="24"/>
        </w:rPr>
        <w:t xml:space="preserve">and </w:t>
      </w:r>
      <w:r w:rsidR="00287FE0">
        <w:rPr>
          <w:rFonts w:ascii="Arial" w:hAnsi="Arial" w:cs="Arial"/>
          <w:color w:val="000000" w:themeColor="text1"/>
          <w:szCs w:val="24"/>
        </w:rPr>
        <w:t>u</w:t>
      </w:r>
      <w:r w:rsidRPr="005955E1">
        <w:rPr>
          <w:rFonts w:ascii="Arial" w:hAnsi="Arial" w:cs="Arial"/>
          <w:color w:val="000000" w:themeColor="text1"/>
          <w:szCs w:val="24"/>
        </w:rPr>
        <w:t xml:space="preserve">se </w:t>
      </w:r>
      <w:r w:rsidR="00287FE0">
        <w:rPr>
          <w:rFonts w:ascii="Arial" w:hAnsi="Arial" w:cs="Arial"/>
          <w:color w:val="000000" w:themeColor="text1"/>
          <w:szCs w:val="24"/>
        </w:rPr>
        <w:t>P</w:t>
      </w:r>
      <w:r w:rsidRPr="005955E1">
        <w:rPr>
          <w:rFonts w:ascii="Arial" w:hAnsi="Arial" w:cs="Arial"/>
          <w:color w:val="000000" w:themeColor="text1"/>
          <w:szCs w:val="24"/>
        </w:rPr>
        <w:t>ermit is required prior to any construction, only once the applicant has received Site Plan approval can they apply for applicable MTO Permits</w:t>
      </w:r>
      <w:r w:rsidR="005955E1" w:rsidRPr="005955E1">
        <w:rPr>
          <w:rFonts w:ascii="Arial" w:hAnsi="Arial" w:cs="Arial"/>
          <w:color w:val="000000" w:themeColor="text1"/>
          <w:szCs w:val="24"/>
        </w:rPr>
        <w:t>, a</w:t>
      </w:r>
      <w:r w:rsidRPr="005955E1">
        <w:rPr>
          <w:rFonts w:ascii="Arial" w:hAnsi="Arial" w:cs="Arial"/>
          <w:color w:val="000000" w:themeColor="text1"/>
          <w:szCs w:val="24"/>
        </w:rPr>
        <w:t xml:space="preserve">ll signs related to the development that </w:t>
      </w:r>
      <w:r w:rsidR="005955E1">
        <w:rPr>
          <w:rFonts w:ascii="Arial" w:hAnsi="Arial" w:cs="Arial"/>
          <w:color w:val="000000" w:themeColor="text1"/>
          <w:szCs w:val="24"/>
        </w:rPr>
        <w:t>are</w:t>
      </w:r>
      <w:r w:rsidRPr="005955E1">
        <w:rPr>
          <w:rFonts w:ascii="Arial" w:hAnsi="Arial" w:cs="Arial"/>
          <w:color w:val="000000" w:themeColor="text1"/>
          <w:szCs w:val="24"/>
        </w:rPr>
        <w:t xml:space="preserve"> visible from the Highway and its ramps will require MTO permit(s).</w:t>
      </w:r>
    </w:p>
    <w:p w14:paraId="396E829C" w14:textId="486146D6" w:rsidR="005955E1" w:rsidRPr="00287FE0" w:rsidRDefault="005955E1" w:rsidP="006C3E6F">
      <w:pPr>
        <w:rPr>
          <w:rFonts w:ascii="Arial" w:hAnsi="Arial" w:cs="Arial"/>
          <w:color w:val="000000" w:themeColor="text1"/>
          <w:szCs w:val="24"/>
        </w:rPr>
      </w:pPr>
      <w:r w:rsidRPr="00883465">
        <w:rPr>
          <w:rFonts w:ascii="Arial" w:hAnsi="Arial" w:cs="Arial"/>
          <w:i/>
          <w:iCs/>
          <w:color w:val="000000" w:themeColor="text1"/>
          <w:szCs w:val="24"/>
        </w:rPr>
        <w:t>Staff comment:</w:t>
      </w:r>
      <w:r w:rsidR="00287FE0">
        <w:rPr>
          <w:rFonts w:ascii="Arial" w:hAnsi="Arial" w:cs="Arial"/>
          <w:color w:val="000000" w:themeColor="text1"/>
          <w:szCs w:val="24"/>
        </w:rPr>
        <w:t xml:space="preserve"> There is no development being contemplated as part of the amendment proposal. The amendment is for a change to the land use designation only. Future proposed development will require a subsequent Development Permit Application (unless determined to be exempt under O. Reg 828/90). Development Permit Applications would be circulated to the MTO, as appropriate.</w:t>
      </w:r>
    </w:p>
    <w:p w14:paraId="7BAC40DB" w14:textId="26905C9F" w:rsidR="000C67C4" w:rsidRPr="000C67C4" w:rsidRDefault="000C67C4" w:rsidP="000C67C4">
      <w:pPr>
        <w:rPr>
          <w:rFonts w:cstheme="minorHAnsi"/>
          <w:color w:val="000000" w:themeColor="text1"/>
          <w:szCs w:val="24"/>
          <w:lang w:eastAsia="en-CA"/>
        </w:rPr>
      </w:pPr>
      <w:r w:rsidRPr="000C67C4">
        <w:rPr>
          <w:rFonts w:cstheme="minorHAnsi"/>
          <w:b/>
          <w:bCs/>
          <w:color w:val="000000" w:themeColor="text1"/>
          <w:szCs w:val="24"/>
          <w:lang w:val="en-US" w:eastAsia="en-CA"/>
        </w:rPr>
        <w:t>Ministry of Natural Resources and Forestry</w:t>
      </w:r>
      <w:r w:rsidRPr="000C67C4">
        <w:rPr>
          <w:rFonts w:cstheme="minorHAnsi"/>
          <w:color w:val="000000" w:themeColor="text1"/>
          <w:szCs w:val="24"/>
          <w:lang w:val="en-US" w:eastAsia="en-CA"/>
        </w:rPr>
        <w:t xml:space="preserve"> </w:t>
      </w:r>
      <w:r>
        <w:rPr>
          <w:rFonts w:cstheme="minorHAnsi"/>
          <w:color w:val="000000" w:themeColor="text1"/>
          <w:szCs w:val="24"/>
          <w:lang w:val="en-US" w:eastAsia="en-CA"/>
        </w:rPr>
        <w:t>(</w:t>
      </w:r>
      <w:r w:rsidRPr="000C67C4">
        <w:rPr>
          <w:rFonts w:cstheme="minorHAnsi"/>
          <w:color w:val="000000" w:themeColor="text1"/>
          <w:szCs w:val="24"/>
          <w:lang w:val="en-US" w:eastAsia="en-CA"/>
        </w:rPr>
        <w:t xml:space="preserve">Land Use Planning and Strategic Issues Section, </w:t>
      </w:r>
      <w:r w:rsidRPr="000C67C4">
        <w:rPr>
          <w:rFonts w:cstheme="minorHAnsi"/>
          <w:color w:val="000000" w:themeColor="text1"/>
          <w:szCs w:val="24"/>
          <w:lang w:eastAsia="en-CA"/>
        </w:rPr>
        <w:t>Southern Region</w:t>
      </w:r>
      <w:r>
        <w:rPr>
          <w:rFonts w:cstheme="minorHAnsi"/>
          <w:color w:val="000000" w:themeColor="text1"/>
          <w:szCs w:val="24"/>
          <w:lang w:eastAsia="en-CA"/>
        </w:rPr>
        <w:t>)</w:t>
      </w:r>
    </w:p>
    <w:p w14:paraId="5E41AC63" w14:textId="17528674" w:rsidR="003535BF" w:rsidRDefault="00946953" w:rsidP="003535BF">
      <w:pPr>
        <w:rPr>
          <w:rFonts w:cstheme="minorHAnsi"/>
          <w:szCs w:val="24"/>
        </w:rPr>
      </w:pPr>
      <w:r w:rsidRPr="000C67C4">
        <w:rPr>
          <w:rFonts w:cstheme="minorHAnsi"/>
          <w:szCs w:val="24"/>
        </w:rPr>
        <w:t xml:space="preserve">Based </w:t>
      </w:r>
      <w:r w:rsidR="001B78C7">
        <w:rPr>
          <w:rFonts w:cstheme="minorHAnsi"/>
          <w:szCs w:val="24"/>
        </w:rPr>
        <w:t>on a</w:t>
      </w:r>
      <w:r w:rsidRPr="000C67C4">
        <w:rPr>
          <w:rFonts w:cstheme="minorHAnsi"/>
          <w:szCs w:val="24"/>
        </w:rPr>
        <w:t xml:space="preserve"> review of the proposal, </w:t>
      </w:r>
      <w:r w:rsidR="001B78C7">
        <w:rPr>
          <w:rFonts w:cstheme="minorHAnsi"/>
          <w:szCs w:val="24"/>
        </w:rPr>
        <w:t>the MNRF</w:t>
      </w:r>
      <w:r w:rsidRPr="000C67C4">
        <w:rPr>
          <w:rFonts w:cstheme="minorHAnsi"/>
          <w:szCs w:val="24"/>
        </w:rPr>
        <w:t xml:space="preserve"> confirm</w:t>
      </w:r>
      <w:r w:rsidR="001B78C7">
        <w:rPr>
          <w:rFonts w:cstheme="minorHAnsi"/>
          <w:szCs w:val="24"/>
        </w:rPr>
        <w:t>ed</w:t>
      </w:r>
      <w:r w:rsidRPr="000C67C4">
        <w:rPr>
          <w:rFonts w:cstheme="minorHAnsi"/>
          <w:szCs w:val="24"/>
        </w:rPr>
        <w:t xml:space="preserve"> the licence</w:t>
      </w:r>
      <w:r w:rsidR="000C67C4">
        <w:rPr>
          <w:rFonts w:cstheme="minorHAnsi"/>
          <w:szCs w:val="24"/>
        </w:rPr>
        <w:t xml:space="preserve"> </w:t>
      </w:r>
      <w:r w:rsidRPr="000C67C4">
        <w:rPr>
          <w:rFonts w:cstheme="minorHAnsi"/>
          <w:szCs w:val="24"/>
        </w:rPr>
        <w:t># 547</w:t>
      </w:r>
      <w:r w:rsidR="005955E1">
        <w:rPr>
          <w:rFonts w:cstheme="minorHAnsi"/>
          <w:szCs w:val="24"/>
        </w:rPr>
        <w:t>9</w:t>
      </w:r>
      <w:r w:rsidRPr="000C67C4">
        <w:rPr>
          <w:rFonts w:cstheme="minorHAnsi"/>
          <w:szCs w:val="24"/>
        </w:rPr>
        <w:t xml:space="preserve"> issued under the </w:t>
      </w:r>
      <w:r w:rsidRPr="000C67C4">
        <w:rPr>
          <w:rFonts w:cstheme="minorHAnsi"/>
          <w:i/>
          <w:iCs/>
          <w:szCs w:val="24"/>
        </w:rPr>
        <w:t>Aggregates Resource Act</w:t>
      </w:r>
      <w:r w:rsidRPr="000C67C4">
        <w:rPr>
          <w:rFonts w:cstheme="minorHAnsi"/>
          <w:szCs w:val="24"/>
        </w:rPr>
        <w:t xml:space="preserve"> for these lands </w:t>
      </w:r>
      <w:r w:rsidR="000C67C4">
        <w:rPr>
          <w:rFonts w:cstheme="minorHAnsi"/>
          <w:szCs w:val="24"/>
        </w:rPr>
        <w:t>has</w:t>
      </w:r>
      <w:r w:rsidRPr="000C67C4">
        <w:rPr>
          <w:rFonts w:cstheme="minorHAnsi"/>
          <w:szCs w:val="24"/>
        </w:rPr>
        <w:t xml:space="preserve"> been surrendered. While no longer licensed, surrender </w:t>
      </w:r>
      <w:r w:rsidR="000C67C4">
        <w:rPr>
          <w:rFonts w:cstheme="minorHAnsi"/>
          <w:szCs w:val="24"/>
        </w:rPr>
        <w:t xml:space="preserve">(of the licence), </w:t>
      </w:r>
      <w:r w:rsidRPr="000C67C4">
        <w:rPr>
          <w:rFonts w:cstheme="minorHAnsi"/>
          <w:szCs w:val="24"/>
        </w:rPr>
        <w:t xml:space="preserve">does not necessarily mean </w:t>
      </w:r>
      <w:r w:rsidR="000C67C4">
        <w:rPr>
          <w:rFonts w:cstheme="minorHAnsi"/>
          <w:szCs w:val="24"/>
        </w:rPr>
        <w:t xml:space="preserve">that </w:t>
      </w:r>
      <w:r w:rsidRPr="000C67C4">
        <w:rPr>
          <w:rFonts w:cstheme="minorHAnsi"/>
          <w:szCs w:val="24"/>
        </w:rPr>
        <w:t xml:space="preserve">the resource is depleted. As such there may be aggregate deposits remaining on these lands. The most up-to-date information </w:t>
      </w:r>
      <w:r w:rsidR="001B78C7">
        <w:rPr>
          <w:rFonts w:cstheme="minorHAnsi"/>
          <w:szCs w:val="24"/>
        </w:rPr>
        <w:t>available</w:t>
      </w:r>
      <w:r w:rsidRPr="000C67C4">
        <w:rPr>
          <w:rFonts w:cstheme="minorHAnsi"/>
          <w:szCs w:val="24"/>
        </w:rPr>
        <w:t xml:space="preserve"> is the Aggregate Resources Inventory Paper 47 (1982)</w:t>
      </w:r>
      <w:r w:rsidR="000C67C4">
        <w:rPr>
          <w:rFonts w:cstheme="minorHAnsi"/>
          <w:szCs w:val="24"/>
        </w:rPr>
        <w:t>,</w:t>
      </w:r>
      <w:r w:rsidRPr="000C67C4">
        <w:rPr>
          <w:rFonts w:cstheme="minorHAnsi"/>
          <w:szCs w:val="24"/>
        </w:rPr>
        <w:t xml:space="preserve"> for the Town of Milton which identifies this area as being within an area of sand and gravel deposit of primary significance. NEC may wish to request further information on </w:t>
      </w:r>
      <w:r w:rsidR="000C67C4">
        <w:rPr>
          <w:rFonts w:cstheme="minorHAnsi"/>
          <w:szCs w:val="24"/>
        </w:rPr>
        <w:t xml:space="preserve">the </w:t>
      </w:r>
      <w:r w:rsidRPr="000C67C4">
        <w:rPr>
          <w:rFonts w:cstheme="minorHAnsi"/>
          <w:szCs w:val="24"/>
        </w:rPr>
        <w:t xml:space="preserve">current state of the aggregate deposit on site prior to </w:t>
      </w:r>
      <w:proofErr w:type="gramStart"/>
      <w:r w:rsidRPr="000C67C4">
        <w:rPr>
          <w:rFonts w:cstheme="minorHAnsi"/>
          <w:szCs w:val="24"/>
        </w:rPr>
        <w:t>making a decision</w:t>
      </w:r>
      <w:proofErr w:type="gramEnd"/>
      <w:r w:rsidRPr="000C67C4">
        <w:rPr>
          <w:rFonts w:cstheme="minorHAnsi"/>
          <w:szCs w:val="24"/>
        </w:rPr>
        <w:t xml:space="preserve"> on </w:t>
      </w:r>
      <w:r w:rsidR="001B78C7">
        <w:rPr>
          <w:rFonts w:cstheme="minorHAnsi"/>
          <w:szCs w:val="24"/>
        </w:rPr>
        <w:t>the amendment.</w:t>
      </w:r>
    </w:p>
    <w:p w14:paraId="69C30346" w14:textId="0B5AEB40" w:rsidR="00EF0A2D" w:rsidRPr="00287FE0" w:rsidRDefault="00146880" w:rsidP="003535BF">
      <w:pPr>
        <w:rPr>
          <w:rFonts w:cstheme="minorHAnsi"/>
          <w:i/>
          <w:iCs/>
          <w:szCs w:val="24"/>
          <w:u w:val="single"/>
        </w:rPr>
      </w:pPr>
      <w:r w:rsidRPr="00883465">
        <w:rPr>
          <w:rFonts w:cstheme="minorHAnsi"/>
          <w:i/>
          <w:iCs/>
          <w:szCs w:val="24"/>
          <w:u w:val="single"/>
        </w:rPr>
        <w:t>Staff comment</w:t>
      </w:r>
      <w:r w:rsidRPr="00287FE0">
        <w:rPr>
          <w:rFonts w:cstheme="minorHAnsi"/>
          <w:i/>
          <w:iCs/>
          <w:szCs w:val="24"/>
        </w:rPr>
        <w:t xml:space="preserve">: </w:t>
      </w:r>
      <w:r w:rsidR="00287FE0" w:rsidRPr="00287FE0">
        <w:rPr>
          <w:rFonts w:cstheme="minorHAnsi"/>
          <w:i/>
          <w:iCs/>
          <w:szCs w:val="24"/>
        </w:rPr>
        <w:t xml:space="preserve"> </w:t>
      </w:r>
      <w:r w:rsidR="00287FE0" w:rsidRPr="00287FE0">
        <w:rPr>
          <w:rFonts w:cstheme="minorHAnsi"/>
          <w:szCs w:val="24"/>
        </w:rPr>
        <w:t>s</w:t>
      </w:r>
      <w:r w:rsidR="00FC3435">
        <w:rPr>
          <w:rFonts w:cstheme="minorHAnsi"/>
          <w:szCs w:val="24"/>
        </w:rPr>
        <w:t>taff</w:t>
      </w:r>
      <w:r w:rsidR="00EF0A2D">
        <w:rPr>
          <w:rFonts w:cstheme="minorHAnsi"/>
          <w:szCs w:val="24"/>
        </w:rPr>
        <w:t xml:space="preserve"> </w:t>
      </w:r>
      <w:r w:rsidR="008A7173">
        <w:rPr>
          <w:rFonts w:cstheme="minorHAnsi"/>
          <w:szCs w:val="24"/>
        </w:rPr>
        <w:t>has</w:t>
      </w:r>
      <w:r w:rsidR="00EF0A2D">
        <w:rPr>
          <w:rFonts w:cstheme="minorHAnsi"/>
          <w:szCs w:val="24"/>
        </w:rPr>
        <w:t xml:space="preserve"> reviewed the </w:t>
      </w:r>
      <w:r w:rsidR="008A7173">
        <w:rPr>
          <w:rFonts w:cstheme="minorHAnsi"/>
          <w:szCs w:val="24"/>
        </w:rPr>
        <w:t xml:space="preserve">Aggregate Resources Inventory Paper 47 (1982). While the </w:t>
      </w:r>
      <w:r w:rsidR="00754B82" w:rsidRPr="00883465">
        <w:rPr>
          <w:rFonts w:cstheme="minorHAnsi"/>
          <w:szCs w:val="24"/>
        </w:rPr>
        <w:t xml:space="preserve">general </w:t>
      </w:r>
      <w:r w:rsidR="008A7173" w:rsidRPr="00883465">
        <w:rPr>
          <w:rFonts w:cstheme="minorHAnsi"/>
          <w:szCs w:val="24"/>
        </w:rPr>
        <w:t xml:space="preserve">area </w:t>
      </w:r>
      <w:r w:rsidR="001B78C7" w:rsidRPr="00883465">
        <w:rPr>
          <w:rFonts w:cstheme="minorHAnsi"/>
          <w:szCs w:val="24"/>
        </w:rPr>
        <w:t>which includes the</w:t>
      </w:r>
      <w:r w:rsidR="00231547" w:rsidRPr="00883465">
        <w:rPr>
          <w:rFonts w:cstheme="minorHAnsi"/>
          <w:szCs w:val="24"/>
        </w:rPr>
        <w:t xml:space="preserve"> subject property</w:t>
      </w:r>
      <w:r w:rsidR="00AB2151">
        <w:rPr>
          <w:rFonts w:cstheme="minorHAnsi"/>
          <w:szCs w:val="24"/>
        </w:rPr>
        <w:t>,</w:t>
      </w:r>
      <w:r w:rsidR="00231547">
        <w:rPr>
          <w:rFonts w:cstheme="minorHAnsi"/>
          <w:szCs w:val="24"/>
        </w:rPr>
        <w:t xml:space="preserve"> </w:t>
      </w:r>
      <w:r w:rsidR="008A7173">
        <w:rPr>
          <w:rFonts w:cstheme="minorHAnsi"/>
          <w:szCs w:val="24"/>
        </w:rPr>
        <w:t>is identified as being within an area of sand and gravel deposit of primary significance, the paper also notes that s</w:t>
      </w:r>
      <w:r w:rsidR="008A7173">
        <w:t xml:space="preserve">elected resource areas are not intended to be permanent, single land use units </w:t>
      </w:r>
      <w:r w:rsidR="00433D24">
        <w:t>that</w:t>
      </w:r>
      <w:r w:rsidR="008A7173">
        <w:t xml:space="preserve"> must be incorporated in an official planning document</w:t>
      </w:r>
      <w:r w:rsidR="00433D24">
        <w:t>, but rather they</w:t>
      </w:r>
      <w:r w:rsidR="008A7173">
        <w:t xml:space="preserve"> </w:t>
      </w:r>
      <w:r w:rsidR="00433D24">
        <w:t xml:space="preserve">represent </w:t>
      </w:r>
      <w:r w:rsidR="008A7173">
        <w:t>areas in which a major resource is known to exist. Such Resource Areas may be reserved wholly or partially for extractive development and/or resource protection within the context of the official plan.</w:t>
      </w:r>
      <w:r w:rsidR="00433D24">
        <w:t xml:space="preserve"> </w:t>
      </w:r>
    </w:p>
    <w:p w14:paraId="47902230" w14:textId="1C5A5172" w:rsidR="003535BF" w:rsidRPr="003535BF" w:rsidRDefault="00433D24" w:rsidP="003535BF">
      <w:pPr>
        <w:rPr>
          <w:rFonts w:cstheme="minorHAnsi"/>
          <w:szCs w:val="24"/>
        </w:rPr>
      </w:pPr>
      <w:r>
        <w:rPr>
          <w:rFonts w:cstheme="minorHAnsi"/>
          <w:szCs w:val="24"/>
        </w:rPr>
        <w:t>This also mu</w:t>
      </w:r>
      <w:r w:rsidR="00E30FA2">
        <w:rPr>
          <w:rFonts w:cstheme="minorHAnsi"/>
          <w:szCs w:val="24"/>
        </w:rPr>
        <w:t>st</w:t>
      </w:r>
      <w:r>
        <w:rPr>
          <w:rFonts w:cstheme="minorHAnsi"/>
          <w:szCs w:val="24"/>
        </w:rPr>
        <w:t xml:space="preserve"> be considered in the context of the provincial land use plan. </w:t>
      </w:r>
      <w:r w:rsidR="00EF0A2D" w:rsidRPr="00EF0A2D">
        <w:rPr>
          <w:rFonts w:cstheme="minorHAnsi"/>
          <w:szCs w:val="24"/>
        </w:rPr>
        <w:t xml:space="preserve">The </w:t>
      </w:r>
      <w:r w:rsidR="00E20C22" w:rsidRPr="00EF0A2D">
        <w:rPr>
          <w:rFonts w:cstheme="minorHAnsi"/>
          <w:szCs w:val="24"/>
        </w:rPr>
        <w:t>NEP</w:t>
      </w:r>
      <w:r w:rsidR="00E20C22" w:rsidRPr="00E20C22">
        <w:rPr>
          <w:rFonts w:cstheme="minorHAnsi"/>
          <w:szCs w:val="24"/>
        </w:rPr>
        <w:t xml:space="preserve"> </w:t>
      </w:r>
      <w:r w:rsidR="00E20C22" w:rsidRPr="008B310B">
        <w:rPr>
          <w:rFonts w:ascii="Arial" w:hAnsi="Arial" w:cs="Arial"/>
          <w:szCs w:val="24"/>
          <w:lang w:val="en-US"/>
        </w:rPr>
        <w:t xml:space="preserve">Part 1.5 </w:t>
      </w:r>
      <w:r w:rsidR="003535BF" w:rsidRPr="008B310B">
        <w:rPr>
          <w:rFonts w:ascii="Arial" w:hAnsi="Arial" w:cs="Arial"/>
          <w:szCs w:val="24"/>
          <w:lang w:val="en-US"/>
        </w:rPr>
        <w:t>Designation Criterion</w:t>
      </w:r>
      <w:r w:rsidR="00E20C22">
        <w:rPr>
          <w:rFonts w:ascii="Arial" w:hAnsi="Arial" w:cs="Arial"/>
          <w:szCs w:val="24"/>
          <w:lang w:val="en-US"/>
        </w:rPr>
        <w:t xml:space="preserve"> for Mineral Resource Extraction Areas</w:t>
      </w:r>
      <w:r w:rsidR="003535BF" w:rsidRPr="008B310B">
        <w:rPr>
          <w:rFonts w:ascii="Arial" w:hAnsi="Arial" w:cs="Arial"/>
          <w:szCs w:val="24"/>
          <w:lang w:val="en-US"/>
        </w:rPr>
        <w:t xml:space="preserve"> identifies </w:t>
      </w:r>
      <w:r w:rsidR="003535BF" w:rsidRPr="00E20C22">
        <w:rPr>
          <w:rFonts w:ascii="Arial" w:hAnsi="Arial" w:cs="Arial"/>
          <w:i/>
          <w:iCs/>
          <w:szCs w:val="24"/>
          <w:lang w:val="en-US"/>
        </w:rPr>
        <w:t>existing licensed areas</w:t>
      </w:r>
      <w:r w:rsidR="00287FE0">
        <w:rPr>
          <w:rFonts w:ascii="Arial" w:hAnsi="Arial" w:cs="Arial"/>
          <w:i/>
          <w:iCs/>
          <w:szCs w:val="24"/>
          <w:lang w:val="en-US"/>
        </w:rPr>
        <w:t xml:space="preserve"> </w:t>
      </w:r>
      <w:r w:rsidR="003535BF" w:rsidRPr="008B310B">
        <w:rPr>
          <w:rFonts w:ascii="Arial" w:hAnsi="Arial" w:cs="Arial"/>
          <w:szCs w:val="24"/>
          <w:lang w:val="en-US"/>
        </w:rPr>
        <w:t xml:space="preserve">as </w:t>
      </w:r>
      <w:r w:rsidR="003535BF">
        <w:rPr>
          <w:rFonts w:ascii="Arial" w:hAnsi="Arial" w:cs="Arial"/>
          <w:szCs w:val="24"/>
          <w:lang w:val="en-US"/>
        </w:rPr>
        <w:t xml:space="preserve">the </w:t>
      </w:r>
      <w:r w:rsidR="003535BF" w:rsidRPr="008B310B">
        <w:rPr>
          <w:rFonts w:ascii="Arial" w:hAnsi="Arial" w:cs="Arial"/>
          <w:szCs w:val="24"/>
          <w:lang w:val="en-US"/>
        </w:rPr>
        <w:t>criterion for the MREA designation.  The aggregate extraction activities on the subject property have now ceased</w:t>
      </w:r>
      <w:r w:rsidR="003535BF">
        <w:rPr>
          <w:rFonts w:ascii="Arial" w:hAnsi="Arial" w:cs="Arial"/>
          <w:szCs w:val="24"/>
          <w:lang w:val="en-US"/>
        </w:rPr>
        <w:t xml:space="preserve"> and are no longer </w:t>
      </w:r>
      <w:proofErr w:type="spellStart"/>
      <w:r w:rsidR="003535BF">
        <w:rPr>
          <w:rFonts w:ascii="Arial" w:hAnsi="Arial" w:cs="Arial"/>
          <w:szCs w:val="24"/>
          <w:lang w:val="en-US"/>
        </w:rPr>
        <w:t>licenced</w:t>
      </w:r>
      <w:proofErr w:type="spellEnd"/>
      <w:r w:rsidR="003535BF" w:rsidRPr="008B310B">
        <w:rPr>
          <w:rFonts w:ascii="Arial" w:hAnsi="Arial" w:cs="Arial"/>
          <w:szCs w:val="24"/>
          <w:lang w:val="en-US"/>
        </w:rPr>
        <w:t xml:space="preserve">, and as such, </w:t>
      </w:r>
      <w:r w:rsidR="003535BF">
        <w:rPr>
          <w:rFonts w:ascii="Arial" w:hAnsi="Arial" w:cs="Arial"/>
          <w:szCs w:val="24"/>
          <w:lang w:val="en-US"/>
        </w:rPr>
        <w:t>it is not appropriate to maintain the MREA designation</w:t>
      </w:r>
      <w:r w:rsidR="00231547">
        <w:rPr>
          <w:rFonts w:ascii="Arial" w:hAnsi="Arial" w:cs="Arial"/>
          <w:szCs w:val="24"/>
          <w:lang w:val="en-US"/>
        </w:rPr>
        <w:t xml:space="preserve"> on the lands</w:t>
      </w:r>
      <w:r w:rsidR="003535BF" w:rsidRPr="008B310B">
        <w:rPr>
          <w:rFonts w:ascii="Arial" w:hAnsi="Arial" w:cs="Arial"/>
          <w:szCs w:val="24"/>
          <w:lang w:val="en-US"/>
        </w:rPr>
        <w:t>.</w:t>
      </w:r>
    </w:p>
    <w:p w14:paraId="7A53CF88" w14:textId="6AB336D3" w:rsidR="00146880" w:rsidRDefault="00146880" w:rsidP="00146880">
      <w:pPr>
        <w:rPr>
          <w:rFonts w:ascii="Arial" w:hAnsi="Arial" w:cs="Arial"/>
        </w:rPr>
      </w:pPr>
      <w:r w:rsidRPr="00EF0A2D">
        <w:rPr>
          <w:rFonts w:ascii="Arial" w:hAnsi="Arial" w:cs="Arial"/>
        </w:rPr>
        <w:lastRenderedPageBreak/>
        <w:t>The direction set out in the NEP is to see MREAs re</w:t>
      </w:r>
      <w:r w:rsidR="00E20C22" w:rsidRPr="00EF0A2D">
        <w:rPr>
          <w:rFonts w:ascii="Arial" w:hAnsi="Arial" w:cs="Arial"/>
        </w:rPr>
        <w:t>-</w:t>
      </w:r>
      <w:r w:rsidRPr="00EF0A2D">
        <w:rPr>
          <w:rFonts w:ascii="Arial" w:hAnsi="Arial" w:cs="Arial"/>
        </w:rPr>
        <w:t xml:space="preserve">designated once extraction has been completed and the licence is surrendered. </w:t>
      </w:r>
      <w:r w:rsidRPr="00EF0A2D">
        <w:rPr>
          <w:rFonts w:ascii="Arial" w:hAnsi="Arial" w:cs="Arial"/>
          <w:lang w:val="en-US"/>
        </w:rPr>
        <w:t xml:space="preserve">Such sites where extraction has been completed are expected to be rehabilitated and then redesignated to allow for </w:t>
      </w:r>
      <w:r w:rsidR="00E30FA2">
        <w:rPr>
          <w:rFonts w:ascii="Arial" w:hAnsi="Arial" w:cs="Arial"/>
          <w:lang w:val="en-US"/>
        </w:rPr>
        <w:t xml:space="preserve">consideration of </w:t>
      </w:r>
      <w:r w:rsidRPr="00EF0A2D">
        <w:rPr>
          <w:rFonts w:ascii="Arial" w:hAnsi="Arial" w:cs="Arial"/>
          <w:lang w:val="en-US"/>
        </w:rPr>
        <w:t xml:space="preserve">compatible uses permitted by the NEP. </w:t>
      </w:r>
      <w:r w:rsidRPr="00EF0A2D">
        <w:rPr>
          <w:rFonts w:ascii="Arial" w:hAnsi="Arial" w:cs="Arial"/>
        </w:rPr>
        <w:t>Appropriate redesignation of the lands promotes the return of such lands to less intensive and more compatible land uses and removes the pressure to use a former licensed site for industrial processing facilities, landfilling, or stockpiling, or as a disposal site for surplus fill.</w:t>
      </w:r>
      <w:r w:rsidR="00E20C22">
        <w:rPr>
          <w:rFonts w:ascii="Arial" w:hAnsi="Arial" w:cs="Arial"/>
        </w:rPr>
        <w:t xml:space="preserve"> </w:t>
      </w:r>
    </w:p>
    <w:p w14:paraId="01FEB2CB" w14:textId="571FE913" w:rsidR="007154B4" w:rsidRDefault="007154B4" w:rsidP="007154B4">
      <w:pPr>
        <w:spacing w:after="0"/>
        <w:rPr>
          <w:rFonts w:ascii="Arial" w:hAnsi="Arial" w:cs="Arial"/>
          <w:szCs w:val="24"/>
          <w:lang w:val="en-US"/>
        </w:rPr>
      </w:pPr>
      <w:r w:rsidRPr="004D7C59">
        <w:rPr>
          <w:rFonts w:ascii="Arial" w:hAnsi="Arial" w:cs="Arial"/>
          <w:szCs w:val="24"/>
          <w:lang w:val="en-US"/>
        </w:rPr>
        <w:t>As the agency that administers the NEP, the NEC has the responsibility to ensure that the NEP Objectives are being achieved and that the Plan is kept current and that mapping reflect</w:t>
      </w:r>
      <w:r>
        <w:rPr>
          <w:rFonts w:ascii="Arial" w:hAnsi="Arial" w:cs="Arial"/>
          <w:szCs w:val="24"/>
          <w:lang w:val="en-US"/>
        </w:rPr>
        <w:t>s</w:t>
      </w:r>
      <w:r w:rsidRPr="004D7C59">
        <w:rPr>
          <w:rFonts w:ascii="Arial" w:hAnsi="Arial" w:cs="Arial"/>
          <w:szCs w:val="24"/>
          <w:lang w:val="en-US"/>
        </w:rPr>
        <w:t xml:space="preserve"> the most accurate and appropriate land use designations, based on an assessment of the features on the ground against the NEP</w:t>
      </w:r>
      <w:r w:rsidR="00287FE0">
        <w:rPr>
          <w:rFonts w:ascii="Arial" w:hAnsi="Arial" w:cs="Arial"/>
          <w:szCs w:val="24"/>
          <w:lang w:val="en-US"/>
        </w:rPr>
        <w:t xml:space="preserve"> Land Use </w:t>
      </w:r>
      <w:r w:rsidRPr="004D7C59">
        <w:rPr>
          <w:rFonts w:ascii="Arial" w:hAnsi="Arial" w:cs="Arial"/>
          <w:szCs w:val="24"/>
          <w:lang w:val="en-US"/>
        </w:rPr>
        <w:t>Designation Criteria and Objectives.</w:t>
      </w:r>
      <w:r>
        <w:rPr>
          <w:rFonts w:ascii="Arial" w:hAnsi="Arial" w:cs="Arial"/>
          <w:szCs w:val="24"/>
          <w:lang w:val="en-US"/>
        </w:rPr>
        <w:t xml:space="preserve"> It is in the public interest to ensure that MREAs be considered interim land uses and that once the operation has ceased the lands return to </w:t>
      </w:r>
      <w:r w:rsidR="00287FE0">
        <w:rPr>
          <w:rFonts w:ascii="Arial" w:hAnsi="Arial" w:cs="Arial"/>
          <w:szCs w:val="24"/>
          <w:lang w:val="en-US"/>
        </w:rPr>
        <w:t xml:space="preserve">the </w:t>
      </w:r>
      <w:r>
        <w:rPr>
          <w:rFonts w:ascii="Arial" w:hAnsi="Arial" w:cs="Arial"/>
          <w:szCs w:val="24"/>
          <w:lang w:val="en-US"/>
        </w:rPr>
        <w:t>appropriate land use designation</w:t>
      </w:r>
      <w:r w:rsidR="00287FE0">
        <w:rPr>
          <w:rFonts w:ascii="Arial" w:hAnsi="Arial" w:cs="Arial"/>
          <w:szCs w:val="24"/>
          <w:lang w:val="en-US"/>
        </w:rPr>
        <w:t>(</w:t>
      </w:r>
      <w:r>
        <w:rPr>
          <w:rFonts w:ascii="Arial" w:hAnsi="Arial" w:cs="Arial"/>
          <w:szCs w:val="24"/>
          <w:lang w:val="en-US"/>
        </w:rPr>
        <w:t>s</w:t>
      </w:r>
      <w:r w:rsidR="00287FE0">
        <w:rPr>
          <w:rFonts w:ascii="Arial" w:hAnsi="Arial" w:cs="Arial"/>
          <w:szCs w:val="24"/>
          <w:lang w:val="en-US"/>
        </w:rPr>
        <w:t>)</w:t>
      </w:r>
      <w:r>
        <w:rPr>
          <w:rFonts w:ascii="Arial" w:hAnsi="Arial" w:cs="Arial"/>
          <w:szCs w:val="24"/>
          <w:lang w:val="en-US"/>
        </w:rPr>
        <w:t xml:space="preserve"> to allow for the consideration of compatible future land uses in support of the Purpose and Objectives of the NEPDA and the NEP.  </w:t>
      </w:r>
      <w:r w:rsidR="00287FE0">
        <w:rPr>
          <w:rFonts w:ascii="Arial" w:hAnsi="Arial" w:cs="Arial"/>
          <w:szCs w:val="24"/>
          <w:lang w:val="en-US"/>
        </w:rPr>
        <w:t xml:space="preserve">The lands are now in private ownership. </w:t>
      </w:r>
    </w:p>
    <w:p w14:paraId="46BDB57A" w14:textId="76E7DF8F" w:rsidR="00754B82" w:rsidRDefault="00754B82" w:rsidP="007154B4">
      <w:pPr>
        <w:spacing w:after="0"/>
        <w:rPr>
          <w:rFonts w:ascii="Arial" w:hAnsi="Arial" w:cs="Arial"/>
          <w:szCs w:val="24"/>
          <w:lang w:val="en-US"/>
        </w:rPr>
      </w:pPr>
    </w:p>
    <w:p w14:paraId="387873C6" w14:textId="01E36E8B" w:rsidR="00754B82" w:rsidRDefault="00754B82" w:rsidP="007154B4">
      <w:pPr>
        <w:spacing w:after="0"/>
        <w:rPr>
          <w:rFonts w:ascii="Arial" w:hAnsi="Arial" w:cs="Arial"/>
          <w:szCs w:val="24"/>
          <w:lang w:val="en-US"/>
        </w:rPr>
      </w:pPr>
      <w:r>
        <w:rPr>
          <w:rFonts w:ascii="Arial" w:eastAsia="Times New Roman" w:hAnsi="Arial" w:cs="Arial"/>
          <w:snapToGrid w:val="0"/>
          <w:color w:val="000000"/>
          <w:szCs w:val="20"/>
          <w:shd w:val="clear" w:color="auto" w:fill="FFFFFF"/>
        </w:rPr>
        <w:t xml:space="preserve">Halton </w:t>
      </w:r>
      <w:r w:rsidRPr="00754B82">
        <w:rPr>
          <w:rFonts w:ascii="Arial" w:eastAsia="Times New Roman" w:hAnsi="Arial" w:cs="Arial"/>
          <w:snapToGrid w:val="0"/>
          <w:color w:val="000000"/>
          <w:szCs w:val="20"/>
          <w:shd w:val="clear" w:color="auto" w:fill="FFFFFF"/>
        </w:rPr>
        <w:t xml:space="preserve">Region </w:t>
      </w:r>
      <w:r>
        <w:rPr>
          <w:rFonts w:ascii="Arial" w:eastAsia="Times New Roman" w:hAnsi="Arial" w:cs="Arial"/>
          <w:snapToGrid w:val="0"/>
          <w:color w:val="000000"/>
          <w:szCs w:val="20"/>
          <w:shd w:val="clear" w:color="auto" w:fill="FFFFFF"/>
        </w:rPr>
        <w:t xml:space="preserve">Official Plan policy also </w:t>
      </w:r>
      <w:r w:rsidRPr="00754B82">
        <w:rPr>
          <w:rFonts w:ascii="Arial" w:eastAsia="Times New Roman" w:hAnsi="Arial" w:cs="Arial"/>
          <w:snapToGrid w:val="0"/>
          <w:color w:val="000000"/>
          <w:szCs w:val="20"/>
          <w:shd w:val="clear" w:color="auto" w:fill="FFFFFF"/>
        </w:rPr>
        <w:t>consider</w:t>
      </w:r>
      <w:r>
        <w:rPr>
          <w:rFonts w:ascii="Arial" w:eastAsia="Times New Roman" w:hAnsi="Arial" w:cs="Arial"/>
          <w:snapToGrid w:val="0"/>
          <w:color w:val="000000"/>
          <w:szCs w:val="20"/>
          <w:shd w:val="clear" w:color="auto" w:fill="FFFFFF"/>
        </w:rPr>
        <w:t>s</w:t>
      </w:r>
      <w:r w:rsidRPr="00754B82">
        <w:rPr>
          <w:rFonts w:ascii="Arial" w:eastAsia="Times New Roman" w:hAnsi="Arial" w:cs="Arial"/>
          <w:snapToGrid w:val="0"/>
          <w:color w:val="000000"/>
          <w:szCs w:val="20"/>
          <w:shd w:val="clear" w:color="auto" w:fill="FFFFFF"/>
        </w:rPr>
        <w:t xml:space="preserve"> mineral aggregate resource extraction as an interim use and </w:t>
      </w:r>
      <w:r>
        <w:rPr>
          <w:rFonts w:ascii="Arial" w:eastAsia="Times New Roman" w:hAnsi="Arial" w:cs="Arial"/>
          <w:snapToGrid w:val="0"/>
          <w:color w:val="000000"/>
          <w:szCs w:val="20"/>
          <w:shd w:val="clear" w:color="auto" w:fill="FFFFFF"/>
        </w:rPr>
        <w:t>requires</w:t>
      </w:r>
      <w:r w:rsidRPr="00754B82">
        <w:rPr>
          <w:rFonts w:ascii="Arial" w:eastAsia="Times New Roman" w:hAnsi="Arial" w:cs="Arial"/>
          <w:snapToGrid w:val="0"/>
          <w:color w:val="000000"/>
          <w:szCs w:val="20"/>
          <w:shd w:val="clear" w:color="auto" w:fill="FFFFFF"/>
        </w:rPr>
        <w:t xml:space="preserve"> the rehabilitation of all such sites to form part of the Greenbelt</w:t>
      </w:r>
      <w:r>
        <w:rPr>
          <w:rFonts w:ascii="Arial" w:eastAsia="Times New Roman" w:hAnsi="Arial" w:cs="Arial"/>
          <w:snapToGrid w:val="0"/>
          <w:color w:val="000000"/>
          <w:szCs w:val="20"/>
          <w:shd w:val="clear" w:color="auto" w:fill="FFFFFF"/>
        </w:rPr>
        <w:t>,</w:t>
      </w:r>
      <w:r w:rsidRPr="00754B82">
        <w:rPr>
          <w:rFonts w:ascii="Arial" w:eastAsia="Times New Roman" w:hAnsi="Arial" w:cs="Arial"/>
          <w:snapToGrid w:val="0"/>
          <w:color w:val="000000"/>
          <w:szCs w:val="20"/>
          <w:shd w:val="clear" w:color="auto" w:fill="FFFFFF"/>
        </w:rPr>
        <w:t xml:space="preserve"> Regional Natural Heritage System</w:t>
      </w:r>
      <w:r w:rsidR="00FC3435">
        <w:rPr>
          <w:rFonts w:ascii="Arial" w:eastAsia="Times New Roman" w:hAnsi="Arial" w:cs="Arial"/>
          <w:snapToGrid w:val="0"/>
          <w:color w:val="000000"/>
          <w:szCs w:val="20"/>
          <w:shd w:val="clear" w:color="auto" w:fill="FFFFFF"/>
        </w:rPr>
        <w:t>,</w:t>
      </w:r>
      <w:r w:rsidRPr="00754B82">
        <w:rPr>
          <w:rFonts w:ascii="Arial" w:eastAsia="Times New Roman" w:hAnsi="Arial" w:cs="Arial"/>
          <w:snapToGrid w:val="0"/>
          <w:color w:val="000000"/>
          <w:szCs w:val="20"/>
          <w:shd w:val="clear" w:color="auto" w:fill="FFFFFF"/>
        </w:rPr>
        <w:t xml:space="preserve"> or the Agricultural Area, with the proposed after-uses being in conformity with the applicable policies of that land use designation.</w:t>
      </w:r>
    </w:p>
    <w:p w14:paraId="3C0D88C7" w14:textId="77777777" w:rsidR="007154B4" w:rsidRPr="004D7C59" w:rsidRDefault="007154B4" w:rsidP="00AA6627">
      <w:pPr>
        <w:spacing w:after="0" w:line="240" w:lineRule="auto"/>
        <w:rPr>
          <w:rFonts w:ascii="Arial" w:hAnsi="Arial" w:cs="Arial"/>
          <w:szCs w:val="24"/>
          <w:lang w:val="en-US"/>
        </w:rPr>
      </w:pPr>
    </w:p>
    <w:p w14:paraId="3D23171F" w14:textId="77777777" w:rsidR="003A5BB2" w:rsidRPr="003A5BB2" w:rsidRDefault="003A5BB2" w:rsidP="00946953">
      <w:pPr>
        <w:widowControl w:val="0"/>
        <w:tabs>
          <w:tab w:val="left" w:pos="-1368"/>
          <w:tab w:val="left" w:pos="-720"/>
          <w:tab w:val="left" w:pos="900"/>
          <w:tab w:val="left" w:pos="2700"/>
        </w:tabs>
        <w:spacing w:after="0" w:line="240" w:lineRule="auto"/>
        <w:rPr>
          <w:rFonts w:ascii="Arial" w:eastAsia="Times New Roman" w:hAnsi="Arial" w:cs="Arial"/>
          <w:b/>
          <w:snapToGrid w:val="0"/>
          <w:szCs w:val="24"/>
          <w:u w:val="single"/>
        </w:rPr>
      </w:pPr>
      <w:r w:rsidRPr="003A5BB2">
        <w:rPr>
          <w:rFonts w:ascii="Arial" w:eastAsia="Times New Roman" w:hAnsi="Arial" w:cs="Arial"/>
          <w:b/>
          <w:snapToGrid w:val="0"/>
          <w:szCs w:val="24"/>
          <w:u w:val="single"/>
        </w:rPr>
        <w:t>Municipalities</w:t>
      </w:r>
    </w:p>
    <w:p w14:paraId="063AC3ED" w14:textId="77777777"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u w:val="single"/>
        </w:rPr>
      </w:pPr>
    </w:p>
    <w:p w14:paraId="44733B13" w14:textId="1990044A" w:rsidR="00DA6500" w:rsidRDefault="00A36CE9" w:rsidP="00DA6500">
      <w:pPr>
        <w:widowControl w:val="0"/>
        <w:tabs>
          <w:tab w:val="left" w:pos="-1368"/>
          <w:tab w:val="left" w:pos="-720"/>
          <w:tab w:val="left" w:pos="1152"/>
          <w:tab w:val="left" w:pos="2700"/>
        </w:tabs>
        <w:spacing w:after="0"/>
        <w:rPr>
          <w:szCs w:val="24"/>
        </w:rPr>
      </w:pPr>
      <w:r w:rsidRPr="00A36CE9">
        <w:rPr>
          <w:rFonts w:ascii="Arial" w:eastAsia="Times New Roman" w:hAnsi="Arial" w:cs="Arial"/>
          <w:b/>
          <w:bCs/>
          <w:snapToGrid w:val="0"/>
          <w:szCs w:val="24"/>
        </w:rPr>
        <w:t>Region of Halton</w:t>
      </w:r>
      <w:r w:rsidRPr="00A36CE9">
        <w:rPr>
          <w:rFonts w:ascii="Arial" w:eastAsia="Times New Roman" w:hAnsi="Arial" w:cs="Arial"/>
          <w:snapToGrid w:val="0"/>
          <w:szCs w:val="24"/>
        </w:rPr>
        <w:t>:</w:t>
      </w:r>
      <w:r w:rsidR="00DA6500" w:rsidRPr="00DA6500">
        <w:rPr>
          <w:szCs w:val="24"/>
        </w:rPr>
        <w:t xml:space="preserve"> </w:t>
      </w:r>
      <w:r w:rsidR="00DA6500" w:rsidRPr="00231547">
        <w:rPr>
          <w:szCs w:val="24"/>
        </w:rPr>
        <w:t>The Region supports the NEC</w:t>
      </w:r>
      <w:r w:rsidR="00DA6500">
        <w:rPr>
          <w:szCs w:val="24"/>
        </w:rPr>
        <w:t xml:space="preserve"> staff’s</w:t>
      </w:r>
      <w:r w:rsidR="00DA6500" w:rsidRPr="00231547">
        <w:rPr>
          <w:szCs w:val="24"/>
        </w:rPr>
        <w:t xml:space="preserve"> assessment </w:t>
      </w:r>
      <w:r w:rsidR="00DA6500">
        <w:rPr>
          <w:szCs w:val="24"/>
        </w:rPr>
        <w:t xml:space="preserve">and recommendation </w:t>
      </w:r>
      <w:r w:rsidR="00DA6500" w:rsidRPr="00231547">
        <w:rPr>
          <w:szCs w:val="24"/>
        </w:rPr>
        <w:t xml:space="preserve">that the subject lands meet Criterion 2 </w:t>
      </w:r>
      <w:r w:rsidR="00DA6500">
        <w:rPr>
          <w:szCs w:val="24"/>
        </w:rPr>
        <w:t>of the Escarpment Protection Area Designation</w:t>
      </w:r>
      <w:r w:rsidR="00DA6500" w:rsidRPr="00231547">
        <w:rPr>
          <w:szCs w:val="24"/>
        </w:rPr>
        <w:t xml:space="preserve">, </w:t>
      </w:r>
      <w:r w:rsidR="001B78C7" w:rsidRPr="00231547">
        <w:rPr>
          <w:szCs w:val="24"/>
        </w:rPr>
        <w:t>considering</w:t>
      </w:r>
      <w:r w:rsidR="00DA6500" w:rsidRPr="00231547">
        <w:rPr>
          <w:szCs w:val="24"/>
        </w:rPr>
        <w:t xml:space="preserve"> their proximity to the Escarpment brow and related Escarpment slopes, and due to the </w:t>
      </w:r>
      <w:r w:rsidR="00DA6500">
        <w:rPr>
          <w:szCs w:val="24"/>
        </w:rPr>
        <w:t xml:space="preserve">Escarpment Protection Area </w:t>
      </w:r>
      <w:r w:rsidR="00DA6500" w:rsidRPr="00231547">
        <w:rPr>
          <w:szCs w:val="24"/>
        </w:rPr>
        <w:t xml:space="preserve">designation of adjacent lands. In addition, the Region supports the </w:t>
      </w:r>
      <w:r w:rsidR="00DA6500">
        <w:rPr>
          <w:szCs w:val="24"/>
        </w:rPr>
        <w:t xml:space="preserve">NEC </w:t>
      </w:r>
      <w:r w:rsidR="00FC3435">
        <w:rPr>
          <w:szCs w:val="24"/>
        </w:rPr>
        <w:t>staff’s</w:t>
      </w:r>
      <w:r w:rsidR="00DA6500">
        <w:rPr>
          <w:szCs w:val="24"/>
        </w:rPr>
        <w:t xml:space="preserve"> </w:t>
      </w:r>
      <w:r w:rsidR="00DA6500" w:rsidRPr="00231547">
        <w:rPr>
          <w:szCs w:val="24"/>
        </w:rPr>
        <w:t xml:space="preserve">conclusion that the redesignation offers the opportunity for the subject lands to support and maintain the scenic resources and open space character of the Escarpment, and forms a buffer to adjacent Escarpment features, in accordance with the objectives of the </w:t>
      </w:r>
      <w:r w:rsidR="00DA6500">
        <w:rPr>
          <w:szCs w:val="24"/>
        </w:rPr>
        <w:t>Escarpment Protection Area</w:t>
      </w:r>
      <w:r w:rsidR="00DA6500" w:rsidRPr="00231547">
        <w:rPr>
          <w:szCs w:val="24"/>
        </w:rPr>
        <w:t xml:space="preserve"> designation. </w:t>
      </w:r>
    </w:p>
    <w:p w14:paraId="13AE2843" w14:textId="77777777" w:rsidR="00DA6500" w:rsidRPr="00231547" w:rsidRDefault="00DA6500" w:rsidP="00DA6500">
      <w:pPr>
        <w:widowControl w:val="0"/>
        <w:tabs>
          <w:tab w:val="left" w:pos="-1368"/>
          <w:tab w:val="left" w:pos="-720"/>
          <w:tab w:val="left" w:pos="1152"/>
          <w:tab w:val="left" w:pos="2700"/>
        </w:tabs>
        <w:spacing w:after="0"/>
        <w:rPr>
          <w:rFonts w:ascii="Arial" w:eastAsia="Times New Roman" w:hAnsi="Arial" w:cs="Tahoma"/>
          <w:snapToGrid w:val="0"/>
          <w:szCs w:val="24"/>
        </w:rPr>
      </w:pPr>
    </w:p>
    <w:p w14:paraId="1B4B5C72" w14:textId="405E6EF9" w:rsidR="00DA6500" w:rsidRPr="00754B82" w:rsidRDefault="00DA6500" w:rsidP="00DA6500">
      <w:pPr>
        <w:widowControl w:val="0"/>
        <w:tabs>
          <w:tab w:val="left" w:pos="-1368"/>
          <w:tab w:val="left" w:pos="-720"/>
          <w:tab w:val="left" w:pos="1152"/>
          <w:tab w:val="left" w:pos="2700"/>
        </w:tabs>
        <w:spacing w:after="0"/>
        <w:rPr>
          <w:rFonts w:ascii="Arial" w:eastAsia="Times New Roman" w:hAnsi="Arial" w:cs="Arial"/>
          <w:snapToGrid w:val="0"/>
          <w:color w:val="000000"/>
          <w:szCs w:val="20"/>
          <w:shd w:val="clear" w:color="auto" w:fill="FFFFFF"/>
        </w:rPr>
      </w:pPr>
      <w:r w:rsidRPr="00754B82">
        <w:rPr>
          <w:rFonts w:ascii="Arial" w:eastAsia="Times New Roman" w:hAnsi="Arial" w:cs="Tahoma"/>
          <w:snapToGrid w:val="0"/>
          <w:szCs w:val="20"/>
        </w:rPr>
        <w:t xml:space="preserve">The proposed amendment is consistent with the Regional OP. If approved, the Regional OP would be required to be updated to reflect the new designation and be brought into conformity with the NEP. </w:t>
      </w:r>
      <w:r>
        <w:rPr>
          <w:rFonts w:ascii="Arial" w:eastAsia="Times New Roman" w:hAnsi="Arial" w:cs="Tahoma"/>
          <w:snapToGrid w:val="0"/>
          <w:szCs w:val="20"/>
        </w:rPr>
        <w:t>The</w:t>
      </w:r>
      <w:r w:rsidRPr="00754B82">
        <w:rPr>
          <w:rFonts w:ascii="Arial" w:eastAsia="Times New Roman" w:hAnsi="Arial" w:cs="Tahoma"/>
          <w:snapToGrid w:val="0"/>
          <w:szCs w:val="20"/>
        </w:rPr>
        <w:t xml:space="preserve"> Region is currently undertaking a Regional OP Review, and </w:t>
      </w:r>
      <w:r>
        <w:rPr>
          <w:rFonts w:ascii="Arial" w:eastAsia="Times New Roman" w:hAnsi="Arial" w:cs="Tahoma"/>
          <w:snapToGrid w:val="0"/>
          <w:szCs w:val="20"/>
        </w:rPr>
        <w:t xml:space="preserve">staff noted </w:t>
      </w:r>
      <w:r w:rsidRPr="00754B82">
        <w:rPr>
          <w:rFonts w:ascii="Arial" w:eastAsia="Times New Roman" w:hAnsi="Arial" w:cs="Tahoma"/>
          <w:snapToGrid w:val="0"/>
          <w:szCs w:val="20"/>
        </w:rPr>
        <w:t xml:space="preserve">that if the timing aligned, the conformity exercise could take place as part of the OP Review. </w:t>
      </w:r>
    </w:p>
    <w:p w14:paraId="5A2FF763" w14:textId="464AB6A2" w:rsidR="00A36CE9" w:rsidRDefault="00A36CE9" w:rsidP="000C67C4">
      <w:pPr>
        <w:pStyle w:val="Default"/>
        <w:spacing w:after="200" w:line="276" w:lineRule="auto"/>
      </w:pPr>
      <w:r w:rsidRPr="00A36CE9">
        <w:rPr>
          <w:b/>
          <w:bCs/>
        </w:rPr>
        <w:lastRenderedPageBreak/>
        <w:t>Town of Milton:</w:t>
      </w:r>
      <w:r>
        <w:rPr>
          <w:b/>
          <w:bCs/>
        </w:rPr>
        <w:t xml:space="preserve"> </w:t>
      </w:r>
      <w:r w:rsidRPr="00A36CE9">
        <w:t xml:space="preserve">The property is currently under the development control of the </w:t>
      </w:r>
      <w:r w:rsidR="004465A0">
        <w:t>NEC</w:t>
      </w:r>
      <w:r w:rsidRPr="00A36CE9">
        <w:t xml:space="preserve"> and has no zoning under </w:t>
      </w:r>
      <w:r w:rsidR="004465A0">
        <w:t>t</w:t>
      </w:r>
      <w:r w:rsidRPr="00A36CE9">
        <w:t xml:space="preserve">he Town of Milton Zoning By-law 144-2003, as amended. However, should the lands be reviewed under Zoning By-law 144-2003, they would be Rural (A2) Zone. </w:t>
      </w:r>
      <w:r w:rsidR="00946953" w:rsidRPr="00946953">
        <w:t>The subject lands are designated as Mineral Resource Extraction Area on Schedule A – Land Use Plan of the Town of Milton’s Official Plan.</w:t>
      </w:r>
    </w:p>
    <w:p w14:paraId="315D8246" w14:textId="752E4921" w:rsidR="00946953" w:rsidRDefault="00946953" w:rsidP="00946953">
      <w:pPr>
        <w:pStyle w:val="Default"/>
      </w:pPr>
      <w:r>
        <w:t>No objections to the proposed amendment.</w:t>
      </w:r>
    </w:p>
    <w:p w14:paraId="3FA8D163" w14:textId="77777777" w:rsidR="00E4762C" w:rsidRDefault="00E4762C" w:rsidP="00946953">
      <w:pPr>
        <w:widowControl w:val="0"/>
        <w:tabs>
          <w:tab w:val="left" w:pos="-1368"/>
          <w:tab w:val="left" w:pos="-720"/>
          <w:tab w:val="left" w:pos="900"/>
          <w:tab w:val="left" w:pos="2700"/>
        </w:tabs>
        <w:spacing w:after="0" w:line="240" w:lineRule="auto"/>
        <w:rPr>
          <w:rFonts w:ascii="Arial" w:eastAsia="Times New Roman" w:hAnsi="Arial" w:cs="Arial"/>
          <w:b/>
          <w:snapToGrid w:val="0"/>
          <w:szCs w:val="24"/>
          <w:u w:val="single"/>
        </w:rPr>
      </w:pPr>
    </w:p>
    <w:p w14:paraId="504B4737" w14:textId="026389C4" w:rsidR="003A5BB2" w:rsidRPr="003A5BB2" w:rsidRDefault="003A5BB2" w:rsidP="00946953">
      <w:pPr>
        <w:widowControl w:val="0"/>
        <w:tabs>
          <w:tab w:val="left" w:pos="-1368"/>
          <w:tab w:val="left" w:pos="-720"/>
          <w:tab w:val="left" w:pos="900"/>
          <w:tab w:val="left" w:pos="2700"/>
        </w:tabs>
        <w:spacing w:after="0" w:line="240" w:lineRule="auto"/>
        <w:rPr>
          <w:rFonts w:ascii="Arial" w:eastAsia="Times New Roman" w:hAnsi="Arial" w:cs="Arial"/>
          <w:b/>
          <w:snapToGrid w:val="0"/>
          <w:szCs w:val="24"/>
          <w:u w:val="single"/>
        </w:rPr>
      </w:pPr>
      <w:r w:rsidRPr="003A5BB2">
        <w:rPr>
          <w:rFonts w:ascii="Arial" w:eastAsia="Times New Roman" w:hAnsi="Arial" w:cs="Arial"/>
          <w:b/>
          <w:snapToGrid w:val="0"/>
          <w:szCs w:val="24"/>
          <w:u w:val="single"/>
        </w:rPr>
        <w:t>Agencies, Partners</w:t>
      </w:r>
      <w:r w:rsidR="000C67C4">
        <w:rPr>
          <w:rFonts w:ascii="Arial" w:eastAsia="Times New Roman" w:hAnsi="Arial" w:cs="Arial"/>
          <w:b/>
          <w:snapToGrid w:val="0"/>
          <w:szCs w:val="24"/>
          <w:u w:val="single"/>
        </w:rPr>
        <w:t>,</w:t>
      </w:r>
      <w:r w:rsidRPr="003A5BB2">
        <w:rPr>
          <w:rFonts w:ascii="Arial" w:eastAsia="Times New Roman" w:hAnsi="Arial" w:cs="Arial"/>
          <w:b/>
          <w:snapToGrid w:val="0"/>
          <w:szCs w:val="24"/>
          <w:u w:val="single"/>
        </w:rPr>
        <w:t xml:space="preserve"> and Stakeholders</w:t>
      </w:r>
    </w:p>
    <w:p w14:paraId="72F7E61D" w14:textId="164D1B22" w:rsid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snapToGrid w:val="0"/>
          <w:szCs w:val="24"/>
        </w:rPr>
      </w:pPr>
    </w:p>
    <w:p w14:paraId="2716931D" w14:textId="2040BB07" w:rsidR="000C67C4" w:rsidRDefault="000C67C4" w:rsidP="000C67C4">
      <w:pPr>
        <w:widowControl w:val="0"/>
        <w:tabs>
          <w:tab w:val="left" w:pos="-1368"/>
          <w:tab w:val="left" w:pos="-720"/>
          <w:tab w:val="left" w:pos="1152"/>
          <w:tab w:val="left" w:pos="2700"/>
        </w:tabs>
        <w:rPr>
          <w:rFonts w:ascii="Arial" w:eastAsia="Times New Roman" w:hAnsi="Arial" w:cs="Arial"/>
          <w:snapToGrid w:val="0"/>
          <w:szCs w:val="24"/>
        </w:rPr>
      </w:pPr>
      <w:r w:rsidRPr="00662EAF">
        <w:rPr>
          <w:rFonts w:ascii="Arial" w:eastAsia="Times New Roman" w:hAnsi="Arial" w:cs="Arial"/>
          <w:b/>
          <w:bCs/>
          <w:snapToGrid w:val="0"/>
          <w:szCs w:val="24"/>
        </w:rPr>
        <w:t>Conservation Halton</w:t>
      </w:r>
      <w:r w:rsidRPr="000C67C4">
        <w:rPr>
          <w:rFonts w:ascii="Arial" w:eastAsia="Times New Roman" w:hAnsi="Arial" w:cs="Arial"/>
          <w:snapToGrid w:val="0"/>
          <w:szCs w:val="24"/>
        </w:rPr>
        <w:t xml:space="preserve">: </w:t>
      </w:r>
      <w:r w:rsidR="00E60E65">
        <w:rPr>
          <w:rFonts w:ascii="Arial" w:eastAsia="Times New Roman" w:hAnsi="Arial" w:cs="Arial"/>
          <w:snapToGrid w:val="0"/>
          <w:szCs w:val="24"/>
        </w:rPr>
        <w:t xml:space="preserve">The subject property contains a wetland feature less than 2ha in size. CH regulates </w:t>
      </w:r>
      <w:proofErr w:type="gramStart"/>
      <w:r w:rsidR="00E60E65">
        <w:rPr>
          <w:rFonts w:ascii="Arial" w:eastAsia="Times New Roman" w:hAnsi="Arial" w:cs="Arial"/>
          <w:snapToGrid w:val="0"/>
          <w:szCs w:val="24"/>
        </w:rPr>
        <w:t>a distance of 15m</w:t>
      </w:r>
      <w:proofErr w:type="gramEnd"/>
      <w:r w:rsidR="00E60E65">
        <w:rPr>
          <w:rFonts w:ascii="Arial" w:eastAsia="Times New Roman" w:hAnsi="Arial" w:cs="Arial"/>
          <w:snapToGrid w:val="0"/>
          <w:szCs w:val="24"/>
        </w:rPr>
        <w:t xml:space="preserve"> from the greater of the flooding and erosion hazard limits associated with Sixteen Mile Creek and 30m from the limit of wetland features less than 2ha in size for this site. </w:t>
      </w:r>
      <w:r w:rsidRPr="000C67C4">
        <w:rPr>
          <w:rFonts w:ascii="Arial" w:eastAsia="Times New Roman" w:hAnsi="Arial" w:cs="Arial"/>
          <w:snapToGrid w:val="0"/>
          <w:szCs w:val="24"/>
        </w:rPr>
        <w:t xml:space="preserve">No objection to the proposed amendment application. A Permit from Conservation Halton will now be required for any development on the subject property within the </w:t>
      </w:r>
      <w:r w:rsidR="00E60E65">
        <w:rPr>
          <w:rFonts w:ascii="Arial" w:eastAsia="Times New Roman" w:hAnsi="Arial" w:cs="Arial"/>
          <w:snapToGrid w:val="0"/>
          <w:szCs w:val="24"/>
        </w:rPr>
        <w:t>CH-regulated</w:t>
      </w:r>
      <w:r w:rsidRPr="000C67C4">
        <w:rPr>
          <w:rFonts w:ascii="Arial" w:eastAsia="Times New Roman" w:hAnsi="Arial" w:cs="Arial"/>
          <w:snapToGrid w:val="0"/>
          <w:szCs w:val="24"/>
        </w:rPr>
        <w:t xml:space="preserve"> area, as the licence under the ARA has now been surrendered. </w:t>
      </w:r>
    </w:p>
    <w:p w14:paraId="180037D8" w14:textId="1640905D" w:rsidR="005955E1" w:rsidRDefault="005955E1" w:rsidP="000C67C4">
      <w:pPr>
        <w:widowControl w:val="0"/>
        <w:tabs>
          <w:tab w:val="left" w:pos="-1368"/>
          <w:tab w:val="left" w:pos="-720"/>
          <w:tab w:val="left" w:pos="1152"/>
          <w:tab w:val="left" w:pos="2700"/>
        </w:tabs>
        <w:rPr>
          <w:rFonts w:ascii="Arial" w:eastAsia="Times New Roman" w:hAnsi="Arial" w:cs="Arial"/>
          <w:snapToGrid w:val="0"/>
          <w:szCs w:val="24"/>
        </w:rPr>
      </w:pPr>
      <w:r w:rsidRPr="005955E1">
        <w:rPr>
          <w:rFonts w:ascii="Arial" w:eastAsia="Times New Roman" w:hAnsi="Arial" w:cs="Arial"/>
          <w:b/>
          <w:bCs/>
          <w:snapToGrid w:val="0"/>
          <w:szCs w:val="24"/>
        </w:rPr>
        <w:t>Hydro One</w:t>
      </w:r>
      <w:r w:rsidR="00231547">
        <w:rPr>
          <w:rFonts w:ascii="Arial" w:eastAsia="Times New Roman" w:hAnsi="Arial" w:cs="Arial"/>
          <w:b/>
          <w:bCs/>
          <w:snapToGrid w:val="0"/>
          <w:szCs w:val="24"/>
        </w:rPr>
        <w:t xml:space="preserve">: </w:t>
      </w:r>
      <w:r w:rsidR="00231547" w:rsidRPr="00231547">
        <w:rPr>
          <w:rFonts w:ascii="Arial" w:eastAsia="Times New Roman" w:hAnsi="Arial" w:cs="Arial"/>
          <w:snapToGrid w:val="0"/>
          <w:szCs w:val="24"/>
        </w:rPr>
        <w:t>No objections to the proposal</w:t>
      </w:r>
    </w:p>
    <w:p w14:paraId="45EEFCDA" w14:textId="28793894" w:rsidR="00DE2928" w:rsidRPr="00DE2928" w:rsidRDefault="00DE2928" w:rsidP="00DE2928">
      <w:pPr>
        <w:tabs>
          <w:tab w:val="left" w:pos="-720"/>
        </w:tabs>
        <w:suppressAutoHyphens/>
        <w:rPr>
          <w:rFonts w:ascii="Arial" w:eastAsia="Times New Roman" w:hAnsi="Arial" w:cs="Arial"/>
          <w:i/>
          <w:iCs/>
          <w:snapToGrid w:val="0"/>
          <w:szCs w:val="24"/>
        </w:rPr>
      </w:pPr>
      <w:r w:rsidRPr="00DE2928">
        <w:rPr>
          <w:rFonts w:ascii="Arial" w:eastAsia="Times New Roman" w:hAnsi="Arial" w:cs="Arial"/>
          <w:i/>
          <w:iCs/>
          <w:snapToGrid w:val="0"/>
          <w:szCs w:val="24"/>
        </w:rPr>
        <w:t>Staff comment:</w:t>
      </w:r>
      <w:r w:rsidRPr="00DE2928">
        <w:rPr>
          <w:rFonts w:ascii="Arial" w:hAnsi="Arial" w:cs="Arial"/>
          <w:color w:val="000000"/>
          <w:szCs w:val="24"/>
        </w:rPr>
        <w:t xml:space="preserve"> </w:t>
      </w:r>
      <w:r w:rsidR="00FC3435">
        <w:rPr>
          <w:rFonts w:ascii="Arial" w:hAnsi="Arial" w:cs="Arial"/>
          <w:color w:val="000000"/>
          <w:szCs w:val="24"/>
        </w:rPr>
        <w:t xml:space="preserve">A </w:t>
      </w:r>
      <w:r>
        <w:rPr>
          <w:rFonts w:ascii="Arial" w:hAnsi="Arial" w:cs="Arial"/>
          <w:color w:val="000000"/>
          <w:szCs w:val="24"/>
        </w:rPr>
        <w:t xml:space="preserve">NEC </w:t>
      </w:r>
      <w:r w:rsidRPr="00B212C1">
        <w:rPr>
          <w:rFonts w:ascii="Arial" w:hAnsi="Arial" w:cs="Arial"/>
          <w:color w:val="000000"/>
          <w:szCs w:val="24"/>
        </w:rPr>
        <w:t>Development Permit Application</w:t>
      </w:r>
      <w:r>
        <w:rPr>
          <w:rFonts w:ascii="Arial" w:hAnsi="Arial" w:cs="Arial"/>
          <w:b/>
          <w:bCs/>
          <w:color w:val="000000"/>
          <w:szCs w:val="24"/>
        </w:rPr>
        <w:t xml:space="preserve"> </w:t>
      </w:r>
      <w:r>
        <w:rPr>
          <w:rFonts w:ascii="Arial" w:hAnsi="Arial" w:cs="Arial"/>
          <w:color w:val="000000"/>
          <w:szCs w:val="24"/>
        </w:rPr>
        <w:t>was submitted in July 2018 by Hydro One t</w:t>
      </w:r>
      <w:r w:rsidRPr="00B212C1">
        <w:rPr>
          <w:rFonts w:ascii="Arial" w:hAnsi="Arial" w:cs="Arial"/>
          <w:color w:val="000000"/>
          <w:szCs w:val="24"/>
        </w:rPr>
        <w:t xml:space="preserve">o open an unopened road allowance and install a gravel driveway </w:t>
      </w:r>
      <w:r w:rsidR="00FC3435">
        <w:rPr>
          <w:rFonts w:ascii="Arial" w:hAnsi="Arial" w:cs="Arial"/>
          <w:color w:val="000000"/>
          <w:szCs w:val="24"/>
        </w:rPr>
        <w:t xml:space="preserve">on the subject property </w:t>
      </w:r>
      <w:r w:rsidRPr="00B212C1">
        <w:rPr>
          <w:rFonts w:ascii="Arial" w:hAnsi="Arial" w:cs="Arial"/>
          <w:color w:val="000000"/>
          <w:szCs w:val="24"/>
        </w:rPr>
        <w:t>to provide access to</w:t>
      </w:r>
      <w:r>
        <w:rPr>
          <w:rFonts w:ascii="Arial" w:hAnsi="Arial" w:cs="Arial"/>
          <w:color w:val="000000"/>
          <w:szCs w:val="24"/>
        </w:rPr>
        <w:t xml:space="preserve"> the</w:t>
      </w:r>
      <w:r w:rsidRPr="00B212C1">
        <w:rPr>
          <w:rFonts w:ascii="Arial" w:hAnsi="Arial" w:cs="Arial"/>
          <w:color w:val="000000"/>
          <w:szCs w:val="24"/>
        </w:rPr>
        <w:t xml:space="preserve"> Hydro One corridor</w:t>
      </w:r>
      <w:r>
        <w:rPr>
          <w:rFonts w:ascii="Arial" w:hAnsi="Arial" w:cs="Arial"/>
          <w:color w:val="000000"/>
          <w:szCs w:val="24"/>
        </w:rPr>
        <w:t xml:space="preserve">. </w:t>
      </w:r>
      <w:r>
        <w:rPr>
          <w:lang w:val="en-US"/>
        </w:rPr>
        <w:t>The DPA is currently in abeyance as H</w:t>
      </w:r>
      <w:r w:rsidRPr="007E5A63">
        <w:rPr>
          <w:lang w:val="en-US"/>
        </w:rPr>
        <w:t xml:space="preserve">ydro One’s scope of work has changed.  </w:t>
      </w:r>
      <w:r>
        <w:rPr>
          <w:lang w:val="en-US"/>
        </w:rPr>
        <w:t xml:space="preserve">The re-designation of the lands to Escarpment Protection Area is not anticipated to impact the application. </w:t>
      </w:r>
    </w:p>
    <w:p w14:paraId="2F318F20" w14:textId="77777777" w:rsidR="003A5BB2" w:rsidRPr="003A5BB2" w:rsidRDefault="003A5BB2" w:rsidP="00146880">
      <w:pPr>
        <w:widowControl w:val="0"/>
        <w:tabs>
          <w:tab w:val="left" w:pos="-1368"/>
          <w:tab w:val="left" w:pos="-720"/>
          <w:tab w:val="left" w:pos="900"/>
          <w:tab w:val="left" w:pos="2700"/>
        </w:tabs>
        <w:spacing w:after="0" w:line="240" w:lineRule="auto"/>
        <w:rPr>
          <w:rFonts w:ascii="Arial" w:eastAsia="Times New Roman" w:hAnsi="Arial" w:cs="Arial"/>
          <w:b/>
          <w:snapToGrid w:val="0"/>
          <w:szCs w:val="24"/>
          <w:u w:val="single"/>
        </w:rPr>
      </w:pPr>
      <w:r w:rsidRPr="003A5BB2">
        <w:rPr>
          <w:rFonts w:ascii="Arial" w:eastAsia="Times New Roman" w:hAnsi="Arial" w:cs="Arial"/>
          <w:b/>
          <w:snapToGrid w:val="0"/>
          <w:szCs w:val="24"/>
          <w:u w:val="single"/>
        </w:rPr>
        <w:t>Public</w:t>
      </w:r>
    </w:p>
    <w:p w14:paraId="1B4C8489" w14:textId="32B799C2" w:rsid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u w:val="single"/>
        </w:rPr>
      </w:pPr>
    </w:p>
    <w:p w14:paraId="48926F1C" w14:textId="0C0D87AD" w:rsidR="00662EAF" w:rsidRDefault="00146880" w:rsidP="004465A0">
      <w:pPr>
        <w:widowControl w:val="0"/>
        <w:tabs>
          <w:tab w:val="left" w:pos="-1368"/>
          <w:tab w:val="left" w:pos="-720"/>
          <w:tab w:val="left" w:pos="1152"/>
          <w:tab w:val="left" w:pos="2700"/>
        </w:tabs>
        <w:rPr>
          <w:rFonts w:ascii="Arial" w:eastAsia="Times New Roman" w:hAnsi="Arial" w:cs="Arial"/>
          <w:bCs/>
          <w:snapToGrid w:val="0"/>
          <w:szCs w:val="24"/>
        </w:rPr>
      </w:pPr>
      <w:r w:rsidRPr="00146880">
        <w:rPr>
          <w:rFonts w:ascii="Arial" w:eastAsia="Times New Roman" w:hAnsi="Arial" w:cs="Arial"/>
          <w:b/>
          <w:snapToGrid w:val="0"/>
          <w:szCs w:val="24"/>
        </w:rPr>
        <w:t>Environmental Registry</w:t>
      </w:r>
      <w:r>
        <w:rPr>
          <w:rFonts w:ascii="Arial" w:eastAsia="Times New Roman" w:hAnsi="Arial" w:cs="Arial"/>
          <w:bCs/>
          <w:snapToGrid w:val="0"/>
          <w:szCs w:val="24"/>
        </w:rPr>
        <w:t xml:space="preserve">: </w:t>
      </w:r>
      <w:r w:rsidR="00662EAF" w:rsidRPr="00662EAF">
        <w:rPr>
          <w:rFonts w:ascii="Arial" w:eastAsia="Times New Roman" w:hAnsi="Arial" w:cs="Arial"/>
          <w:bCs/>
          <w:snapToGrid w:val="0"/>
          <w:szCs w:val="24"/>
        </w:rPr>
        <w:t xml:space="preserve">One </w:t>
      </w:r>
      <w:r w:rsidR="00662EAF">
        <w:rPr>
          <w:rFonts w:ascii="Arial" w:eastAsia="Times New Roman" w:hAnsi="Arial" w:cs="Arial"/>
          <w:bCs/>
          <w:snapToGrid w:val="0"/>
          <w:szCs w:val="24"/>
        </w:rPr>
        <w:t>comment</w:t>
      </w:r>
      <w:r w:rsidR="00662EAF" w:rsidRPr="00662EAF">
        <w:rPr>
          <w:rFonts w:ascii="Arial" w:eastAsia="Times New Roman" w:hAnsi="Arial" w:cs="Arial"/>
          <w:bCs/>
          <w:snapToGrid w:val="0"/>
          <w:szCs w:val="24"/>
        </w:rPr>
        <w:t xml:space="preserve"> was received </w:t>
      </w:r>
      <w:r w:rsidR="00231547" w:rsidRPr="00662EAF">
        <w:rPr>
          <w:rFonts w:ascii="Arial" w:eastAsia="Times New Roman" w:hAnsi="Arial" w:cs="Arial"/>
          <w:bCs/>
          <w:snapToGrid w:val="0"/>
          <w:szCs w:val="24"/>
        </w:rPr>
        <w:t xml:space="preserve">through the </w:t>
      </w:r>
      <w:r w:rsidR="00231547">
        <w:rPr>
          <w:rFonts w:ascii="Arial" w:eastAsia="Times New Roman" w:hAnsi="Arial" w:cs="Arial"/>
          <w:bCs/>
          <w:snapToGrid w:val="0"/>
          <w:szCs w:val="24"/>
        </w:rPr>
        <w:t xml:space="preserve">Environmental Registry posting simply stating </w:t>
      </w:r>
      <w:r w:rsidR="00662EAF" w:rsidRPr="00662EAF">
        <w:rPr>
          <w:rFonts w:ascii="Arial" w:eastAsia="Times New Roman" w:hAnsi="Arial" w:cs="Arial"/>
          <w:bCs/>
          <w:snapToGrid w:val="0"/>
          <w:szCs w:val="24"/>
        </w:rPr>
        <w:t xml:space="preserve">support </w:t>
      </w:r>
      <w:r w:rsidR="00231547">
        <w:rPr>
          <w:rFonts w:ascii="Arial" w:eastAsia="Times New Roman" w:hAnsi="Arial" w:cs="Arial"/>
          <w:bCs/>
          <w:snapToGrid w:val="0"/>
          <w:szCs w:val="24"/>
        </w:rPr>
        <w:t>for</w:t>
      </w:r>
      <w:r w:rsidR="00662EAF" w:rsidRPr="00662EAF">
        <w:rPr>
          <w:rFonts w:ascii="Arial" w:eastAsia="Times New Roman" w:hAnsi="Arial" w:cs="Arial"/>
          <w:bCs/>
          <w:snapToGrid w:val="0"/>
          <w:szCs w:val="24"/>
        </w:rPr>
        <w:t xml:space="preserve"> the proposal</w:t>
      </w:r>
      <w:r w:rsidR="00231547">
        <w:rPr>
          <w:rFonts w:ascii="Arial" w:eastAsia="Times New Roman" w:hAnsi="Arial" w:cs="Arial"/>
          <w:bCs/>
          <w:snapToGrid w:val="0"/>
          <w:szCs w:val="24"/>
        </w:rPr>
        <w:t>.</w:t>
      </w:r>
    </w:p>
    <w:p w14:paraId="4A74E0B2" w14:textId="0394356A" w:rsidR="003A5BB2" w:rsidRPr="00D052D1" w:rsidRDefault="001668A0" w:rsidP="00D052D1">
      <w:pPr>
        <w:pStyle w:val="ListParagraph"/>
        <w:widowControl w:val="0"/>
        <w:numPr>
          <w:ilvl w:val="0"/>
          <w:numId w:val="18"/>
        </w:numPr>
        <w:pBdr>
          <w:bottom w:val="single" w:sz="4" w:space="1" w:color="auto"/>
        </w:pBdr>
        <w:tabs>
          <w:tab w:val="left" w:pos="-1368"/>
          <w:tab w:val="left" w:pos="-720"/>
          <w:tab w:val="left" w:pos="990"/>
          <w:tab w:val="left" w:pos="2700"/>
        </w:tabs>
        <w:spacing w:after="0" w:line="240" w:lineRule="auto"/>
        <w:rPr>
          <w:rFonts w:ascii="Arial" w:eastAsia="Times New Roman" w:hAnsi="Arial" w:cs="Arial"/>
          <w:b/>
          <w:snapToGrid w:val="0"/>
          <w:szCs w:val="24"/>
        </w:rPr>
      </w:pPr>
      <w:r>
        <w:rPr>
          <w:rFonts w:ascii="Arial" w:eastAsia="Times New Roman" w:hAnsi="Arial" w:cs="Arial"/>
          <w:b/>
          <w:snapToGrid w:val="0"/>
          <w:szCs w:val="24"/>
        </w:rPr>
        <w:t xml:space="preserve">   </w:t>
      </w:r>
      <w:r w:rsidR="003A5BB2" w:rsidRPr="00D052D1">
        <w:rPr>
          <w:rFonts w:ascii="Arial" w:eastAsia="Times New Roman" w:hAnsi="Arial" w:cs="Arial"/>
          <w:b/>
          <w:snapToGrid w:val="0"/>
          <w:szCs w:val="24"/>
        </w:rPr>
        <w:t>DISCUSSION &amp; ANALYSIS</w:t>
      </w:r>
    </w:p>
    <w:p w14:paraId="00DCFA10" w14:textId="77777777"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rPr>
      </w:pPr>
    </w:p>
    <w:p w14:paraId="53B35481" w14:textId="1E03687E" w:rsidR="003A5BB2" w:rsidRPr="00FC3435" w:rsidRDefault="003A5BB2" w:rsidP="000C67C4">
      <w:pPr>
        <w:autoSpaceDE w:val="0"/>
        <w:autoSpaceDN w:val="0"/>
        <w:adjustRightInd w:val="0"/>
        <w:rPr>
          <w:rFonts w:ascii="Arial" w:eastAsia="Times New Roman" w:hAnsi="Arial" w:cs="Arial"/>
          <w:szCs w:val="20"/>
        </w:rPr>
      </w:pPr>
      <w:bookmarkStart w:id="3" w:name="_Hlk117496603"/>
      <w:r w:rsidRPr="00FC3435">
        <w:rPr>
          <w:rFonts w:ascii="Arial" w:eastAsia="Times New Roman" w:hAnsi="Arial" w:cs="Arial"/>
          <w:szCs w:val="20"/>
        </w:rPr>
        <w:t xml:space="preserve">The assessment of and justification for the amendment has been set out in the Initial Staff Report dated </w:t>
      </w:r>
      <w:r w:rsidR="00662EAF" w:rsidRPr="00FC3435">
        <w:rPr>
          <w:rFonts w:ascii="Arial" w:eastAsia="Times New Roman" w:hAnsi="Arial" w:cs="Arial"/>
          <w:szCs w:val="20"/>
        </w:rPr>
        <w:t>July 15, 2021</w:t>
      </w:r>
      <w:r w:rsidRPr="00FC3435">
        <w:rPr>
          <w:rFonts w:ascii="Arial" w:eastAsia="Times New Roman" w:hAnsi="Arial" w:cs="Arial"/>
          <w:szCs w:val="20"/>
        </w:rPr>
        <w:t xml:space="preserve">. </w:t>
      </w:r>
    </w:p>
    <w:p w14:paraId="08299649" w14:textId="5620B87D" w:rsidR="003A5BB2" w:rsidRPr="003A5BB2" w:rsidRDefault="0047023C" w:rsidP="000C67C4">
      <w:pPr>
        <w:autoSpaceDE w:val="0"/>
        <w:autoSpaceDN w:val="0"/>
        <w:adjustRightInd w:val="0"/>
        <w:rPr>
          <w:rFonts w:ascii="Arial" w:eastAsia="Times New Roman" w:hAnsi="Arial" w:cs="Arial"/>
          <w:szCs w:val="20"/>
        </w:rPr>
      </w:pPr>
      <w:r w:rsidRPr="00FC3435">
        <w:rPr>
          <w:rFonts w:ascii="Arial" w:eastAsia="Times New Roman" w:hAnsi="Arial" w:cs="Arial"/>
          <w:szCs w:val="20"/>
        </w:rPr>
        <w:t xml:space="preserve">The following </w:t>
      </w:r>
      <w:r w:rsidR="00FC3435" w:rsidRPr="00FC3435">
        <w:rPr>
          <w:rFonts w:ascii="Arial" w:eastAsia="Times New Roman" w:hAnsi="Arial" w:cs="Arial"/>
          <w:szCs w:val="20"/>
        </w:rPr>
        <w:t xml:space="preserve">discussion </w:t>
      </w:r>
      <w:r w:rsidRPr="00FC3435">
        <w:rPr>
          <w:rFonts w:ascii="Arial" w:eastAsia="Times New Roman" w:hAnsi="Arial" w:cs="Arial"/>
          <w:szCs w:val="20"/>
        </w:rPr>
        <w:t xml:space="preserve">serves to confirm the original analysis as well as provide </w:t>
      </w:r>
      <w:r w:rsidR="00CD696F" w:rsidRPr="00FC3435">
        <w:rPr>
          <w:rFonts w:ascii="Arial" w:eastAsia="Times New Roman" w:hAnsi="Arial" w:cs="Arial"/>
          <w:szCs w:val="20"/>
        </w:rPr>
        <w:t xml:space="preserve">for any </w:t>
      </w:r>
      <w:r w:rsidR="003A5BB2" w:rsidRPr="00FC3435">
        <w:rPr>
          <w:rFonts w:ascii="Arial" w:eastAsia="Times New Roman" w:hAnsi="Arial" w:cs="Arial"/>
          <w:szCs w:val="20"/>
        </w:rPr>
        <w:t xml:space="preserve">additional considerations </w:t>
      </w:r>
      <w:r w:rsidR="00FC3435" w:rsidRPr="00FC3435">
        <w:rPr>
          <w:rFonts w:ascii="Arial" w:eastAsia="Times New Roman" w:hAnsi="Arial" w:cs="Arial"/>
          <w:szCs w:val="20"/>
        </w:rPr>
        <w:t xml:space="preserve">that were </w:t>
      </w:r>
      <w:r w:rsidR="003A5BB2" w:rsidRPr="00FC3435">
        <w:rPr>
          <w:rFonts w:ascii="Arial" w:eastAsia="Times New Roman" w:hAnsi="Arial" w:cs="Arial"/>
          <w:szCs w:val="20"/>
        </w:rPr>
        <w:t xml:space="preserve">undertaken by staff in coming to the final recommended </w:t>
      </w:r>
      <w:r w:rsidR="00CD696F" w:rsidRPr="00FC3435">
        <w:rPr>
          <w:rFonts w:ascii="Arial" w:eastAsia="Times New Roman" w:hAnsi="Arial" w:cs="Arial"/>
          <w:szCs w:val="20"/>
        </w:rPr>
        <w:t>a</w:t>
      </w:r>
      <w:r w:rsidR="00662EAF" w:rsidRPr="00FC3435">
        <w:rPr>
          <w:rFonts w:ascii="Arial" w:eastAsia="Times New Roman" w:hAnsi="Arial" w:cs="Arial"/>
          <w:szCs w:val="20"/>
        </w:rPr>
        <w:t xml:space="preserve">mendment </w:t>
      </w:r>
      <w:r w:rsidR="001668A0">
        <w:rPr>
          <w:rFonts w:ascii="Arial" w:eastAsia="Times New Roman" w:hAnsi="Arial" w:cs="Arial"/>
          <w:szCs w:val="20"/>
        </w:rPr>
        <w:t xml:space="preserve">PH </w:t>
      </w:r>
      <w:r w:rsidR="00662EAF" w:rsidRPr="00FC3435">
        <w:rPr>
          <w:rFonts w:ascii="Arial" w:eastAsia="Times New Roman" w:hAnsi="Arial" w:cs="Arial"/>
          <w:szCs w:val="20"/>
        </w:rPr>
        <w:t>222 21</w:t>
      </w:r>
      <w:r w:rsidR="003A5BB2" w:rsidRPr="00FC3435">
        <w:rPr>
          <w:rFonts w:ascii="Arial" w:eastAsia="Times New Roman" w:hAnsi="Arial" w:cs="Arial"/>
          <w:szCs w:val="20"/>
        </w:rPr>
        <w:t>:</w:t>
      </w:r>
    </w:p>
    <w:bookmarkEnd w:id="3"/>
    <w:p w14:paraId="7DCCE95F" w14:textId="7A1AC058" w:rsid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b/>
          <w:bCs/>
          <w:i/>
          <w:szCs w:val="24"/>
        </w:rPr>
      </w:pPr>
      <w:r w:rsidRPr="00D15817">
        <w:rPr>
          <w:rFonts w:ascii="Arial" w:eastAsia="Times New Roman" w:hAnsi="Arial" w:cs="Arial"/>
          <w:b/>
          <w:bCs/>
          <w:i/>
          <w:szCs w:val="24"/>
        </w:rPr>
        <w:t xml:space="preserve">Niagara Escarpment Plan (2017) </w:t>
      </w:r>
    </w:p>
    <w:p w14:paraId="6F51E501" w14:textId="77777777" w:rsidR="004465A0" w:rsidRPr="00D15817" w:rsidRDefault="004465A0" w:rsidP="003A5BB2">
      <w:pPr>
        <w:widowControl w:val="0"/>
        <w:tabs>
          <w:tab w:val="left" w:pos="-1368"/>
          <w:tab w:val="left" w:pos="-720"/>
          <w:tab w:val="left" w:pos="1152"/>
          <w:tab w:val="left" w:pos="2700"/>
        </w:tabs>
        <w:spacing w:after="0" w:line="240" w:lineRule="auto"/>
        <w:rPr>
          <w:rFonts w:ascii="Arial" w:eastAsia="Times New Roman" w:hAnsi="Arial" w:cs="Arial"/>
          <w:b/>
          <w:bCs/>
          <w:i/>
          <w:szCs w:val="24"/>
        </w:rPr>
      </w:pPr>
    </w:p>
    <w:p w14:paraId="46052125" w14:textId="4CF4E0D0" w:rsidR="00D15817" w:rsidRPr="00572400" w:rsidRDefault="00D15817" w:rsidP="00D15817">
      <w:pPr>
        <w:ind w:right="-158"/>
        <w:rPr>
          <w:rFonts w:ascii="Arial" w:hAnsi="Arial" w:cs="Arial"/>
          <w:szCs w:val="24"/>
        </w:rPr>
      </w:pPr>
      <w:r>
        <w:t xml:space="preserve">The </w:t>
      </w:r>
      <w:r w:rsidRPr="00DB04BB">
        <w:t>NEP Part 1.2.1 identifies that p</w:t>
      </w:r>
      <w:r w:rsidRPr="00082267">
        <w:t xml:space="preserve">lanning policies and land use designations may be changed </w:t>
      </w:r>
      <w:r w:rsidRPr="00DB04BB">
        <w:t xml:space="preserve">by amendment to the Plan, </w:t>
      </w:r>
      <w:r>
        <w:t>provided that</w:t>
      </w:r>
      <w:r w:rsidRPr="00082267">
        <w:t xml:space="preserve"> the </w:t>
      </w:r>
      <w:r>
        <w:t xml:space="preserve">proposed amendment is consistent </w:t>
      </w:r>
      <w:r>
        <w:lastRenderedPageBreak/>
        <w:t xml:space="preserve">with the </w:t>
      </w:r>
      <w:r w:rsidRPr="00082267">
        <w:t xml:space="preserve">Purpose and Objectives of the </w:t>
      </w:r>
      <w:r w:rsidRPr="006A4A67">
        <w:rPr>
          <w:iCs/>
        </w:rPr>
        <w:t>NEPDA</w:t>
      </w:r>
      <w:r w:rsidRPr="00082267">
        <w:rPr>
          <w:i/>
          <w:iCs/>
        </w:rPr>
        <w:t xml:space="preserve"> </w:t>
      </w:r>
      <w:r w:rsidRPr="00082267">
        <w:t xml:space="preserve">and the </w:t>
      </w:r>
      <w:r>
        <w:t>NEP</w:t>
      </w:r>
      <w:r w:rsidRPr="00DB04BB">
        <w:t>.  The Development Criteria set out in Part 2 of the NEP are to be considered in the assessment of any amendment to the NEP.</w:t>
      </w:r>
      <w:r>
        <w:t xml:space="preserve">  The Part 2 Development Criteria are not applicable in this instance, given that the amendment is only seeking a change to the designation, and is not seeking any associated development or policy exceptions.  Permitted Uses on the subject lands will be informed by the new designation</w:t>
      </w:r>
      <w:r w:rsidR="000244A5">
        <w:t>(</w:t>
      </w:r>
      <w:r>
        <w:t>s</w:t>
      </w:r>
      <w:r w:rsidR="000244A5">
        <w:t>)</w:t>
      </w:r>
      <w:r>
        <w:t>, once approved, and would require subsequent Development Permit Application</w:t>
      </w:r>
      <w:r w:rsidR="000244A5">
        <w:t>(s)</w:t>
      </w:r>
      <w:r>
        <w:t xml:space="preserve">. </w:t>
      </w:r>
    </w:p>
    <w:p w14:paraId="10BA7837" w14:textId="77777777" w:rsidR="00D15817" w:rsidRPr="00951E48" w:rsidRDefault="00D15817" w:rsidP="00D15817">
      <w:pPr>
        <w:rPr>
          <w:rFonts w:ascii="Arial" w:hAnsi="Arial" w:cs="Arial"/>
          <w:szCs w:val="24"/>
        </w:rPr>
      </w:pPr>
      <w:r w:rsidRPr="00951E48">
        <w:rPr>
          <w:rFonts w:ascii="Arial" w:hAnsi="Arial" w:cs="Arial"/>
          <w:szCs w:val="24"/>
        </w:rPr>
        <w:t>Licensed aggregate sites in the NEP Area are intended to be interim uses, given that the extraction within approved MREAs will eventually cease.  Such sites where extraction has been completed are expected to be rehabilitated and then re-designated to allow for other more compatible uses</w:t>
      </w:r>
      <w:r>
        <w:rPr>
          <w:rFonts w:ascii="Arial" w:hAnsi="Arial" w:cs="Arial"/>
          <w:szCs w:val="24"/>
        </w:rPr>
        <w:t>, which are identified as being permitted under the respective land use designation(s)</w:t>
      </w:r>
      <w:r w:rsidRPr="00951E48">
        <w:rPr>
          <w:rFonts w:ascii="Arial" w:hAnsi="Arial" w:cs="Arial"/>
          <w:szCs w:val="24"/>
        </w:rPr>
        <w:t xml:space="preserve">. </w:t>
      </w:r>
    </w:p>
    <w:p w14:paraId="5CA2985E" w14:textId="77777777" w:rsidR="00D15817" w:rsidRDefault="00D15817" w:rsidP="00D15817">
      <w:pPr>
        <w:spacing w:after="0" w:line="240" w:lineRule="auto"/>
        <w:rPr>
          <w:rFonts w:ascii="Arial" w:eastAsia="Times New Roman" w:hAnsi="Arial" w:cs="Arial"/>
          <w:szCs w:val="24"/>
          <w:lang w:val="en-US"/>
        </w:rPr>
      </w:pPr>
      <w:r w:rsidRPr="00951E48">
        <w:rPr>
          <w:rFonts w:ascii="Arial" w:eastAsia="Times New Roman" w:hAnsi="Arial" w:cs="Arial"/>
          <w:szCs w:val="24"/>
          <w:lang w:val="en-US"/>
        </w:rPr>
        <w:t>NEP Part 1.9</w:t>
      </w:r>
      <w:bookmarkStart w:id="4" w:name="_Toc508693101"/>
      <w:bookmarkStart w:id="5" w:name="_Toc519915947"/>
      <w:bookmarkStart w:id="6" w:name="_Toc942928"/>
      <w:bookmarkStart w:id="7" w:name="_Toc46572285"/>
      <w:bookmarkStart w:id="8" w:name="_Toc46647145"/>
      <w:bookmarkStart w:id="9" w:name="_Toc46807798"/>
      <w:bookmarkStart w:id="10" w:name="_Toc46810561"/>
      <w:bookmarkStart w:id="11" w:name="_Toc46822810"/>
      <w:bookmarkStart w:id="12" w:name="_Toc51570059"/>
      <w:bookmarkStart w:id="13" w:name="_Toc51571667"/>
      <w:r>
        <w:rPr>
          <w:rFonts w:ascii="Arial" w:eastAsia="Times New Roman" w:hAnsi="Arial" w:cs="Arial"/>
          <w:szCs w:val="24"/>
          <w:lang w:val="en-US"/>
        </w:rPr>
        <w:t>.2</w:t>
      </w:r>
      <w:r w:rsidRPr="00951E48">
        <w:rPr>
          <w:rFonts w:ascii="Arial" w:eastAsia="Times New Roman" w:hAnsi="Arial" w:cs="Arial"/>
          <w:szCs w:val="24"/>
          <w:lang w:val="en-US"/>
        </w:rPr>
        <w:t xml:space="preserve"> Criteria for Designation</w:t>
      </w:r>
      <w:bookmarkEnd w:id="4"/>
      <w:bookmarkEnd w:id="5"/>
      <w:bookmarkEnd w:id="6"/>
      <w:bookmarkEnd w:id="7"/>
      <w:bookmarkEnd w:id="8"/>
      <w:bookmarkEnd w:id="9"/>
      <w:bookmarkEnd w:id="10"/>
      <w:bookmarkEnd w:id="11"/>
      <w:bookmarkEnd w:id="12"/>
      <w:bookmarkEnd w:id="13"/>
      <w:r w:rsidRPr="00951E48">
        <w:rPr>
          <w:rFonts w:ascii="Arial" w:eastAsia="Times New Roman" w:hAnsi="Arial" w:cs="Arial"/>
          <w:szCs w:val="24"/>
          <w:lang w:val="en-US"/>
        </w:rPr>
        <w:t xml:space="preserve"> of a Mineral Resource Extraction Area states:</w:t>
      </w:r>
    </w:p>
    <w:p w14:paraId="64BC2570" w14:textId="77777777" w:rsidR="00D15817" w:rsidRDefault="00D15817" w:rsidP="00D15817">
      <w:pPr>
        <w:spacing w:after="0" w:line="240" w:lineRule="auto"/>
        <w:rPr>
          <w:rFonts w:ascii="Arial" w:eastAsia="Times New Roman" w:hAnsi="Arial" w:cs="Arial"/>
          <w:szCs w:val="24"/>
          <w:lang w:val="en-US"/>
        </w:rPr>
      </w:pPr>
    </w:p>
    <w:p w14:paraId="20F52AFB" w14:textId="77777777" w:rsidR="00D15817" w:rsidRPr="004E3E3A" w:rsidRDefault="00D15817" w:rsidP="00D15817">
      <w:pPr>
        <w:pStyle w:val="ListParagraph"/>
        <w:numPr>
          <w:ilvl w:val="0"/>
          <w:numId w:val="20"/>
        </w:numPr>
        <w:spacing w:after="0" w:line="240" w:lineRule="auto"/>
        <w:rPr>
          <w:rFonts w:ascii="Arial" w:eastAsia="Times New Roman" w:hAnsi="Arial" w:cs="Arial"/>
          <w:szCs w:val="24"/>
          <w:lang w:val="en-US"/>
        </w:rPr>
      </w:pPr>
      <w:r>
        <w:rPr>
          <w:rFonts w:ascii="Arial" w:eastAsia="Times New Roman" w:hAnsi="Arial" w:cs="Arial"/>
          <w:szCs w:val="24"/>
          <w:lang w:val="en-US"/>
        </w:rPr>
        <w:t xml:space="preserve">Licensed pits and quarries producing more than 20,000 </w:t>
      </w:r>
      <w:proofErr w:type="spellStart"/>
      <w:r>
        <w:rPr>
          <w:rFonts w:ascii="Arial" w:eastAsia="Times New Roman" w:hAnsi="Arial" w:cs="Arial"/>
          <w:szCs w:val="24"/>
          <w:lang w:val="en-US"/>
        </w:rPr>
        <w:t>tonnes</w:t>
      </w:r>
      <w:proofErr w:type="spellEnd"/>
      <w:r>
        <w:rPr>
          <w:rFonts w:ascii="Arial" w:eastAsia="Times New Roman" w:hAnsi="Arial" w:cs="Arial"/>
          <w:szCs w:val="24"/>
          <w:lang w:val="en-US"/>
        </w:rPr>
        <w:t xml:space="preserve"> annually.</w:t>
      </w:r>
    </w:p>
    <w:p w14:paraId="787EAB3C" w14:textId="77777777" w:rsidR="00D15817" w:rsidRPr="00951E48" w:rsidRDefault="00D15817" w:rsidP="00D15817">
      <w:pPr>
        <w:spacing w:after="0" w:line="240" w:lineRule="auto"/>
        <w:rPr>
          <w:rFonts w:ascii="Arial" w:eastAsia="Times New Roman" w:hAnsi="Arial" w:cs="Arial"/>
          <w:szCs w:val="24"/>
          <w:lang w:val="en-US"/>
        </w:rPr>
      </w:pPr>
    </w:p>
    <w:p w14:paraId="2E7C04A6" w14:textId="77777777" w:rsidR="00D15817" w:rsidRPr="00951E48" w:rsidRDefault="00D15817" w:rsidP="00D15817">
      <w:pPr>
        <w:rPr>
          <w:rFonts w:ascii="Arial" w:hAnsi="Arial" w:cs="Arial"/>
          <w:szCs w:val="24"/>
        </w:rPr>
      </w:pPr>
      <w:r w:rsidRPr="00951E48">
        <w:rPr>
          <w:rFonts w:ascii="Arial" w:hAnsi="Arial" w:cs="Arial"/>
          <w:szCs w:val="24"/>
        </w:rPr>
        <w:t xml:space="preserve">This Criterion is no longer applicable to the subject property following the completion of the aggregate extraction activities and surrender of the ARA licence.  </w:t>
      </w:r>
    </w:p>
    <w:p w14:paraId="66CB24DA" w14:textId="77777777" w:rsidR="00D15817" w:rsidRPr="00951E48" w:rsidRDefault="00D15817" w:rsidP="00D15817">
      <w:pPr>
        <w:rPr>
          <w:rFonts w:ascii="Arial" w:hAnsi="Arial" w:cs="Arial"/>
          <w:szCs w:val="24"/>
        </w:rPr>
      </w:pPr>
      <w:r w:rsidRPr="00951E48">
        <w:rPr>
          <w:rFonts w:ascii="Arial" w:hAnsi="Arial" w:cs="Arial"/>
          <w:szCs w:val="24"/>
        </w:rPr>
        <w:t>The Objectives of NEP Part 1.</w:t>
      </w:r>
      <w:r>
        <w:rPr>
          <w:rFonts w:ascii="Arial" w:hAnsi="Arial" w:cs="Arial"/>
          <w:szCs w:val="24"/>
        </w:rPr>
        <w:t>9</w:t>
      </w:r>
      <w:r w:rsidRPr="00951E48">
        <w:rPr>
          <w:rFonts w:ascii="Arial" w:hAnsi="Arial" w:cs="Arial"/>
          <w:szCs w:val="24"/>
        </w:rPr>
        <w:t xml:space="preserve"> Mineral Resource Extraction Area designation specifically state that after uses and rehabilitation should:</w:t>
      </w:r>
    </w:p>
    <w:p w14:paraId="190E95BC" w14:textId="77777777" w:rsidR="00E20AC6" w:rsidRDefault="00D15817" w:rsidP="00E20AC6">
      <w:pPr>
        <w:numPr>
          <w:ilvl w:val="0"/>
          <w:numId w:val="19"/>
        </w:numPr>
        <w:spacing w:after="0" w:line="240" w:lineRule="auto"/>
        <w:ind w:left="539" w:hanging="539"/>
        <w:rPr>
          <w:rFonts w:ascii="Arial" w:hAnsi="Arial" w:cs="Arial"/>
          <w:szCs w:val="24"/>
        </w:rPr>
      </w:pPr>
      <w:r w:rsidRPr="00E20AC6">
        <w:rPr>
          <w:rFonts w:ascii="Arial" w:hAnsi="Arial" w:cs="Arial"/>
          <w:szCs w:val="24"/>
        </w:rPr>
        <w:t>Encourage rehabilitated mineral aggregate operations to be restored to a state that is of equal or greater ecological or agricultural value than the original characteristics of the site.</w:t>
      </w:r>
    </w:p>
    <w:p w14:paraId="3FBA312E" w14:textId="313C5A9E" w:rsidR="00D15817" w:rsidRPr="00E20AC6" w:rsidRDefault="00D15817" w:rsidP="00E20AC6">
      <w:pPr>
        <w:numPr>
          <w:ilvl w:val="0"/>
          <w:numId w:val="19"/>
        </w:numPr>
        <w:spacing w:after="0" w:line="240" w:lineRule="auto"/>
        <w:ind w:left="539" w:hanging="539"/>
        <w:rPr>
          <w:rFonts w:ascii="Arial" w:hAnsi="Arial" w:cs="Arial"/>
          <w:szCs w:val="24"/>
        </w:rPr>
      </w:pPr>
      <w:r w:rsidRPr="00E20AC6">
        <w:rPr>
          <w:rFonts w:ascii="Arial" w:hAnsi="Arial" w:cs="Arial"/>
          <w:szCs w:val="24"/>
        </w:rPr>
        <w:t>Ensure that, after a licence is surrendered, the land is re-designated to a land use designation that is compatible with the rehabilitation of the site, the designation criteria of adjacent lands, the surrounding Escarpment environment</w:t>
      </w:r>
      <w:r w:rsidR="00FC3435">
        <w:rPr>
          <w:rFonts w:ascii="Arial" w:hAnsi="Arial" w:cs="Arial"/>
          <w:szCs w:val="24"/>
        </w:rPr>
        <w:t>,</w:t>
      </w:r>
      <w:r w:rsidRPr="00E20AC6">
        <w:rPr>
          <w:rFonts w:ascii="Arial" w:hAnsi="Arial" w:cs="Arial"/>
          <w:szCs w:val="24"/>
        </w:rPr>
        <w:t xml:space="preserve"> and existing land uses in the area.</w:t>
      </w:r>
    </w:p>
    <w:p w14:paraId="6DF670DB" w14:textId="77777777" w:rsidR="00D15817" w:rsidRPr="00951E48" w:rsidRDefault="00D15817" w:rsidP="000244A5">
      <w:pPr>
        <w:numPr>
          <w:ilvl w:val="0"/>
          <w:numId w:val="19"/>
        </w:numPr>
        <w:ind w:left="540" w:hanging="540"/>
        <w:rPr>
          <w:rFonts w:ascii="Arial" w:hAnsi="Arial" w:cs="Arial"/>
          <w:szCs w:val="24"/>
        </w:rPr>
      </w:pPr>
      <w:r>
        <w:rPr>
          <w:rFonts w:ascii="Arial" w:hAnsi="Arial" w:cs="Arial"/>
          <w:szCs w:val="24"/>
        </w:rPr>
        <w:t>E</w:t>
      </w:r>
      <w:r w:rsidRPr="00951E48">
        <w:rPr>
          <w:rFonts w:ascii="Arial" w:hAnsi="Arial" w:cs="Arial"/>
          <w:szCs w:val="24"/>
        </w:rPr>
        <w:t>ncourage, wherever possible, the rehabilitated after uses of pits and quarries to be integrated into the Niagara Escarpment Parks and Open Space System.</w:t>
      </w:r>
    </w:p>
    <w:p w14:paraId="1FC09F0E" w14:textId="77777777" w:rsidR="00D15817" w:rsidRPr="00951E48" w:rsidRDefault="00D15817" w:rsidP="00D15817">
      <w:pPr>
        <w:rPr>
          <w:rFonts w:ascii="Arial" w:hAnsi="Arial" w:cs="Arial"/>
          <w:szCs w:val="24"/>
        </w:rPr>
      </w:pPr>
      <w:r w:rsidRPr="00951E48">
        <w:rPr>
          <w:rFonts w:ascii="Arial" w:hAnsi="Arial" w:cs="Arial"/>
          <w:szCs w:val="24"/>
        </w:rPr>
        <w:t>The Permitted Uses within MREAs</w:t>
      </w:r>
      <w:r>
        <w:rPr>
          <w:rFonts w:ascii="Arial" w:hAnsi="Arial" w:cs="Arial"/>
          <w:szCs w:val="24"/>
        </w:rPr>
        <w:t xml:space="preserve"> are limited, </w:t>
      </w:r>
      <w:r w:rsidRPr="00951E48">
        <w:rPr>
          <w:rFonts w:ascii="Arial" w:hAnsi="Arial" w:cs="Arial"/>
          <w:szCs w:val="24"/>
        </w:rPr>
        <w:t xml:space="preserve">except for those directly related to aggregate extraction </w:t>
      </w:r>
      <w:r>
        <w:rPr>
          <w:rFonts w:ascii="Arial" w:hAnsi="Arial" w:cs="Arial"/>
          <w:szCs w:val="24"/>
        </w:rPr>
        <w:t xml:space="preserve">and subsequent rehabilitation, and </w:t>
      </w:r>
      <w:r w:rsidRPr="00951E48">
        <w:rPr>
          <w:rFonts w:ascii="Arial" w:hAnsi="Arial" w:cs="Arial"/>
          <w:szCs w:val="24"/>
        </w:rPr>
        <w:t xml:space="preserve">generally reflect the interim nature of pits and quarries. </w:t>
      </w:r>
    </w:p>
    <w:p w14:paraId="61DDE825" w14:textId="77777777" w:rsidR="003535BF" w:rsidRDefault="00D15817" w:rsidP="003535BF">
      <w:pPr>
        <w:rPr>
          <w:rFonts w:ascii="Arial" w:hAnsi="Arial" w:cs="Arial"/>
          <w:szCs w:val="24"/>
        </w:rPr>
      </w:pPr>
      <w:r w:rsidRPr="00951E48">
        <w:rPr>
          <w:rFonts w:ascii="Arial" w:hAnsi="Arial" w:cs="Arial"/>
          <w:szCs w:val="24"/>
        </w:rPr>
        <w:t>NEP Part 1.9</w:t>
      </w:r>
      <w:r>
        <w:rPr>
          <w:rFonts w:ascii="Arial" w:hAnsi="Arial" w:cs="Arial"/>
          <w:szCs w:val="24"/>
        </w:rPr>
        <w:t xml:space="preserve">.5 </w:t>
      </w:r>
      <w:r w:rsidRPr="00951E48">
        <w:rPr>
          <w:rFonts w:ascii="Arial" w:hAnsi="Arial" w:cs="Arial"/>
          <w:szCs w:val="24"/>
        </w:rPr>
        <w:t>After Uses</w:t>
      </w:r>
      <w:r>
        <w:rPr>
          <w:rFonts w:ascii="Arial" w:hAnsi="Arial" w:cs="Arial"/>
          <w:szCs w:val="24"/>
        </w:rPr>
        <w:t xml:space="preserve"> identifies that following the surrender of the licence, an amendment is required to change the land use designation of the lot from MREA to a land use designation that has designation criteria consistent with the rehabilitation completed on the property and be processed in accordance with NEP Part 1.2.1. </w:t>
      </w:r>
    </w:p>
    <w:p w14:paraId="1A58B2AE" w14:textId="77777777" w:rsidR="00E4762C" w:rsidRDefault="00E4762C" w:rsidP="003535BF">
      <w:pPr>
        <w:rPr>
          <w:rFonts w:ascii="Arial" w:hAnsi="Arial" w:cs="Arial"/>
          <w:szCs w:val="24"/>
          <w:u w:val="single"/>
          <w:lang w:val="en-US"/>
        </w:rPr>
      </w:pPr>
    </w:p>
    <w:p w14:paraId="60390CDA" w14:textId="4A758AC0" w:rsidR="00C41815" w:rsidRPr="00C41815" w:rsidRDefault="00092814" w:rsidP="003535BF">
      <w:pPr>
        <w:rPr>
          <w:rFonts w:ascii="Arial" w:hAnsi="Arial" w:cs="Arial"/>
          <w:szCs w:val="24"/>
          <w:u w:val="single"/>
          <w:lang w:val="en-US"/>
        </w:rPr>
      </w:pPr>
      <w:r w:rsidRPr="00C41815">
        <w:rPr>
          <w:rFonts w:ascii="Arial" w:hAnsi="Arial" w:cs="Arial"/>
          <w:szCs w:val="24"/>
          <w:u w:val="single"/>
          <w:lang w:val="en-US"/>
        </w:rPr>
        <w:lastRenderedPageBreak/>
        <w:t xml:space="preserve">Part 1.4 Escarpment Protection Area </w:t>
      </w:r>
    </w:p>
    <w:p w14:paraId="6A8FAFD6" w14:textId="30D4264A" w:rsidR="00C41815" w:rsidRPr="00C41815" w:rsidRDefault="00C41815" w:rsidP="003535BF">
      <w:pPr>
        <w:rPr>
          <w:rFonts w:ascii="Arial" w:hAnsi="Arial" w:cs="Arial"/>
          <w:i/>
          <w:iCs/>
          <w:szCs w:val="24"/>
          <w:u w:val="single"/>
          <w:lang w:val="en-US"/>
        </w:rPr>
      </w:pPr>
      <w:r w:rsidRPr="00C41815">
        <w:rPr>
          <w:szCs w:val="24"/>
        </w:rPr>
        <w:t xml:space="preserve">Escarpment Protection Areas are </w:t>
      </w:r>
      <w:r>
        <w:rPr>
          <w:szCs w:val="24"/>
        </w:rPr>
        <w:t xml:space="preserve">generally </w:t>
      </w:r>
      <w:r w:rsidRPr="00C41815">
        <w:rPr>
          <w:szCs w:val="24"/>
        </w:rPr>
        <w:t xml:space="preserve">considered less sensitive than Escarpment Natural Areas, although this may not be the case in all instances. They are recognized </w:t>
      </w:r>
      <w:r>
        <w:rPr>
          <w:szCs w:val="24"/>
        </w:rPr>
        <w:t xml:space="preserve">as </w:t>
      </w:r>
      <w:r w:rsidRPr="00C41815">
        <w:rPr>
          <w:szCs w:val="24"/>
        </w:rPr>
        <w:t>an important part of the natural and scenic Escarpment environment. Escarpment Protection Areas are important due to their visual prominence and environmental significance. These areas were delineated based on topography,</w:t>
      </w:r>
      <w:r w:rsidRPr="00C41815">
        <w:rPr>
          <w:sz w:val="23"/>
          <w:szCs w:val="23"/>
        </w:rPr>
        <w:t xml:space="preserve"> </w:t>
      </w:r>
      <w:r w:rsidRPr="00C41815">
        <w:rPr>
          <w:szCs w:val="24"/>
        </w:rPr>
        <w:t>vegetation</w:t>
      </w:r>
      <w:r>
        <w:rPr>
          <w:szCs w:val="24"/>
        </w:rPr>
        <w:t>,</w:t>
      </w:r>
      <w:r w:rsidRPr="00C41815">
        <w:rPr>
          <w:szCs w:val="24"/>
        </w:rPr>
        <w:t xml:space="preserve"> and visual landscape units, given they are often the more visually prominent areas. Included in this designation are Escarpment features that have been significantly modified by land use activities such as agriculture or residential development, but still exhibit significant aesthetic and ecological qualities. Additionally, these lands are required to buffer the more prominent Escarpment Natural Areas</w:t>
      </w:r>
    </w:p>
    <w:p w14:paraId="78CAB6A7" w14:textId="77777777" w:rsidR="00C41815" w:rsidRPr="00E569B0" w:rsidRDefault="00C41815" w:rsidP="00C41815">
      <w:pPr>
        <w:spacing w:after="0" w:line="240" w:lineRule="auto"/>
        <w:rPr>
          <w:rFonts w:ascii="Arial" w:eastAsia="Times New Roman" w:hAnsi="Arial" w:cs="Arial"/>
          <w:szCs w:val="24"/>
          <w:u w:val="single"/>
        </w:rPr>
      </w:pPr>
      <w:r>
        <w:rPr>
          <w:rFonts w:ascii="Arial" w:eastAsia="Times New Roman" w:hAnsi="Arial" w:cs="Arial"/>
          <w:szCs w:val="24"/>
          <w:u w:val="single"/>
        </w:rPr>
        <w:t>Part 1.4.2 Criteria for Designation:</w:t>
      </w:r>
    </w:p>
    <w:p w14:paraId="13CE2C71" w14:textId="77777777" w:rsidR="00C41815" w:rsidRPr="00E569B0" w:rsidRDefault="00C41815" w:rsidP="00C41815">
      <w:pPr>
        <w:spacing w:after="0" w:line="240" w:lineRule="auto"/>
        <w:rPr>
          <w:rFonts w:ascii="Arial" w:eastAsia="Times New Roman" w:hAnsi="Arial" w:cs="Arial"/>
          <w:szCs w:val="24"/>
        </w:rPr>
      </w:pPr>
    </w:p>
    <w:p w14:paraId="678BA39F" w14:textId="77777777" w:rsidR="00C41815" w:rsidRDefault="00C41815" w:rsidP="00C41815">
      <w:pPr>
        <w:pStyle w:val="ListParagraph"/>
        <w:numPr>
          <w:ilvl w:val="0"/>
          <w:numId w:val="22"/>
        </w:numPr>
        <w:ind w:left="284" w:hanging="284"/>
        <w:rPr>
          <w:rFonts w:ascii="Arial" w:hAnsi="Arial" w:cs="Arial"/>
          <w:bCs/>
          <w:szCs w:val="24"/>
        </w:rPr>
      </w:pPr>
      <w:r w:rsidRPr="00BF1656">
        <w:rPr>
          <w:rFonts w:ascii="Arial" w:hAnsi="Arial" w:cs="Arial"/>
          <w:bCs/>
          <w:szCs w:val="24"/>
        </w:rPr>
        <w:t xml:space="preserve">Escarpment slopes and Escarpment Related Landforms where existing land uses have significantly altered the natural environment (e.g., agricultural lands or residential development). </w:t>
      </w:r>
    </w:p>
    <w:p w14:paraId="7310E9EB" w14:textId="77777777" w:rsidR="00C41815" w:rsidRDefault="00C41815" w:rsidP="00C41815">
      <w:pPr>
        <w:pStyle w:val="ListParagraph"/>
        <w:numPr>
          <w:ilvl w:val="0"/>
          <w:numId w:val="22"/>
        </w:numPr>
        <w:ind w:left="284" w:hanging="284"/>
        <w:rPr>
          <w:rFonts w:ascii="Arial" w:hAnsi="Arial" w:cs="Arial"/>
          <w:bCs/>
          <w:szCs w:val="24"/>
        </w:rPr>
      </w:pPr>
      <w:r w:rsidRPr="00BF1656">
        <w:rPr>
          <w:rFonts w:ascii="Arial" w:hAnsi="Arial" w:cs="Arial"/>
          <w:bCs/>
          <w:szCs w:val="24"/>
        </w:rPr>
        <w:t xml:space="preserve">Areas </w:t>
      </w:r>
      <w:proofErr w:type="gramStart"/>
      <w:r w:rsidRPr="00BF1656">
        <w:rPr>
          <w:rFonts w:ascii="Arial" w:hAnsi="Arial" w:cs="Arial"/>
          <w:bCs/>
          <w:szCs w:val="24"/>
        </w:rPr>
        <w:t>in close proximity to</w:t>
      </w:r>
      <w:proofErr w:type="gramEnd"/>
      <w:r w:rsidRPr="00BF1656">
        <w:rPr>
          <w:rFonts w:ascii="Arial" w:hAnsi="Arial" w:cs="Arial"/>
          <w:bCs/>
          <w:szCs w:val="24"/>
        </w:rPr>
        <w:t xml:space="preserve"> Escarpment slopes that are visually part of the landscape unit. </w:t>
      </w:r>
    </w:p>
    <w:p w14:paraId="6AEAD06F" w14:textId="77777777" w:rsidR="00C41815" w:rsidRPr="00BF1656" w:rsidRDefault="00C41815" w:rsidP="00C41815">
      <w:pPr>
        <w:pStyle w:val="ListParagraph"/>
        <w:numPr>
          <w:ilvl w:val="0"/>
          <w:numId w:val="22"/>
        </w:numPr>
        <w:ind w:left="284" w:hanging="284"/>
        <w:rPr>
          <w:rFonts w:ascii="Arial" w:hAnsi="Arial" w:cs="Arial"/>
          <w:bCs/>
          <w:szCs w:val="24"/>
        </w:rPr>
      </w:pPr>
      <w:r w:rsidRPr="00BF1656">
        <w:rPr>
          <w:rFonts w:ascii="Arial" w:hAnsi="Arial" w:cs="Arial"/>
          <w:bCs/>
          <w:szCs w:val="24"/>
        </w:rPr>
        <w:t>Areas of Natural and Scientific Interest (Life Science), or environmentally sensitive or environmentally significant areas identified by municipalities or conservation authorities.</w:t>
      </w:r>
    </w:p>
    <w:p w14:paraId="6AB745B9" w14:textId="139EB7FC" w:rsidR="003535BF" w:rsidRDefault="003535BF" w:rsidP="003535BF">
      <w:pPr>
        <w:rPr>
          <w:rFonts w:ascii="Arial" w:hAnsi="Arial" w:cs="Arial"/>
          <w:szCs w:val="24"/>
          <w:lang w:val="en-US"/>
        </w:rPr>
      </w:pPr>
      <w:r>
        <w:rPr>
          <w:rFonts w:ascii="Arial" w:hAnsi="Arial" w:cs="Arial"/>
          <w:szCs w:val="24"/>
          <w:lang w:val="en-US"/>
        </w:rPr>
        <w:t xml:space="preserve">The re-designation of the rehabilitated portion of the subject land to </w:t>
      </w:r>
      <w:r w:rsidR="00092814">
        <w:rPr>
          <w:rFonts w:ascii="Arial" w:hAnsi="Arial" w:cs="Arial"/>
          <w:szCs w:val="24"/>
          <w:lang w:val="en-US"/>
        </w:rPr>
        <w:t xml:space="preserve">the </w:t>
      </w:r>
      <w:r>
        <w:rPr>
          <w:rFonts w:ascii="Arial" w:hAnsi="Arial" w:cs="Arial"/>
          <w:szCs w:val="24"/>
          <w:lang w:val="en-US"/>
        </w:rPr>
        <w:t>Escarpment Protection Area is justified as the subject property meets Part 1.4. Designation Criteria</w:t>
      </w:r>
      <w:r w:rsidR="00092814">
        <w:rPr>
          <w:rFonts w:ascii="Arial" w:hAnsi="Arial" w:cs="Arial"/>
          <w:szCs w:val="24"/>
          <w:lang w:val="en-US"/>
        </w:rPr>
        <w:t xml:space="preserve"> </w:t>
      </w:r>
      <w:r>
        <w:rPr>
          <w:rFonts w:ascii="Arial" w:hAnsi="Arial" w:cs="Arial"/>
          <w:szCs w:val="24"/>
          <w:lang w:val="en-US"/>
        </w:rPr>
        <w:t xml:space="preserve">considered land </w:t>
      </w:r>
      <w:proofErr w:type="gramStart"/>
      <w:r>
        <w:rPr>
          <w:rFonts w:ascii="Arial" w:hAnsi="Arial" w:cs="Arial"/>
          <w:szCs w:val="24"/>
          <w:lang w:val="en-US"/>
        </w:rPr>
        <w:t>in close proximity to</w:t>
      </w:r>
      <w:proofErr w:type="gramEnd"/>
      <w:r>
        <w:rPr>
          <w:rFonts w:ascii="Arial" w:hAnsi="Arial" w:cs="Arial"/>
          <w:szCs w:val="24"/>
          <w:lang w:val="en-US"/>
        </w:rPr>
        <w:t xml:space="preserve"> the Escarpment slopes which are visually part of the landscape unit. </w:t>
      </w:r>
    </w:p>
    <w:p w14:paraId="1AB6BFF9" w14:textId="5CDB073B" w:rsidR="009D7F48" w:rsidRPr="00B52BE8" w:rsidRDefault="009D7F48" w:rsidP="009D7F48">
      <w:pPr>
        <w:ind w:right="-158"/>
        <w:rPr>
          <w:rFonts w:ascii="Arial" w:hAnsi="Arial" w:cs="Arial"/>
          <w:szCs w:val="24"/>
        </w:rPr>
      </w:pPr>
      <w:r w:rsidRPr="00B52BE8">
        <w:t xml:space="preserve">The </w:t>
      </w:r>
      <w:r>
        <w:t xml:space="preserve">NEP </w:t>
      </w:r>
      <w:r w:rsidRPr="00B52BE8">
        <w:t xml:space="preserve">Part 2 Development Criteria are not applicable </w:t>
      </w:r>
      <w:r>
        <w:t>to the proposal</w:t>
      </w:r>
      <w:r w:rsidRPr="00B52BE8">
        <w:t xml:space="preserve">, given that the amendment is only seeking a change to the </w:t>
      </w:r>
      <w:r>
        <w:t>Land Use D</w:t>
      </w:r>
      <w:r w:rsidRPr="00B52BE8">
        <w:t xml:space="preserve">esignation, and </w:t>
      </w:r>
      <w:r>
        <w:t xml:space="preserve">does not include </w:t>
      </w:r>
      <w:r w:rsidRPr="00B52BE8">
        <w:t>any associated development or policy exceptions</w:t>
      </w:r>
      <w:r>
        <w:t xml:space="preserve"> at this stage</w:t>
      </w:r>
      <w:r w:rsidRPr="00B52BE8">
        <w:t xml:space="preserve">.  Permitted </w:t>
      </w:r>
      <w:r>
        <w:t>u</w:t>
      </w:r>
      <w:r w:rsidRPr="00B52BE8">
        <w:t xml:space="preserve">ses on the subject lands will be informed by the new designation, once approved, and </w:t>
      </w:r>
      <w:r>
        <w:t xml:space="preserve">future proposed development </w:t>
      </w:r>
      <w:r w:rsidRPr="00B52BE8">
        <w:t>would require a Development Permit Application</w:t>
      </w:r>
      <w:r>
        <w:t>.</w:t>
      </w:r>
    </w:p>
    <w:p w14:paraId="7975C061" w14:textId="1F7E91F3" w:rsidR="00D15817" w:rsidRPr="00D15817" w:rsidRDefault="00D15817" w:rsidP="00D15817">
      <w:pPr>
        <w:rPr>
          <w:rFonts w:ascii="Arial" w:hAnsi="Arial" w:cs="Arial"/>
          <w:b/>
          <w:bCs/>
          <w:szCs w:val="24"/>
        </w:rPr>
      </w:pPr>
      <w:r w:rsidRPr="00D15817">
        <w:rPr>
          <w:rFonts w:ascii="Arial" w:hAnsi="Arial" w:cs="Arial"/>
          <w:b/>
          <w:bCs/>
          <w:szCs w:val="24"/>
        </w:rPr>
        <w:t>Provincial Policy Statement (2020)</w:t>
      </w:r>
    </w:p>
    <w:p w14:paraId="3D891C0C" w14:textId="3E455905" w:rsidR="00D15817" w:rsidRPr="00082267" w:rsidRDefault="00D15817" w:rsidP="00D15817">
      <w:pPr>
        <w:rPr>
          <w:rFonts w:ascii="Arial" w:hAnsi="Arial" w:cs="Arial"/>
          <w:szCs w:val="24"/>
        </w:rPr>
      </w:pPr>
      <w:r w:rsidRPr="00082267">
        <w:rPr>
          <w:rFonts w:ascii="Arial" w:hAnsi="Arial" w:cs="Arial"/>
          <w:szCs w:val="24"/>
        </w:rPr>
        <w:t>The PPS</w:t>
      </w:r>
      <w:r>
        <w:rPr>
          <w:rFonts w:ascii="Arial" w:hAnsi="Arial" w:cs="Arial"/>
          <w:szCs w:val="24"/>
        </w:rPr>
        <w:t xml:space="preserve"> (2020) </w:t>
      </w:r>
      <w:r w:rsidRPr="00082267">
        <w:rPr>
          <w:rFonts w:ascii="Arial" w:hAnsi="Arial" w:cs="Arial"/>
          <w:szCs w:val="24"/>
        </w:rPr>
        <w:t xml:space="preserve">is intended to provide direction on matters of provincial interest related to land use and planning.  All </w:t>
      </w:r>
      <w:r>
        <w:rPr>
          <w:rFonts w:ascii="Arial" w:hAnsi="Arial" w:cs="Arial"/>
          <w:szCs w:val="24"/>
        </w:rPr>
        <w:t>land use planning decisions</w:t>
      </w:r>
      <w:r w:rsidRPr="00082267">
        <w:rPr>
          <w:rFonts w:ascii="Arial" w:hAnsi="Arial" w:cs="Arial"/>
          <w:szCs w:val="24"/>
        </w:rPr>
        <w:t>, including</w:t>
      </w:r>
      <w:r>
        <w:rPr>
          <w:rFonts w:ascii="Arial" w:hAnsi="Arial" w:cs="Arial"/>
          <w:szCs w:val="24"/>
        </w:rPr>
        <w:t xml:space="preserve"> those of</w:t>
      </w:r>
      <w:r w:rsidRPr="00082267">
        <w:rPr>
          <w:rFonts w:ascii="Arial" w:hAnsi="Arial" w:cs="Arial"/>
          <w:szCs w:val="24"/>
        </w:rPr>
        <w:t xml:space="preserve"> the NEC, must be consistent with the policies of the PPS; however, the PPS states that Provincial Plans take precedence over policies in the </w:t>
      </w:r>
      <w:r>
        <w:rPr>
          <w:rFonts w:ascii="Arial" w:hAnsi="Arial" w:cs="Arial"/>
          <w:szCs w:val="24"/>
        </w:rPr>
        <w:t>PPS</w:t>
      </w:r>
      <w:r w:rsidRPr="00082267">
        <w:rPr>
          <w:rFonts w:ascii="Arial" w:hAnsi="Arial" w:cs="Arial"/>
          <w:szCs w:val="24"/>
        </w:rPr>
        <w:t xml:space="preserve"> to the extent of </w:t>
      </w:r>
      <w:r w:rsidR="00CB04DA">
        <w:rPr>
          <w:rFonts w:ascii="Arial" w:hAnsi="Arial" w:cs="Arial"/>
          <w:szCs w:val="24"/>
        </w:rPr>
        <w:t xml:space="preserve">any </w:t>
      </w:r>
      <w:r w:rsidRPr="00082267">
        <w:rPr>
          <w:rFonts w:ascii="Arial" w:hAnsi="Arial" w:cs="Arial"/>
          <w:szCs w:val="24"/>
        </w:rPr>
        <w:t>conflict</w:t>
      </w:r>
      <w:r w:rsidR="00CB04DA">
        <w:rPr>
          <w:rFonts w:ascii="Arial" w:hAnsi="Arial" w:cs="Arial"/>
          <w:szCs w:val="24"/>
        </w:rPr>
        <w:t>, except where relevant legislation provides otherwise</w:t>
      </w:r>
      <w:r w:rsidRPr="00082267">
        <w:rPr>
          <w:rFonts w:ascii="Arial" w:hAnsi="Arial" w:cs="Arial"/>
          <w:szCs w:val="24"/>
        </w:rPr>
        <w:t xml:space="preserve">.  </w:t>
      </w:r>
      <w:r w:rsidRPr="00082267">
        <w:rPr>
          <w:rFonts w:ascii="Arial" w:hAnsi="Arial" w:cs="Arial"/>
          <w:color w:val="000000"/>
          <w:szCs w:val="24"/>
        </w:rPr>
        <w:t xml:space="preserve">The </w:t>
      </w:r>
      <w:r>
        <w:rPr>
          <w:rFonts w:ascii="Arial" w:hAnsi="Arial" w:cs="Arial"/>
          <w:color w:val="000000"/>
          <w:szCs w:val="24"/>
        </w:rPr>
        <w:t>NEP</w:t>
      </w:r>
      <w:r w:rsidRPr="00082267">
        <w:rPr>
          <w:rFonts w:ascii="Arial" w:hAnsi="Arial" w:cs="Arial"/>
          <w:color w:val="000000"/>
          <w:szCs w:val="24"/>
        </w:rPr>
        <w:t xml:space="preserve"> builds upon the policy </w:t>
      </w:r>
      <w:r w:rsidRPr="00082267">
        <w:rPr>
          <w:rFonts w:ascii="Arial" w:hAnsi="Arial" w:cs="Arial"/>
          <w:color w:val="000000"/>
          <w:szCs w:val="24"/>
        </w:rPr>
        <w:lastRenderedPageBreak/>
        <w:t xml:space="preserve">foundation provided by the </w:t>
      </w:r>
      <w:r>
        <w:rPr>
          <w:rFonts w:ascii="Arial" w:hAnsi="Arial" w:cs="Arial"/>
          <w:color w:val="000000"/>
          <w:szCs w:val="24"/>
        </w:rPr>
        <w:t xml:space="preserve">PPS </w:t>
      </w:r>
      <w:r w:rsidRPr="00082267">
        <w:rPr>
          <w:rFonts w:ascii="Arial" w:hAnsi="Arial" w:cs="Arial"/>
          <w:color w:val="000000"/>
          <w:szCs w:val="24"/>
        </w:rPr>
        <w:t>and provides additional land use planning policies</w:t>
      </w:r>
      <w:r>
        <w:rPr>
          <w:rFonts w:ascii="Arial" w:hAnsi="Arial" w:cs="Arial"/>
          <w:color w:val="000000"/>
          <w:szCs w:val="24"/>
        </w:rPr>
        <w:t xml:space="preserve"> in support of the Purpose and Objectives.</w:t>
      </w:r>
    </w:p>
    <w:p w14:paraId="0ABF7BCE" w14:textId="51032064" w:rsidR="00D15817" w:rsidRPr="005815D2" w:rsidRDefault="00D15817" w:rsidP="00D15817">
      <w:pPr>
        <w:rPr>
          <w:rFonts w:ascii="Arial" w:hAnsi="Arial" w:cs="Arial"/>
          <w:i/>
          <w:szCs w:val="24"/>
        </w:rPr>
      </w:pPr>
      <w:r w:rsidRPr="005815D2">
        <w:rPr>
          <w:rFonts w:ascii="Arial" w:hAnsi="Arial" w:cs="Arial"/>
          <w:szCs w:val="24"/>
        </w:rPr>
        <w:t xml:space="preserve">The PPS provides direction for the rehabilitation and </w:t>
      </w:r>
      <w:r w:rsidR="00CB04DA">
        <w:rPr>
          <w:rFonts w:ascii="Arial" w:hAnsi="Arial" w:cs="Arial"/>
          <w:szCs w:val="24"/>
        </w:rPr>
        <w:t>after-use</w:t>
      </w:r>
      <w:r w:rsidRPr="005815D2">
        <w:rPr>
          <w:rFonts w:ascii="Arial" w:hAnsi="Arial" w:cs="Arial"/>
          <w:szCs w:val="24"/>
        </w:rPr>
        <w:t xml:space="preserve"> of mineral aggregate resource sites in Section 2.5.3 Rehabilitation. Section 2.5.3.1 states that </w:t>
      </w:r>
      <w:r>
        <w:rPr>
          <w:rFonts w:ascii="Arial" w:hAnsi="Arial" w:cs="Arial"/>
          <w:szCs w:val="24"/>
        </w:rPr>
        <w:t>p</w:t>
      </w:r>
      <w:r>
        <w:t>rogressive and final rehabilitation shall be required to accommodate subsequent land uses, promote land use compatibility, recognize the interim nature of extraction, and mitigate negative impacts to the extent possible. Final rehabilitation shall take surrounding land use and approved land use designations into consideration. Further, Part 2.5.3.2 identifies that comprehensive rehabilitation planning is encouraged where there is a concentration of mineral aggregate operations</w:t>
      </w:r>
    </w:p>
    <w:p w14:paraId="6EFD4E32" w14:textId="5D274D8B" w:rsidR="00D15817" w:rsidRDefault="00D15817" w:rsidP="00D15817">
      <w:pPr>
        <w:rPr>
          <w:rFonts w:ascii="Arial" w:hAnsi="Arial" w:cs="Arial"/>
          <w:szCs w:val="24"/>
        </w:rPr>
      </w:pPr>
      <w:r w:rsidRPr="00A97FFB">
        <w:rPr>
          <w:rFonts w:ascii="Arial" w:hAnsi="Arial" w:cs="Arial"/>
          <w:szCs w:val="24"/>
        </w:rPr>
        <w:t xml:space="preserve">Section 2.0 of the PPS identifies the </w:t>
      </w:r>
      <w:r w:rsidR="00754B82" w:rsidRPr="00A97FFB">
        <w:rPr>
          <w:rFonts w:ascii="Arial" w:hAnsi="Arial" w:cs="Arial"/>
          <w:szCs w:val="24"/>
        </w:rPr>
        <w:t>province’s</w:t>
      </w:r>
      <w:r w:rsidRPr="00A97FFB">
        <w:rPr>
          <w:rFonts w:ascii="Arial" w:hAnsi="Arial" w:cs="Arial"/>
          <w:szCs w:val="24"/>
        </w:rPr>
        <w:t xml:space="preserve"> objectives respecting the long-term protection of natural heritage</w:t>
      </w:r>
      <w:r>
        <w:rPr>
          <w:rFonts w:ascii="Arial" w:hAnsi="Arial" w:cs="Arial"/>
          <w:szCs w:val="24"/>
        </w:rPr>
        <w:t>,</w:t>
      </w:r>
      <w:r w:rsidRPr="00A97FFB">
        <w:rPr>
          <w:rFonts w:ascii="Arial" w:hAnsi="Arial" w:cs="Arial"/>
          <w:szCs w:val="24"/>
        </w:rPr>
        <w:t xml:space="preserve"> </w:t>
      </w:r>
      <w:r w:rsidRPr="004F1665">
        <w:rPr>
          <w:rFonts w:ascii="Arial" w:hAnsi="Arial" w:cs="Arial"/>
          <w:szCs w:val="24"/>
        </w:rPr>
        <w:t>water resources and cultural heritage</w:t>
      </w:r>
      <w:r w:rsidR="00CB04DA">
        <w:rPr>
          <w:rFonts w:ascii="Arial" w:hAnsi="Arial" w:cs="Arial"/>
          <w:szCs w:val="24"/>
        </w:rPr>
        <w:t>,</w:t>
      </w:r>
      <w:r w:rsidRPr="004F1665">
        <w:rPr>
          <w:rFonts w:ascii="Arial" w:hAnsi="Arial" w:cs="Arial"/>
          <w:szCs w:val="24"/>
        </w:rPr>
        <w:t xml:space="preserve"> and archaeological resources for</w:t>
      </w:r>
      <w:r w:rsidRPr="00A97FFB">
        <w:rPr>
          <w:rFonts w:ascii="Arial" w:hAnsi="Arial" w:cs="Arial"/>
          <w:szCs w:val="24"/>
        </w:rPr>
        <w:t xml:space="preserve"> their economic, environmental</w:t>
      </w:r>
      <w:r w:rsidR="00CB04DA">
        <w:rPr>
          <w:rFonts w:ascii="Arial" w:hAnsi="Arial" w:cs="Arial"/>
          <w:szCs w:val="24"/>
        </w:rPr>
        <w:t>,</w:t>
      </w:r>
      <w:r w:rsidRPr="00A97FFB">
        <w:rPr>
          <w:rFonts w:ascii="Arial" w:hAnsi="Arial" w:cs="Arial"/>
          <w:szCs w:val="24"/>
        </w:rPr>
        <w:t xml:space="preserve"> and social benefits. Part 2.1 requires that natural features and areas shall be protected for the </w:t>
      </w:r>
      <w:r w:rsidR="00CB04DA">
        <w:rPr>
          <w:rFonts w:ascii="Arial" w:hAnsi="Arial" w:cs="Arial"/>
          <w:szCs w:val="24"/>
        </w:rPr>
        <w:t>long term</w:t>
      </w:r>
      <w:r w:rsidRPr="00A97FFB">
        <w:rPr>
          <w:rFonts w:ascii="Arial" w:hAnsi="Arial" w:cs="Arial"/>
          <w:szCs w:val="24"/>
        </w:rPr>
        <w:t xml:space="preserve"> and Part 2.1.2 identifies that the diversity and connectivity of natural features in an area, and the long-term ecological function and biodiversity of natural heritage systems, should be maintained, restored</w:t>
      </w:r>
      <w:r w:rsidR="00CB04DA">
        <w:rPr>
          <w:rFonts w:ascii="Arial" w:hAnsi="Arial" w:cs="Arial"/>
          <w:szCs w:val="24"/>
        </w:rPr>
        <w:t>,</w:t>
      </w:r>
      <w:r w:rsidRPr="00A97FFB">
        <w:rPr>
          <w:rFonts w:ascii="Arial" w:hAnsi="Arial" w:cs="Arial"/>
          <w:szCs w:val="24"/>
        </w:rPr>
        <w:t xml:space="preserve"> or, where possible, improved, recognizing linkages between and among natural heritage features and areas, surface water features and ground water features</w:t>
      </w:r>
      <w:r>
        <w:rPr>
          <w:rFonts w:ascii="Arial" w:hAnsi="Arial" w:cs="Arial"/>
          <w:szCs w:val="24"/>
        </w:rPr>
        <w:t>.</w:t>
      </w:r>
    </w:p>
    <w:p w14:paraId="3921D979" w14:textId="42B32406" w:rsidR="003A5BB2" w:rsidRDefault="00D15817" w:rsidP="00CB04DA">
      <w:pPr>
        <w:rPr>
          <w:rFonts w:ascii="Arial" w:hAnsi="Arial" w:cs="Arial"/>
          <w:szCs w:val="24"/>
        </w:rPr>
      </w:pPr>
      <w:r>
        <w:rPr>
          <w:rFonts w:ascii="Arial" w:hAnsi="Arial" w:cs="Arial"/>
          <w:szCs w:val="24"/>
        </w:rPr>
        <w:t>The proposed re-designation of the lands is consistent with the PPS (2020</w:t>
      </w:r>
      <w:r w:rsidR="00CB04DA">
        <w:rPr>
          <w:rFonts w:ascii="Arial" w:hAnsi="Arial" w:cs="Arial"/>
          <w:szCs w:val="24"/>
        </w:rPr>
        <w:t>).</w:t>
      </w:r>
    </w:p>
    <w:p w14:paraId="4FBA6D40" w14:textId="77777777" w:rsidR="00754B82" w:rsidRPr="00754B82" w:rsidRDefault="00754B82" w:rsidP="00754B82">
      <w:pPr>
        <w:rPr>
          <w:rFonts w:ascii="Arial" w:hAnsi="Arial" w:cs="Arial"/>
          <w:b/>
          <w:bCs/>
          <w:iCs/>
          <w:szCs w:val="24"/>
        </w:rPr>
      </w:pPr>
      <w:r w:rsidRPr="00754B82">
        <w:rPr>
          <w:rFonts w:ascii="Arial" w:hAnsi="Arial" w:cs="Arial"/>
          <w:b/>
          <w:bCs/>
          <w:iCs/>
          <w:szCs w:val="24"/>
        </w:rPr>
        <w:t>Greenbelt Plan (2017)</w:t>
      </w:r>
    </w:p>
    <w:p w14:paraId="3DFE09CA" w14:textId="5DFE10AA" w:rsidR="00754B82" w:rsidRPr="00754B82" w:rsidRDefault="00754B82" w:rsidP="00754B82">
      <w:pPr>
        <w:rPr>
          <w:rFonts w:ascii="Arial" w:hAnsi="Arial" w:cs="Arial"/>
          <w:szCs w:val="24"/>
        </w:rPr>
      </w:pPr>
      <w:r w:rsidRPr="00754B82">
        <w:rPr>
          <w:rFonts w:ascii="Arial" w:hAnsi="Arial" w:cs="Arial"/>
          <w:szCs w:val="24"/>
        </w:rPr>
        <w:t xml:space="preserve">The </w:t>
      </w:r>
      <w:r w:rsidRPr="00754B82">
        <w:rPr>
          <w:rFonts w:ascii="Arial" w:hAnsi="Arial" w:cs="Arial"/>
          <w:i/>
          <w:szCs w:val="24"/>
        </w:rPr>
        <w:t>Greenbelt Act</w:t>
      </w:r>
      <w:r w:rsidRPr="00754B82">
        <w:rPr>
          <w:rFonts w:ascii="Arial" w:hAnsi="Arial" w:cs="Arial"/>
          <w:szCs w:val="24"/>
        </w:rPr>
        <w:t xml:space="preserve"> authorized the preparation of the Greenbelt Plan, which was approved in February 2005 and updated in 2017 through the 2015 Co-ordinated Land Use Plan Review. The Greenbelt Plan Area includes </w:t>
      </w:r>
      <w:proofErr w:type="gramStart"/>
      <w:r w:rsidRPr="00754B82">
        <w:rPr>
          <w:rFonts w:ascii="Arial" w:hAnsi="Arial" w:cs="Arial"/>
          <w:szCs w:val="24"/>
        </w:rPr>
        <w:t xml:space="preserve">all </w:t>
      </w:r>
      <w:r>
        <w:rPr>
          <w:rFonts w:ascii="Arial" w:hAnsi="Arial" w:cs="Arial"/>
          <w:szCs w:val="24"/>
        </w:rPr>
        <w:t>of</w:t>
      </w:r>
      <w:proofErr w:type="gramEnd"/>
      <w:r>
        <w:rPr>
          <w:rFonts w:ascii="Arial" w:hAnsi="Arial" w:cs="Arial"/>
          <w:szCs w:val="24"/>
        </w:rPr>
        <w:t xml:space="preserve"> </w:t>
      </w:r>
      <w:r w:rsidRPr="00754B82">
        <w:rPr>
          <w:rFonts w:ascii="Arial" w:hAnsi="Arial" w:cs="Arial"/>
          <w:szCs w:val="24"/>
        </w:rPr>
        <w:t xml:space="preserve">the NEP Area.  The policies of the NEP are the policies of the Greenbelt Plan for the NEP Area </w:t>
      </w:r>
      <w:proofErr w:type="gramStart"/>
      <w:r w:rsidRPr="00754B82">
        <w:rPr>
          <w:rFonts w:ascii="Arial" w:hAnsi="Arial" w:cs="Arial"/>
          <w:szCs w:val="24"/>
        </w:rPr>
        <w:t>with the exception of</w:t>
      </w:r>
      <w:proofErr w:type="gramEnd"/>
      <w:r w:rsidRPr="00754B82">
        <w:rPr>
          <w:rFonts w:ascii="Arial" w:hAnsi="Arial" w:cs="Arial"/>
          <w:szCs w:val="24"/>
        </w:rPr>
        <w:t xml:space="preserve"> the Open Space and Trails Policies set out in Section 3.3 of the Greenbelt Plan. The planning, construction, and maintenance of parkland, open space, and trails in the NEP Area must also comply with the policies in Section 3.3 of the Greenbelt Plan. Further, Section 5.6 identifies amendment</w:t>
      </w:r>
      <w:r>
        <w:rPr>
          <w:rFonts w:ascii="Arial" w:hAnsi="Arial" w:cs="Arial"/>
          <w:szCs w:val="24"/>
        </w:rPr>
        <w:t>s</w:t>
      </w:r>
      <w:r w:rsidRPr="00754B82">
        <w:rPr>
          <w:rFonts w:ascii="Arial" w:hAnsi="Arial" w:cs="Arial"/>
          <w:szCs w:val="24"/>
        </w:rPr>
        <w:t xml:space="preserve"> to the NEP </w:t>
      </w:r>
      <w:r w:rsidR="00FC3435">
        <w:rPr>
          <w:rFonts w:ascii="Arial" w:hAnsi="Arial" w:cs="Arial"/>
          <w:szCs w:val="24"/>
        </w:rPr>
        <w:t xml:space="preserve">that </w:t>
      </w:r>
      <w:r w:rsidRPr="00754B82">
        <w:rPr>
          <w:rFonts w:ascii="Arial" w:hAnsi="Arial" w:cs="Arial"/>
          <w:szCs w:val="24"/>
        </w:rPr>
        <w:t xml:space="preserve">remain governed </w:t>
      </w:r>
      <w:r w:rsidR="00E20AC6" w:rsidRPr="00754B82">
        <w:rPr>
          <w:rFonts w:ascii="Arial" w:hAnsi="Arial" w:cs="Arial"/>
          <w:szCs w:val="24"/>
        </w:rPr>
        <w:t>by and</w:t>
      </w:r>
      <w:r w:rsidRPr="00754B82">
        <w:rPr>
          <w:rFonts w:ascii="Arial" w:hAnsi="Arial" w:cs="Arial"/>
          <w:szCs w:val="24"/>
        </w:rPr>
        <w:t xml:space="preserve"> are to be dealt </w:t>
      </w:r>
      <w:r>
        <w:rPr>
          <w:rFonts w:ascii="Arial" w:hAnsi="Arial" w:cs="Arial"/>
          <w:szCs w:val="24"/>
        </w:rPr>
        <w:t xml:space="preserve">with </w:t>
      </w:r>
      <w:r w:rsidRPr="00754B82">
        <w:rPr>
          <w:rFonts w:ascii="Arial" w:hAnsi="Arial" w:cs="Arial"/>
          <w:szCs w:val="24"/>
        </w:rPr>
        <w:t xml:space="preserve">in accordance </w:t>
      </w:r>
      <w:r>
        <w:rPr>
          <w:rFonts w:ascii="Arial" w:hAnsi="Arial" w:cs="Arial"/>
          <w:szCs w:val="24"/>
        </w:rPr>
        <w:t xml:space="preserve">with </w:t>
      </w:r>
      <w:r w:rsidRPr="00754B82">
        <w:rPr>
          <w:rFonts w:ascii="Arial" w:hAnsi="Arial" w:cs="Arial"/>
          <w:szCs w:val="24"/>
        </w:rPr>
        <w:t xml:space="preserve">the provisions of the NEPDA. </w:t>
      </w:r>
    </w:p>
    <w:p w14:paraId="55CA668B" w14:textId="1D5F57B8" w:rsidR="00754B82" w:rsidRPr="00754B82" w:rsidRDefault="00754B82" w:rsidP="00754B82">
      <w:pPr>
        <w:rPr>
          <w:rFonts w:ascii="Arial" w:hAnsi="Arial" w:cs="Arial"/>
          <w:b/>
          <w:bCs/>
          <w:iCs/>
          <w:szCs w:val="24"/>
        </w:rPr>
      </w:pPr>
      <w:r w:rsidRPr="00754B82">
        <w:rPr>
          <w:rFonts w:ascii="Arial" w:hAnsi="Arial" w:cs="Arial"/>
          <w:b/>
          <w:bCs/>
          <w:iCs/>
          <w:szCs w:val="24"/>
        </w:rPr>
        <w:t>Growth Plan for the Greater Golden Horseshoe (2020)</w:t>
      </w:r>
    </w:p>
    <w:p w14:paraId="50CCCC5E" w14:textId="77777777" w:rsidR="00754B82" w:rsidRPr="00754B82" w:rsidRDefault="00754B82" w:rsidP="00754B82">
      <w:pPr>
        <w:rPr>
          <w:rFonts w:ascii="Arial" w:hAnsi="Arial" w:cs="Arial"/>
          <w:szCs w:val="24"/>
        </w:rPr>
      </w:pPr>
      <w:r w:rsidRPr="00754B82">
        <w:rPr>
          <w:rFonts w:ascii="Arial" w:hAnsi="Arial" w:cs="Arial"/>
          <w:szCs w:val="24"/>
        </w:rPr>
        <w:t xml:space="preserve">A Place to Grow: Growth Plan for the Greater Golden Horseshoe (Office Consolidation, 2020) (the “Growth Plan”) applies to lands within the Greater Golden Horseshoe (GGH), which includes the Town of Milton, and provides direction on how to manage growth.  Emphasis is placed on intensification and redevelopment in existing settlements and built-up areas rather than sprawl or haphazard expansion that requires new municipal services (e.g., sewers and water).  The Growth Plan on its Map Schedules also </w:t>
      </w:r>
      <w:r w:rsidRPr="00754B82">
        <w:rPr>
          <w:rFonts w:ascii="Arial" w:hAnsi="Arial" w:cs="Arial"/>
          <w:szCs w:val="24"/>
        </w:rPr>
        <w:lastRenderedPageBreak/>
        <w:t xml:space="preserve">identifies Urban Growth Centres within existing built-up areas.  The subject lands are not identified as being part of an Urban Growth Centre or Built-up Area as designated in the Growth Plan (downtown Milton is identified as such). </w:t>
      </w:r>
    </w:p>
    <w:p w14:paraId="5BC9253D" w14:textId="38A7F259" w:rsidR="00754B82" w:rsidRPr="00754B82" w:rsidRDefault="00754B82" w:rsidP="00754B82">
      <w:pPr>
        <w:rPr>
          <w:rFonts w:ascii="Arial" w:hAnsi="Arial" w:cs="Arial"/>
          <w:szCs w:val="24"/>
        </w:rPr>
      </w:pPr>
      <w:r w:rsidRPr="00754B82">
        <w:rPr>
          <w:rFonts w:ascii="Arial" w:hAnsi="Arial" w:cs="Arial"/>
          <w:szCs w:val="24"/>
        </w:rPr>
        <w:t>The Growth Plan and Greenbelt Plan are intended to work together.  Areas to be protected in the GGH were established first (in the Greenbelt Plan) and then areas</w:t>
      </w:r>
      <w:r w:rsidR="00FC3435">
        <w:rPr>
          <w:rFonts w:ascii="Arial" w:hAnsi="Arial" w:cs="Arial"/>
          <w:szCs w:val="24"/>
        </w:rPr>
        <w:t>, where development could be considered,</w:t>
      </w:r>
      <w:r w:rsidRPr="00754B82">
        <w:rPr>
          <w:rFonts w:ascii="Arial" w:hAnsi="Arial" w:cs="Arial"/>
          <w:szCs w:val="24"/>
        </w:rPr>
        <w:t xml:space="preserve"> were identified second (Growth Plan).  Both the Growth Plan (Section 1.4) and its enabling legislation (</w:t>
      </w:r>
      <w:r w:rsidRPr="00754B82">
        <w:rPr>
          <w:rFonts w:ascii="Arial" w:hAnsi="Arial" w:cs="Arial"/>
          <w:i/>
          <w:szCs w:val="24"/>
        </w:rPr>
        <w:t>Places to Grow Act, 2005</w:t>
      </w:r>
      <w:r w:rsidRPr="00754B82">
        <w:rPr>
          <w:rFonts w:ascii="Arial" w:hAnsi="Arial" w:cs="Arial"/>
          <w:szCs w:val="24"/>
        </w:rPr>
        <w:t>), indicate that in considering the Growth Plan in relation to other Provincial Plans and Policies (e.g., the NEP), the planning direction to be followed is the one that “provides more protection to the natural environment or human health”.  In considering the hierarchy of Provincial Plans and policies governing this area and the provisions within those documents, the greatest protection to the natural environment and human health (particularly the natural environment), is accomplished most effectively through the policies and appropriate land use designations of the NEP.</w:t>
      </w:r>
    </w:p>
    <w:p w14:paraId="4EA66F00" w14:textId="77777777" w:rsidR="00754B82" w:rsidRPr="00754B82" w:rsidRDefault="00754B82" w:rsidP="00754B82">
      <w:pPr>
        <w:rPr>
          <w:rFonts w:ascii="Arial" w:hAnsi="Arial" w:cs="Arial"/>
          <w:szCs w:val="24"/>
        </w:rPr>
      </w:pPr>
      <w:r w:rsidRPr="00754B82">
        <w:rPr>
          <w:rFonts w:ascii="Arial" w:hAnsi="Arial" w:cs="Arial"/>
          <w:szCs w:val="24"/>
        </w:rPr>
        <w:t xml:space="preserve">The Natural Heritage System of the Growth Plan is not identified </w:t>
      </w:r>
      <w:proofErr w:type="gramStart"/>
      <w:r w:rsidRPr="00754B82">
        <w:rPr>
          <w:rFonts w:ascii="Arial" w:hAnsi="Arial" w:cs="Arial"/>
          <w:szCs w:val="24"/>
        </w:rPr>
        <w:t>in the area of</w:t>
      </w:r>
      <w:proofErr w:type="gramEnd"/>
      <w:r w:rsidRPr="00754B82">
        <w:rPr>
          <w:rFonts w:ascii="Arial" w:hAnsi="Arial" w:cs="Arial"/>
          <w:szCs w:val="24"/>
        </w:rPr>
        <w:t xml:space="preserve"> the NEP. </w:t>
      </w:r>
    </w:p>
    <w:p w14:paraId="61FD24AC" w14:textId="06C8FC99" w:rsidR="00754B82" w:rsidRDefault="00754B82" w:rsidP="00754B82">
      <w:pPr>
        <w:rPr>
          <w:rFonts w:ascii="Arial" w:hAnsi="Arial" w:cs="Arial"/>
          <w:szCs w:val="24"/>
        </w:rPr>
      </w:pPr>
      <w:r w:rsidRPr="00754B82">
        <w:rPr>
          <w:rFonts w:ascii="Arial" w:hAnsi="Arial" w:cs="Arial"/>
          <w:szCs w:val="24"/>
        </w:rPr>
        <w:t>The subject lands are included within the broader area identified as being “Candidate Area” within the identified Prime Agricultural Area of the Growth Plan.</w:t>
      </w:r>
    </w:p>
    <w:p w14:paraId="05B15062" w14:textId="234959B5" w:rsidR="00754B82" w:rsidRPr="00754B82" w:rsidRDefault="00754B82" w:rsidP="00754B82">
      <w:pPr>
        <w:spacing w:before="200" w:after="0"/>
        <w:outlineLvl w:val="3"/>
        <w:rPr>
          <w:rFonts w:asciiTheme="majorHAnsi" w:eastAsiaTheme="majorEastAsia" w:hAnsiTheme="majorHAnsi" w:cstheme="majorBidi"/>
          <w:b/>
          <w:bCs/>
          <w:iCs/>
          <w:szCs w:val="24"/>
        </w:rPr>
      </w:pPr>
      <w:r w:rsidRPr="00754B82">
        <w:rPr>
          <w:rFonts w:asciiTheme="majorHAnsi" w:eastAsiaTheme="majorEastAsia" w:hAnsiTheme="majorHAnsi" w:cstheme="majorBidi"/>
          <w:b/>
          <w:bCs/>
          <w:iCs/>
          <w:szCs w:val="24"/>
        </w:rPr>
        <w:t>Regional and Local Planning Context</w:t>
      </w:r>
    </w:p>
    <w:p w14:paraId="7E657925" w14:textId="77777777" w:rsidR="00754B82" w:rsidRPr="00754B82" w:rsidRDefault="00754B82" w:rsidP="00754B82">
      <w:pPr>
        <w:widowControl w:val="0"/>
        <w:tabs>
          <w:tab w:val="left" w:pos="-1368"/>
          <w:tab w:val="left" w:pos="-720"/>
          <w:tab w:val="left" w:pos="720"/>
          <w:tab w:val="left" w:pos="2700"/>
        </w:tabs>
        <w:spacing w:after="0" w:line="240" w:lineRule="auto"/>
        <w:rPr>
          <w:rFonts w:ascii="Arial" w:eastAsia="Times New Roman" w:hAnsi="Arial" w:cs="Arial"/>
          <w:b/>
          <w:snapToGrid w:val="0"/>
          <w:sz w:val="23"/>
          <w:szCs w:val="23"/>
        </w:rPr>
      </w:pPr>
    </w:p>
    <w:p w14:paraId="15E56D77" w14:textId="77777777" w:rsidR="00754B82" w:rsidRPr="00754B82" w:rsidRDefault="00754B82" w:rsidP="00754B82">
      <w:pPr>
        <w:widowControl w:val="0"/>
        <w:tabs>
          <w:tab w:val="left" w:pos="-1368"/>
          <w:tab w:val="left" w:pos="-720"/>
          <w:tab w:val="left" w:pos="1152"/>
          <w:tab w:val="left" w:pos="2700"/>
        </w:tabs>
        <w:spacing w:after="0" w:line="240" w:lineRule="auto"/>
        <w:jc w:val="both"/>
        <w:outlineLvl w:val="4"/>
        <w:rPr>
          <w:rFonts w:ascii="Arial" w:eastAsia="Times New Roman" w:hAnsi="Arial" w:cs="Arial"/>
          <w:b/>
          <w:snapToGrid w:val="0"/>
          <w:szCs w:val="24"/>
        </w:rPr>
      </w:pPr>
      <w:r w:rsidRPr="00754B82">
        <w:rPr>
          <w:rFonts w:ascii="Arial" w:eastAsia="Times New Roman" w:hAnsi="Arial" w:cs="Arial"/>
          <w:b/>
          <w:snapToGrid w:val="0"/>
          <w:szCs w:val="24"/>
        </w:rPr>
        <w:t>Region of Halton Official Plan</w:t>
      </w:r>
    </w:p>
    <w:p w14:paraId="1DA52CCC" w14:textId="77777777" w:rsidR="00754B82" w:rsidRPr="00754B82" w:rsidRDefault="00754B82" w:rsidP="00754B82">
      <w:pPr>
        <w:widowControl w:val="0"/>
        <w:tabs>
          <w:tab w:val="left" w:pos="-1368"/>
          <w:tab w:val="left" w:pos="-720"/>
          <w:tab w:val="left" w:pos="1152"/>
          <w:tab w:val="left" w:pos="2700"/>
        </w:tabs>
        <w:spacing w:after="0" w:line="240" w:lineRule="auto"/>
        <w:jc w:val="both"/>
        <w:rPr>
          <w:rFonts w:ascii="Arial" w:eastAsia="Times New Roman" w:hAnsi="Arial" w:cs="Arial"/>
          <w:b/>
          <w:snapToGrid w:val="0"/>
          <w:szCs w:val="24"/>
        </w:rPr>
      </w:pPr>
    </w:p>
    <w:p w14:paraId="64B45B49" w14:textId="1E091C0C" w:rsidR="00754B82" w:rsidRPr="00754B82" w:rsidRDefault="00754B82" w:rsidP="00754B82">
      <w:pPr>
        <w:widowControl w:val="0"/>
        <w:tabs>
          <w:tab w:val="left" w:pos="-1368"/>
          <w:tab w:val="left" w:pos="-720"/>
          <w:tab w:val="left" w:pos="1152"/>
          <w:tab w:val="left" w:pos="2700"/>
        </w:tabs>
        <w:spacing w:after="0"/>
        <w:rPr>
          <w:rFonts w:ascii="Arial" w:eastAsia="Times New Roman" w:hAnsi="Arial" w:cs="Arial"/>
          <w:snapToGrid w:val="0"/>
          <w:color w:val="000000"/>
          <w:szCs w:val="20"/>
          <w:shd w:val="clear" w:color="auto" w:fill="FFFFFF"/>
        </w:rPr>
      </w:pPr>
      <w:r w:rsidRPr="00754B82">
        <w:rPr>
          <w:rFonts w:ascii="Arial" w:eastAsia="Times New Roman" w:hAnsi="Arial" w:cs="Arial"/>
          <w:snapToGrid w:val="0"/>
          <w:color w:val="000000"/>
          <w:szCs w:val="20"/>
          <w:shd w:val="clear" w:color="auto" w:fill="FFFFFF"/>
        </w:rPr>
        <w:t xml:space="preserve">The subject lands are designated as Mineral Resource Extraction Area on Map 1 Regional Structure, of the Halton Regional Official Plan (HROP, Office Consolidation, 2018). </w:t>
      </w:r>
      <w:r w:rsidRPr="00754B82">
        <w:rPr>
          <w:rFonts w:ascii="Arial" w:eastAsia="Times New Roman" w:hAnsi="Arial" w:cs="Tahoma"/>
          <w:snapToGrid w:val="0"/>
          <w:szCs w:val="20"/>
        </w:rPr>
        <w:t>The Regional Structure, as shown on Map 1</w:t>
      </w:r>
      <w:r>
        <w:rPr>
          <w:rFonts w:ascii="Arial" w:eastAsia="Times New Roman" w:hAnsi="Arial" w:cs="Tahoma"/>
          <w:snapToGrid w:val="0"/>
          <w:szCs w:val="20"/>
        </w:rPr>
        <w:t xml:space="preserve"> to the OP repr</w:t>
      </w:r>
      <w:r w:rsidRPr="00754B82">
        <w:rPr>
          <w:rFonts w:ascii="Arial" w:eastAsia="Times New Roman" w:hAnsi="Arial" w:cs="Tahoma"/>
          <w:snapToGrid w:val="0"/>
          <w:szCs w:val="20"/>
        </w:rPr>
        <w:t>esents</w:t>
      </w:r>
      <w:r>
        <w:rPr>
          <w:rFonts w:ascii="Arial" w:eastAsia="Times New Roman" w:hAnsi="Arial" w:cs="Tahoma"/>
          <w:snapToGrid w:val="0"/>
          <w:szCs w:val="20"/>
        </w:rPr>
        <w:t xml:space="preserve"> the Region’s</w:t>
      </w:r>
      <w:r w:rsidRPr="00754B82">
        <w:rPr>
          <w:rFonts w:ascii="Arial" w:eastAsia="Times New Roman" w:hAnsi="Arial" w:cs="Tahoma"/>
          <w:snapToGrid w:val="0"/>
          <w:szCs w:val="20"/>
        </w:rPr>
        <w:t xml:space="preserve"> basic position on the use of land and natural resources within its planning area and is the framework within which Local Official Plans, amendments</w:t>
      </w:r>
      <w:r>
        <w:rPr>
          <w:rFonts w:ascii="Arial" w:eastAsia="Times New Roman" w:hAnsi="Arial" w:cs="Tahoma"/>
          <w:snapToGrid w:val="0"/>
          <w:szCs w:val="20"/>
        </w:rPr>
        <w:t>,</w:t>
      </w:r>
      <w:r w:rsidRPr="00754B82">
        <w:rPr>
          <w:rFonts w:ascii="Arial" w:eastAsia="Times New Roman" w:hAnsi="Arial" w:cs="Tahoma"/>
          <w:snapToGrid w:val="0"/>
          <w:szCs w:val="20"/>
        </w:rPr>
        <w:t xml:space="preserve"> and by-laws shall be prepared. Section 51 describes that the Regional Structure consists of several mutually exclusive land use designations including subsection (2.3) Mineral Resource Extraction Areas, where a valid licence has been issued under the </w:t>
      </w:r>
      <w:r>
        <w:rPr>
          <w:rFonts w:ascii="Arial" w:eastAsia="Times New Roman" w:hAnsi="Arial" w:cs="Tahoma"/>
          <w:snapToGrid w:val="0"/>
          <w:szCs w:val="20"/>
        </w:rPr>
        <w:t>ARA</w:t>
      </w:r>
      <w:r w:rsidR="00FC3435">
        <w:rPr>
          <w:rFonts w:ascii="Arial" w:eastAsia="Times New Roman" w:hAnsi="Arial" w:cs="Tahoma"/>
          <w:snapToGrid w:val="0"/>
          <w:szCs w:val="20"/>
        </w:rPr>
        <w:t>,</w:t>
      </w:r>
      <w:r>
        <w:rPr>
          <w:rFonts w:ascii="Arial" w:eastAsia="Times New Roman" w:hAnsi="Arial" w:cs="Tahoma"/>
          <w:snapToGrid w:val="0"/>
          <w:szCs w:val="20"/>
        </w:rPr>
        <w:t xml:space="preserve"> </w:t>
      </w:r>
      <w:r w:rsidRPr="00754B82">
        <w:rPr>
          <w:rFonts w:ascii="Arial" w:eastAsia="Times New Roman" w:hAnsi="Arial" w:cs="Tahoma"/>
          <w:snapToGrid w:val="0"/>
          <w:szCs w:val="20"/>
        </w:rPr>
        <w:t>and (3) Regional Natural Heritage System, a system of connected natural areas and open space to preserve and enhance the biological diversity and ecological functions within Halton</w:t>
      </w:r>
    </w:p>
    <w:p w14:paraId="761EDCCD" w14:textId="77777777" w:rsidR="00754B82" w:rsidRPr="00754B82" w:rsidRDefault="00754B82" w:rsidP="00754B82">
      <w:pPr>
        <w:widowControl w:val="0"/>
        <w:tabs>
          <w:tab w:val="left" w:pos="-1368"/>
          <w:tab w:val="left" w:pos="-720"/>
          <w:tab w:val="left" w:pos="1152"/>
          <w:tab w:val="left" w:pos="2700"/>
        </w:tabs>
        <w:spacing w:after="0" w:line="240" w:lineRule="auto"/>
        <w:rPr>
          <w:rFonts w:ascii="Arial" w:eastAsia="Times New Roman" w:hAnsi="Arial" w:cs="Arial"/>
          <w:snapToGrid w:val="0"/>
          <w:color w:val="000000"/>
          <w:szCs w:val="20"/>
          <w:shd w:val="clear" w:color="auto" w:fill="FFFFFF"/>
        </w:rPr>
      </w:pPr>
    </w:p>
    <w:p w14:paraId="1909AA26" w14:textId="77777777" w:rsidR="00754B82" w:rsidRPr="00754B82" w:rsidRDefault="00754B82" w:rsidP="00754B82">
      <w:pPr>
        <w:widowControl w:val="0"/>
        <w:tabs>
          <w:tab w:val="left" w:pos="-1368"/>
          <w:tab w:val="left" w:pos="-720"/>
          <w:tab w:val="left" w:pos="1152"/>
          <w:tab w:val="left" w:pos="2700"/>
        </w:tabs>
        <w:spacing w:after="0"/>
        <w:rPr>
          <w:rFonts w:ascii="Arial" w:eastAsia="Times New Roman" w:hAnsi="Arial" w:cs="Arial"/>
          <w:snapToGrid w:val="0"/>
          <w:color w:val="000000"/>
          <w:szCs w:val="20"/>
          <w:shd w:val="clear" w:color="auto" w:fill="FFFFFF"/>
        </w:rPr>
      </w:pPr>
      <w:r w:rsidRPr="00754B82">
        <w:rPr>
          <w:rFonts w:ascii="Arial" w:eastAsia="Times New Roman" w:hAnsi="Arial" w:cs="Arial"/>
          <w:snapToGrid w:val="0"/>
          <w:color w:val="000000"/>
          <w:szCs w:val="20"/>
          <w:shd w:val="clear" w:color="auto" w:fill="FFFFFF"/>
        </w:rPr>
        <w:t>Map 1G Key Features within the Greenbelt and Regional Natural Heritage System identify the lands directly to the north of the subject property as “Key Features” and “Enhancement Areas, Linkages and Buffers”</w:t>
      </w:r>
    </w:p>
    <w:p w14:paraId="22D12915" w14:textId="77777777" w:rsidR="00754B82" w:rsidRPr="00754B82" w:rsidRDefault="00754B82" w:rsidP="00754B82">
      <w:pPr>
        <w:widowControl w:val="0"/>
        <w:tabs>
          <w:tab w:val="left" w:pos="-1368"/>
          <w:tab w:val="left" w:pos="-720"/>
          <w:tab w:val="left" w:pos="1152"/>
          <w:tab w:val="left" w:pos="2700"/>
        </w:tabs>
        <w:spacing w:after="0" w:line="240" w:lineRule="auto"/>
        <w:rPr>
          <w:rFonts w:ascii="Arial" w:eastAsia="Times New Roman" w:hAnsi="Arial" w:cs="Arial"/>
          <w:snapToGrid w:val="0"/>
          <w:color w:val="000000"/>
          <w:szCs w:val="20"/>
          <w:shd w:val="clear" w:color="auto" w:fill="FFFFFF"/>
        </w:rPr>
      </w:pPr>
    </w:p>
    <w:p w14:paraId="4D21C3B9" w14:textId="7E8D6D77" w:rsidR="00754B82" w:rsidRDefault="00754B82" w:rsidP="00754B82">
      <w:pPr>
        <w:widowControl w:val="0"/>
        <w:tabs>
          <w:tab w:val="left" w:pos="-1368"/>
          <w:tab w:val="left" w:pos="-720"/>
          <w:tab w:val="left" w:pos="1152"/>
          <w:tab w:val="left" w:pos="2700"/>
        </w:tabs>
        <w:spacing w:after="0"/>
        <w:rPr>
          <w:rFonts w:ascii="Arial" w:eastAsia="Times New Roman" w:hAnsi="Arial" w:cs="Tahoma"/>
          <w:snapToGrid w:val="0"/>
          <w:szCs w:val="20"/>
        </w:rPr>
      </w:pPr>
      <w:r w:rsidRPr="00754B82">
        <w:rPr>
          <w:rFonts w:ascii="Arial" w:eastAsia="Times New Roman" w:hAnsi="Arial" w:cs="Arial"/>
          <w:snapToGrid w:val="0"/>
          <w:color w:val="000000"/>
          <w:szCs w:val="20"/>
          <w:shd w:val="clear" w:color="auto" w:fill="FFFFFF"/>
        </w:rPr>
        <w:t xml:space="preserve">Section 110(6) identifies that it is the policy of the Region to consider mineral aggregate resource extraction as an interim use and require the rehabilitation of all such sites to form part of the Greenbelt or Regional Natural Heritage System or the Agricultural Area, </w:t>
      </w:r>
      <w:r w:rsidRPr="00754B82">
        <w:rPr>
          <w:rFonts w:ascii="Arial" w:eastAsia="Times New Roman" w:hAnsi="Arial" w:cs="Arial"/>
          <w:snapToGrid w:val="0"/>
          <w:color w:val="000000"/>
          <w:szCs w:val="20"/>
          <w:shd w:val="clear" w:color="auto" w:fill="FFFFFF"/>
        </w:rPr>
        <w:lastRenderedPageBreak/>
        <w:t>with the proposed after-uses being in conformity with the applicable policies of that land use designation.</w:t>
      </w:r>
      <w:r w:rsidRPr="00754B82">
        <w:rPr>
          <w:rFonts w:ascii="Arial" w:eastAsia="Times New Roman" w:hAnsi="Arial" w:cs="Tahoma"/>
          <w:snapToGrid w:val="0"/>
          <w:szCs w:val="20"/>
        </w:rPr>
        <w:t xml:space="preserve"> Further, Section (6.2) provides that any after use not permitted in Section 109 of the OP shall require an amendment to the Regional Plan and where applicable, the Niagara Escarpment Plan.</w:t>
      </w:r>
    </w:p>
    <w:p w14:paraId="12AD5735" w14:textId="77777777" w:rsidR="00231547" w:rsidRPr="00754B82" w:rsidRDefault="00231547" w:rsidP="00754B82">
      <w:pPr>
        <w:widowControl w:val="0"/>
        <w:tabs>
          <w:tab w:val="left" w:pos="-1368"/>
          <w:tab w:val="left" w:pos="-720"/>
          <w:tab w:val="left" w:pos="1152"/>
          <w:tab w:val="left" w:pos="2700"/>
        </w:tabs>
        <w:spacing w:after="0"/>
        <w:rPr>
          <w:rFonts w:ascii="Arial" w:eastAsia="Times New Roman" w:hAnsi="Arial" w:cs="Tahoma"/>
          <w:snapToGrid w:val="0"/>
          <w:szCs w:val="20"/>
        </w:rPr>
      </w:pPr>
    </w:p>
    <w:p w14:paraId="1FF78956" w14:textId="71A989D9" w:rsidR="00754B82" w:rsidRDefault="00DA6500" w:rsidP="00754B82">
      <w:pPr>
        <w:widowControl w:val="0"/>
        <w:tabs>
          <w:tab w:val="left" w:pos="-1368"/>
          <w:tab w:val="left" w:pos="-720"/>
          <w:tab w:val="left" w:pos="1152"/>
          <w:tab w:val="left" w:pos="2700"/>
        </w:tabs>
        <w:spacing w:after="0"/>
        <w:rPr>
          <w:rFonts w:ascii="Arial" w:eastAsia="Times New Roman" w:hAnsi="Arial" w:cs="Arial"/>
          <w:snapToGrid w:val="0"/>
          <w:color w:val="000000"/>
          <w:szCs w:val="20"/>
          <w:shd w:val="clear" w:color="auto" w:fill="FFFFFF"/>
        </w:rPr>
      </w:pPr>
      <w:r>
        <w:rPr>
          <w:rFonts w:ascii="Arial" w:eastAsia="Times New Roman" w:hAnsi="Arial" w:cs="Arial"/>
          <w:snapToGrid w:val="0"/>
          <w:color w:val="000000"/>
          <w:szCs w:val="20"/>
          <w:shd w:val="clear" w:color="auto" w:fill="FFFFFF"/>
        </w:rPr>
        <w:t>The proposal is consistent with the Regional OP.</w:t>
      </w:r>
    </w:p>
    <w:p w14:paraId="101A306A" w14:textId="41CB9B5A" w:rsidR="00DA6500" w:rsidRDefault="00DA6500" w:rsidP="00754B82">
      <w:pPr>
        <w:widowControl w:val="0"/>
        <w:tabs>
          <w:tab w:val="left" w:pos="-1368"/>
          <w:tab w:val="left" w:pos="-720"/>
          <w:tab w:val="left" w:pos="1152"/>
          <w:tab w:val="left" w:pos="2700"/>
        </w:tabs>
        <w:spacing w:after="0"/>
        <w:rPr>
          <w:rFonts w:ascii="Arial" w:eastAsia="Times New Roman" w:hAnsi="Arial" w:cs="Arial"/>
          <w:snapToGrid w:val="0"/>
          <w:color w:val="000000"/>
          <w:szCs w:val="20"/>
          <w:shd w:val="clear" w:color="auto" w:fill="FFFFFF"/>
        </w:rPr>
      </w:pPr>
    </w:p>
    <w:p w14:paraId="765C787D" w14:textId="77777777" w:rsidR="00754B82" w:rsidRPr="00754B82" w:rsidRDefault="00754B82" w:rsidP="00754B82">
      <w:pPr>
        <w:widowControl w:val="0"/>
        <w:tabs>
          <w:tab w:val="left" w:pos="-1368"/>
          <w:tab w:val="left" w:pos="-720"/>
          <w:tab w:val="left" w:pos="1152"/>
          <w:tab w:val="left" w:pos="2700"/>
        </w:tabs>
        <w:spacing w:after="0" w:line="240" w:lineRule="auto"/>
        <w:jc w:val="both"/>
        <w:outlineLvl w:val="4"/>
        <w:rPr>
          <w:rFonts w:ascii="Arial" w:eastAsia="Times New Roman" w:hAnsi="Arial" w:cs="Arial"/>
          <w:b/>
          <w:snapToGrid w:val="0"/>
          <w:szCs w:val="24"/>
        </w:rPr>
      </w:pPr>
      <w:r w:rsidRPr="00754B82">
        <w:rPr>
          <w:rFonts w:ascii="Arial" w:eastAsia="Times New Roman" w:hAnsi="Arial" w:cs="Arial"/>
          <w:b/>
          <w:snapToGrid w:val="0"/>
          <w:szCs w:val="24"/>
        </w:rPr>
        <w:t xml:space="preserve">Town of Milton Official Plan </w:t>
      </w:r>
    </w:p>
    <w:p w14:paraId="548741DB" w14:textId="77777777" w:rsidR="00754B82" w:rsidRPr="00754B82" w:rsidRDefault="00754B82" w:rsidP="00754B82">
      <w:pPr>
        <w:widowControl w:val="0"/>
        <w:tabs>
          <w:tab w:val="left" w:pos="-1368"/>
          <w:tab w:val="left" w:pos="-720"/>
          <w:tab w:val="left" w:pos="1152"/>
          <w:tab w:val="left" w:pos="2700"/>
        </w:tabs>
        <w:spacing w:after="0" w:line="240" w:lineRule="auto"/>
        <w:rPr>
          <w:rFonts w:ascii="Arial" w:eastAsia="Times New Roman" w:hAnsi="Arial" w:cs="Arial"/>
          <w:b/>
          <w:bCs/>
          <w:snapToGrid w:val="0"/>
          <w:color w:val="000000"/>
          <w:szCs w:val="20"/>
          <w:shd w:val="clear" w:color="auto" w:fill="FFFFFF"/>
        </w:rPr>
      </w:pPr>
    </w:p>
    <w:p w14:paraId="12A68AF7" w14:textId="77777777" w:rsidR="005D0A0E" w:rsidRDefault="005D0A0E" w:rsidP="005D0A0E">
      <w:pPr>
        <w:pStyle w:val="BodyText"/>
        <w:spacing w:line="276" w:lineRule="auto"/>
        <w:rPr>
          <w:rFonts w:cs="Arial"/>
          <w:color w:val="000000"/>
          <w:shd w:val="clear" w:color="auto" w:fill="FFFFFF"/>
        </w:rPr>
      </w:pPr>
      <w:r>
        <w:rPr>
          <w:rFonts w:cs="Arial"/>
          <w:color w:val="000000"/>
          <w:shd w:val="clear" w:color="auto" w:fill="FFFFFF"/>
        </w:rPr>
        <w:t xml:space="preserve">The subject lands are identified as MREA </w:t>
      </w:r>
      <w:r w:rsidRPr="005963AF">
        <w:rPr>
          <w:rFonts w:cs="Arial"/>
          <w:color w:val="000000"/>
          <w:shd w:val="clear" w:color="auto" w:fill="FFFFFF"/>
        </w:rPr>
        <w:t>and</w:t>
      </w:r>
      <w:r>
        <w:rPr>
          <w:rFonts w:cs="Arial"/>
          <w:color w:val="000000"/>
          <w:shd w:val="clear" w:color="auto" w:fill="FFFFFF"/>
        </w:rPr>
        <w:t xml:space="preserve"> a very small sliver in the most easterly corner as “</w:t>
      </w:r>
      <w:proofErr w:type="spellStart"/>
      <w:r>
        <w:rPr>
          <w:rFonts w:cs="Arial"/>
          <w:color w:val="000000"/>
          <w:shd w:val="clear" w:color="auto" w:fill="FFFFFF"/>
        </w:rPr>
        <w:t>G</w:t>
      </w:r>
      <w:r w:rsidRPr="005963AF">
        <w:rPr>
          <w:rFonts w:cs="Arial"/>
          <w:color w:val="000000"/>
          <w:shd w:val="clear" w:color="auto" w:fill="FFFFFF"/>
        </w:rPr>
        <w:t>reenlands</w:t>
      </w:r>
      <w:proofErr w:type="spellEnd"/>
      <w:r w:rsidRPr="005963AF">
        <w:rPr>
          <w:rFonts w:cs="Arial"/>
          <w:color w:val="000000"/>
          <w:shd w:val="clear" w:color="auto" w:fill="FFFFFF"/>
        </w:rPr>
        <w:t xml:space="preserve"> A” </w:t>
      </w:r>
      <w:r>
        <w:rPr>
          <w:rFonts w:cs="Arial"/>
          <w:color w:val="000000"/>
          <w:shd w:val="clear" w:color="auto" w:fill="FFFFFF"/>
        </w:rPr>
        <w:t>in Schedule A (Land Use Plan) to the Town of Milton Official Plan (2008).  Staff notes that the area identified as “</w:t>
      </w:r>
      <w:proofErr w:type="spellStart"/>
      <w:r>
        <w:rPr>
          <w:rFonts w:cs="Arial"/>
          <w:color w:val="000000"/>
          <w:shd w:val="clear" w:color="auto" w:fill="FFFFFF"/>
        </w:rPr>
        <w:t>Greenlands</w:t>
      </w:r>
      <w:proofErr w:type="spellEnd"/>
      <w:r>
        <w:rPr>
          <w:rFonts w:cs="Arial"/>
          <w:color w:val="000000"/>
          <w:shd w:val="clear" w:color="auto" w:fill="FFFFFF"/>
        </w:rPr>
        <w:t xml:space="preserve"> A” in the Town OP is not consistent with the current NEP land use designations assigned to the subject lands, which include the entirety of the property within the MREA designation. The Town OP appears to have taken the former licence boundary vs. limit of extraction into consideration in designating the lands, while the NEP has included all the former licence boundary in the MREA designation. </w:t>
      </w:r>
    </w:p>
    <w:p w14:paraId="1A2DE5F2" w14:textId="77777777" w:rsidR="005D0A0E" w:rsidRDefault="005D0A0E" w:rsidP="005D0A0E">
      <w:pPr>
        <w:pStyle w:val="BodyText"/>
        <w:rPr>
          <w:rFonts w:cs="Arial"/>
          <w:color w:val="000000"/>
          <w:shd w:val="clear" w:color="auto" w:fill="FFFFFF"/>
        </w:rPr>
      </w:pPr>
    </w:p>
    <w:p w14:paraId="6DDB41F0" w14:textId="5E85B86C" w:rsidR="005D0A0E" w:rsidRPr="00EE56EB" w:rsidRDefault="005D0A0E" w:rsidP="005D0A0E">
      <w:pPr>
        <w:pStyle w:val="BodyText"/>
        <w:spacing w:line="276" w:lineRule="auto"/>
        <w:rPr>
          <w:i/>
          <w:iCs/>
        </w:rPr>
      </w:pPr>
      <w:r>
        <w:rPr>
          <w:rFonts w:cs="Arial"/>
          <w:color w:val="000000"/>
          <w:shd w:val="clear" w:color="auto" w:fill="FFFFFF"/>
        </w:rPr>
        <w:t>Section</w:t>
      </w:r>
      <w:r w:rsidRPr="007D7C2E">
        <w:t xml:space="preserve"> </w:t>
      </w:r>
      <w:r>
        <w:t xml:space="preserve">4.7.1.1 of the OP identifies that the purpose of the MREA designation is: </w:t>
      </w:r>
      <w:r w:rsidRPr="00EE56EB">
        <w:rPr>
          <w:i/>
          <w:iCs/>
        </w:rPr>
        <w:t xml:space="preserve">a) to protect legally existing pits and quarries, being those that are licensed under the Aggregate Resources Act, from incompatible land uses; b) to minimize the impact of mineral resource extraction operations on the </w:t>
      </w:r>
      <w:proofErr w:type="spellStart"/>
      <w:r w:rsidRPr="00EE56EB">
        <w:rPr>
          <w:i/>
          <w:iCs/>
        </w:rPr>
        <w:t>Greenlands</w:t>
      </w:r>
      <w:proofErr w:type="spellEnd"/>
      <w:r w:rsidRPr="00EE56EB">
        <w:rPr>
          <w:i/>
          <w:iCs/>
        </w:rPr>
        <w:t xml:space="preserve"> System, the Escarpment Natural, Escarpment Protection</w:t>
      </w:r>
      <w:r w:rsidR="00FC3435">
        <w:rPr>
          <w:i/>
          <w:iCs/>
        </w:rPr>
        <w:t>,</w:t>
      </w:r>
      <w:r w:rsidRPr="00EE56EB">
        <w:rPr>
          <w:i/>
          <w:iCs/>
        </w:rPr>
        <w:t xml:space="preserve"> and Escarpment Rural Areas; c) to provide policies and criteria for new licence applications for pits and quarries; d) to ensure the progressive rehabilitation of pits and quarries to appropriate after use in accordance with the rehabilitation plan within the time frame of the license, which is compatible with the permitted uses of this designation, the surrounding environment and existing uses; and, e) to encourage, where possible, the rehabilitated after-uses of pits and quarries to be integrated into the Niagara Escarpment Parks and Open Space System or the </w:t>
      </w:r>
      <w:proofErr w:type="spellStart"/>
      <w:r w:rsidRPr="00EE56EB">
        <w:rPr>
          <w:i/>
          <w:iCs/>
        </w:rPr>
        <w:t>Greenlands</w:t>
      </w:r>
      <w:proofErr w:type="spellEnd"/>
      <w:r w:rsidRPr="00EE56EB">
        <w:rPr>
          <w:i/>
          <w:iCs/>
        </w:rPr>
        <w:t xml:space="preserve"> A or B Area designations or for agricultural use.</w:t>
      </w:r>
    </w:p>
    <w:p w14:paraId="0F7D89E7" w14:textId="77777777" w:rsidR="005D0A0E" w:rsidRDefault="005D0A0E" w:rsidP="005D0A0E">
      <w:pPr>
        <w:pStyle w:val="BodyText"/>
      </w:pPr>
    </w:p>
    <w:p w14:paraId="5E20242E" w14:textId="77777777" w:rsidR="005D0A0E" w:rsidRDefault="005D0A0E" w:rsidP="005D0A0E">
      <w:pPr>
        <w:pStyle w:val="BodyText"/>
        <w:spacing w:line="276" w:lineRule="auto"/>
      </w:pPr>
      <w:r>
        <w:t xml:space="preserve">Section 4.8 of the Town OP relates to the </w:t>
      </w:r>
      <w:proofErr w:type="spellStart"/>
      <w:r>
        <w:t>Greenlands</w:t>
      </w:r>
      <w:proofErr w:type="spellEnd"/>
      <w:r>
        <w:t xml:space="preserve"> A designation. Generally, the </w:t>
      </w:r>
      <w:proofErr w:type="spellStart"/>
      <w:r>
        <w:t>Greenlands</w:t>
      </w:r>
      <w:proofErr w:type="spellEnd"/>
      <w:r>
        <w:t xml:space="preserve"> A designation provides for the protection of the underlying environmental features.  The </w:t>
      </w:r>
      <w:proofErr w:type="spellStart"/>
      <w:r>
        <w:t>Greenlands</w:t>
      </w:r>
      <w:proofErr w:type="spellEnd"/>
      <w:r>
        <w:t xml:space="preserve"> A designation includes land and water areas that meet one or more of the following criteria:</w:t>
      </w:r>
    </w:p>
    <w:p w14:paraId="1218DA92" w14:textId="77777777" w:rsidR="005D0A0E" w:rsidRDefault="005D0A0E" w:rsidP="005D0A0E">
      <w:pPr>
        <w:pStyle w:val="BodyText"/>
      </w:pPr>
    </w:p>
    <w:p w14:paraId="5E85CF0E" w14:textId="77777777" w:rsidR="005D0A0E" w:rsidRPr="007D7C2E" w:rsidRDefault="005D0A0E" w:rsidP="005D0A0E">
      <w:pPr>
        <w:pStyle w:val="BodyText"/>
        <w:numPr>
          <w:ilvl w:val="0"/>
          <w:numId w:val="25"/>
        </w:numPr>
        <w:tabs>
          <w:tab w:val="clear" w:pos="1152"/>
          <w:tab w:val="left" w:pos="426"/>
        </w:tabs>
        <w:ind w:left="426" w:hanging="426"/>
        <w:rPr>
          <w:i/>
          <w:iCs/>
        </w:rPr>
      </w:pPr>
      <w:r w:rsidRPr="007D7C2E">
        <w:rPr>
          <w:i/>
          <w:iCs/>
        </w:rPr>
        <w:t xml:space="preserve">Areas included in the Regulatory Flood Plains, as determined and mapped by the appropriate Conservation Authority, and refined from time to time, as shown on Schedule "B" of this </w:t>
      </w:r>
      <w:proofErr w:type="gramStart"/>
      <w:r w:rsidRPr="007D7C2E">
        <w:rPr>
          <w:i/>
          <w:iCs/>
        </w:rPr>
        <w:t>Plan;</w:t>
      </w:r>
      <w:proofErr w:type="gramEnd"/>
    </w:p>
    <w:p w14:paraId="4E6538E2" w14:textId="77777777" w:rsidR="005D0A0E" w:rsidRDefault="005D0A0E" w:rsidP="005D0A0E">
      <w:pPr>
        <w:pStyle w:val="BodyText"/>
        <w:numPr>
          <w:ilvl w:val="0"/>
          <w:numId w:val="25"/>
        </w:numPr>
        <w:tabs>
          <w:tab w:val="clear" w:pos="1152"/>
          <w:tab w:val="left" w:pos="426"/>
        </w:tabs>
        <w:ind w:left="426" w:hanging="426"/>
        <w:rPr>
          <w:i/>
          <w:iCs/>
        </w:rPr>
      </w:pPr>
      <w:r w:rsidRPr="007D7C2E">
        <w:rPr>
          <w:i/>
          <w:iCs/>
        </w:rPr>
        <w:t>Provincially Significant Wetland, as determined by the Ministry of Natural Resources and refined from time to time; and,</w:t>
      </w:r>
    </w:p>
    <w:p w14:paraId="1C44060D" w14:textId="4B00ECB0" w:rsidR="005D0A0E" w:rsidRPr="00A81D0A" w:rsidRDefault="005D0A0E" w:rsidP="005D0A0E">
      <w:pPr>
        <w:pStyle w:val="BodyText"/>
        <w:numPr>
          <w:ilvl w:val="0"/>
          <w:numId w:val="25"/>
        </w:numPr>
        <w:tabs>
          <w:tab w:val="clear" w:pos="1152"/>
          <w:tab w:val="left" w:pos="426"/>
        </w:tabs>
        <w:ind w:left="426" w:hanging="426"/>
        <w:rPr>
          <w:rFonts w:cs="Arial"/>
          <w:i/>
          <w:iCs/>
          <w:color w:val="000000"/>
          <w:shd w:val="clear" w:color="auto" w:fill="FFFFFF"/>
        </w:rPr>
      </w:pPr>
      <w:r w:rsidRPr="007D7C2E">
        <w:rPr>
          <w:i/>
          <w:iCs/>
        </w:rPr>
        <w:t xml:space="preserve">Significant valley lands or significant portions of the habitat of endangered and </w:t>
      </w:r>
      <w:r w:rsidRPr="007D7C2E">
        <w:rPr>
          <w:i/>
          <w:iCs/>
        </w:rPr>
        <w:lastRenderedPageBreak/>
        <w:t>threatened species, as determined by the Town, the Region, the appropriate Conservation Authority</w:t>
      </w:r>
      <w:r w:rsidR="00FC3435">
        <w:rPr>
          <w:i/>
          <w:iCs/>
        </w:rPr>
        <w:t>,</w:t>
      </w:r>
      <w:r w:rsidRPr="007D7C2E">
        <w:rPr>
          <w:i/>
          <w:iCs/>
        </w:rPr>
        <w:t xml:space="preserve"> and the Ministry of Natural Resources, as refined from time to time.</w:t>
      </w:r>
    </w:p>
    <w:p w14:paraId="78A8F34A" w14:textId="77777777" w:rsidR="005D0A0E" w:rsidRDefault="005D0A0E" w:rsidP="005D0A0E">
      <w:pPr>
        <w:pStyle w:val="BodyText"/>
        <w:tabs>
          <w:tab w:val="clear" w:pos="1152"/>
          <w:tab w:val="left" w:pos="426"/>
        </w:tabs>
        <w:rPr>
          <w:i/>
          <w:iCs/>
        </w:rPr>
      </w:pPr>
    </w:p>
    <w:p w14:paraId="048A6488" w14:textId="3C7E34EF" w:rsidR="005D0A0E" w:rsidRDefault="005D0A0E" w:rsidP="005D0A0E">
      <w:pPr>
        <w:pStyle w:val="BodyText"/>
        <w:tabs>
          <w:tab w:val="clear" w:pos="1152"/>
          <w:tab w:val="left" w:pos="426"/>
        </w:tabs>
        <w:spacing w:line="276" w:lineRule="auto"/>
      </w:pPr>
      <w:r>
        <w:t xml:space="preserve">Staff suggests that it is likely that the very small portion of the subject lands identified as </w:t>
      </w:r>
      <w:proofErr w:type="spellStart"/>
      <w:r>
        <w:t>Greenlands</w:t>
      </w:r>
      <w:proofErr w:type="spellEnd"/>
      <w:r>
        <w:t xml:space="preserve"> A (in the most easterly corner of the property), </w:t>
      </w:r>
      <w:r w:rsidR="00FC3435">
        <w:t>maybe</w:t>
      </w:r>
      <w:r>
        <w:t xml:space="preserve"> a result of the lands meeting Criterion a) the area is included within the conservation authority regulatory flood plain mapping, and/or b) endangered or threatened species habitat (associated with Sixteen Mile Creek). </w:t>
      </w:r>
    </w:p>
    <w:p w14:paraId="4C3F789E" w14:textId="77777777" w:rsidR="005D0A0E" w:rsidRDefault="005D0A0E" w:rsidP="005D0A0E">
      <w:pPr>
        <w:pStyle w:val="BodyText"/>
        <w:tabs>
          <w:tab w:val="clear" w:pos="1152"/>
          <w:tab w:val="left" w:pos="426"/>
        </w:tabs>
        <w:spacing w:line="276" w:lineRule="auto"/>
      </w:pPr>
    </w:p>
    <w:p w14:paraId="3A031C9E" w14:textId="77777777" w:rsidR="005D0A0E" w:rsidRDefault="005D0A0E" w:rsidP="005D0A0E">
      <w:pPr>
        <w:pStyle w:val="BodyText"/>
        <w:tabs>
          <w:tab w:val="clear" w:pos="1152"/>
          <w:tab w:val="left" w:pos="426"/>
        </w:tabs>
        <w:spacing w:line="276" w:lineRule="auto"/>
      </w:pPr>
      <w:r>
        <w:t xml:space="preserve">Similar to the permitted uses of the NEP Escarpment Natural Area designation, permitted uses in the </w:t>
      </w:r>
      <w:proofErr w:type="spellStart"/>
      <w:r>
        <w:t>Greenlands</w:t>
      </w:r>
      <w:proofErr w:type="spellEnd"/>
      <w:r>
        <w:t xml:space="preserve"> A designation are limited to a) existing agricultural operations; b) non-intensive recreation uses such as nature viewing and pedestrian trail activities only on publicly owned lands or on the Bruce Trail; c) forest, wildlife and fisheries management; d) archaeological activities; e) essential transportation and utility facilities; f) uses permitted in Park or Open Space Master or Management Plans which are not in conflict with the Niagara Escarpment Plan if the subject land is located within the Niagara Escarpment Plan Area; and, g) essential watershed management and flood and erosion control projects carried out or supervised by a public authority.</w:t>
      </w:r>
    </w:p>
    <w:p w14:paraId="168472F4" w14:textId="77777777" w:rsidR="00754B82" w:rsidRPr="00754B82" w:rsidRDefault="00754B82" w:rsidP="00754B82">
      <w:pPr>
        <w:widowControl w:val="0"/>
        <w:tabs>
          <w:tab w:val="left" w:pos="-1368"/>
          <w:tab w:val="left" w:pos="-720"/>
          <w:tab w:val="left" w:pos="426"/>
          <w:tab w:val="left" w:pos="2700"/>
        </w:tabs>
        <w:spacing w:after="0"/>
        <w:rPr>
          <w:rFonts w:ascii="Arial" w:eastAsia="Times New Roman" w:hAnsi="Arial" w:cs="Tahoma"/>
          <w:snapToGrid w:val="0"/>
          <w:szCs w:val="20"/>
        </w:rPr>
      </w:pPr>
    </w:p>
    <w:p w14:paraId="520B2E6A" w14:textId="490712DE" w:rsidR="003A5BB2" w:rsidRPr="00D052D1" w:rsidRDefault="00D052D1" w:rsidP="00D052D1">
      <w:pPr>
        <w:pStyle w:val="ListParagraph"/>
        <w:widowControl w:val="0"/>
        <w:numPr>
          <w:ilvl w:val="0"/>
          <w:numId w:val="18"/>
        </w:numPr>
        <w:pBdr>
          <w:bottom w:val="single" w:sz="4" w:space="1" w:color="auto"/>
        </w:pBdr>
        <w:tabs>
          <w:tab w:val="left" w:pos="-1368"/>
          <w:tab w:val="left" w:pos="-720"/>
          <w:tab w:val="left" w:pos="810"/>
          <w:tab w:val="left" w:pos="2700"/>
        </w:tabs>
        <w:spacing w:after="0" w:line="240" w:lineRule="auto"/>
        <w:rPr>
          <w:rFonts w:ascii="Arial" w:eastAsia="Times New Roman" w:hAnsi="Arial" w:cs="Arial"/>
          <w:b/>
          <w:i/>
          <w:snapToGrid w:val="0"/>
          <w:szCs w:val="24"/>
        </w:rPr>
      </w:pPr>
      <w:r>
        <w:rPr>
          <w:rFonts w:ascii="Arial" w:eastAsia="Times New Roman" w:hAnsi="Arial" w:cs="Arial"/>
          <w:b/>
          <w:snapToGrid w:val="0"/>
          <w:szCs w:val="24"/>
        </w:rPr>
        <w:t xml:space="preserve">  </w:t>
      </w:r>
      <w:r w:rsidR="00D15817" w:rsidRPr="00D052D1">
        <w:rPr>
          <w:rFonts w:ascii="Arial" w:eastAsia="Times New Roman" w:hAnsi="Arial" w:cs="Arial"/>
          <w:b/>
          <w:snapToGrid w:val="0"/>
          <w:szCs w:val="24"/>
        </w:rPr>
        <w:t>CONCLUSIONS</w:t>
      </w:r>
    </w:p>
    <w:p w14:paraId="12006BC2" w14:textId="77777777"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snapToGrid w:val="0"/>
          <w:sz w:val="23"/>
          <w:szCs w:val="23"/>
        </w:rPr>
      </w:pPr>
    </w:p>
    <w:p w14:paraId="59E2046E" w14:textId="77D11553" w:rsidR="00D15817" w:rsidRDefault="00D15817" w:rsidP="00D15817">
      <w:pPr>
        <w:autoSpaceDE w:val="0"/>
        <w:autoSpaceDN w:val="0"/>
        <w:adjustRightInd w:val="0"/>
        <w:rPr>
          <w:rFonts w:ascii="Arial" w:hAnsi="Arial" w:cs="Arial"/>
        </w:rPr>
      </w:pPr>
      <w:r>
        <w:rPr>
          <w:rFonts w:ascii="Arial" w:hAnsi="Arial" w:cs="Arial"/>
        </w:rPr>
        <w:t>NEC staff is satisfied that there were no objections received, all comments and recommendations were considered, and the amendment is justified and consistent with the Purpose and Objectives of the NEPDA and NEP</w:t>
      </w:r>
      <w:r w:rsidR="006B07FB">
        <w:rPr>
          <w:rFonts w:ascii="Arial" w:hAnsi="Arial" w:cs="Arial"/>
        </w:rPr>
        <w:t>, PPS, and Official Plans</w:t>
      </w:r>
      <w:r>
        <w:rPr>
          <w:rFonts w:ascii="Arial" w:hAnsi="Arial" w:cs="Arial"/>
        </w:rPr>
        <w:t>.  As no hearing is required, the Commission can proceed with making a recommendation to the Minister.</w:t>
      </w:r>
    </w:p>
    <w:p w14:paraId="4FE17558" w14:textId="3FA33BA9"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rPr>
      </w:pPr>
      <w:r w:rsidRPr="003A5BB2">
        <w:rPr>
          <w:rFonts w:ascii="Arial" w:eastAsia="Times New Roman" w:hAnsi="Arial" w:cs="Arial"/>
          <w:b/>
          <w:snapToGrid w:val="0"/>
          <w:szCs w:val="24"/>
        </w:rPr>
        <w:t>RECOMMENDATION:</w:t>
      </w:r>
    </w:p>
    <w:p w14:paraId="175F947A" w14:textId="77777777"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snapToGrid w:val="0"/>
          <w:szCs w:val="24"/>
        </w:rPr>
      </w:pPr>
    </w:p>
    <w:p w14:paraId="4DBCE871" w14:textId="2DEF40D1" w:rsidR="00D15817" w:rsidRPr="00D15817" w:rsidRDefault="00D15817" w:rsidP="00D15817">
      <w:pPr>
        <w:autoSpaceDE w:val="0"/>
        <w:autoSpaceDN w:val="0"/>
        <w:adjustRightInd w:val="0"/>
        <w:rPr>
          <w:rFonts w:ascii="Arial" w:hAnsi="Arial" w:cs="Arial"/>
        </w:rPr>
      </w:pPr>
      <w:r w:rsidRPr="00D15817">
        <w:rPr>
          <w:rFonts w:ascii="Arial" w:hAnsi="Arial" w:cs="Arial"/>
        </w:rPr>
        <w:t>That the Niagara Escarpment Commission endorse NEP Amendment P</w:t>
      </w:r>
      <w:r>
        <w:rPr>
          <w:rFonts w:ascii="Arial" w:hAnsi="Arial" w:cs="Arial"/>
        </w:rPr>
        <w:t>H 222</w:t>
      </w:r>
      <w:r w:rsidRPr="00D15817">
        <w:rPr>
          <w:rFonts w:ascii="Arial" w:hAnsi="Arial" w:cs="Arial"/>
        </w:rPr>
        <w:t xml:space="preserve"> 21 dated </w:t>
      </w:r>
      <w:r w:rsidR="006E513F">
        <w:rPr>
          <w:rFonts w:ascii="Arial" w:hAnsi="Arial" w:cs="Arial"/>
        </w:rPr>
        <w:t>November 17</w:t>
      </w:r>
      <w:r w:rsidR="006E513F" w:rsidRPr="00D15817">
        <w:rPr>
          <w:rFonts w:ascii="Arial" w:hAnsi="Arial" w:cs="Arial"/>
        </w:rPr>
        <w:t xml:space="preserve">, </w:t>
      </w:r>
      <w:proofErr w:type="gramStart"/>
      <w:r w:rsidR="006E513F" w:rsidRPr="00D15817">
        <w:rPr>
          <w:rFonts w:ascii="Arial" w:hAnsi="Arial" w:cs="Arial"/>
        </w:rPr>
        <w:t>2022</w:t>
      </w:r>
      <w:proofErr w:type="gramEnd"/>
      <w:r w:rsidR="006E513F">
        <w:rPr>
          <w:rFonts w:ascii="Arial" w:hAnsi="Arial" w:cs="Arial"/>
        </w:rPr>
        <w:t xml:space="preserve"> and</w:t>
      </w:r>
      <w:r w:rsidRPr="00D15817">
        <w:rPr>
          <w:rFonts w:ascii="Arial" w:hAnsi="Arial" w:cs="Arial"/>
        </w:rPr>
        <w:t xml:space="preserve"> forward the Commission’s recommendation to the Minister of Natural Resources and Forestry for approval pursuant to Section 10 (11) of the </w:t>
      </w:r>
      <w:r w:rsidRPr="00D15817">
        <w:rPr>
          <w:rFonts w:ascii="Arial" w:hAnsi="Arial" w:cs="Arial"/>
          <w:i/>
          <w:iCs/>
        </w:rPr>
        <w:t>Niagara Escarpment Planning and Development Act.</w:t>
      </w:r>
    </w:p>
    <w:p w14:paraId="632E02CD" w14:textId="77777777" w:rsidR="00D15817" w:rsidRPr="00D15817" w:rsidRDefault="00D15817" w:rsidP="00D15817">
      <w:pPr>
        <w:widowControl w:val="0"/>
        <w:tabs>
          <w:tab w:val="left" w:pos="-1368"/>
          <w:tab w:val="left" w:pos="-720"/>
          <w:tab w:val="left" w:pos="1152"/>
          <w:tab w:val="left" w:pos="2700"/>
        </w:tabs>
        <w:spacing w:after="0" w:line="120" w:lineRule="auto"/>
        <w:rPr>
          <w:rFonts w:ascii="Arial" w:eastAsia="Times New Roman" w:hAnsi="Arial" w:cs="Arial"/>
          <w:snapToGrid w:val="0"/>
          <w:color w:val="3366FF"/>
          <w:sz w:val="23"/>
          <w:szCs w:val="23"/>
        </w:rPr>
      </w:pPr>
    </w:p>
    <w:p w14:paraId="772E64CF" w14:textId="77777777" w:rsidR="00D15817" w:rsidRPr="00D15817" w:rsidRDefault="00D15817" w:rsidP="00D15817">
      <w:pPr>
        <w:widowControl w:val="0"/>
        <w:tabs>
          <w:tab w:val="left" w:pos="-1368"/>
          <w:tab w:val="left" w:pos="-720"/>
          <w:tab w:val="left" w:pos="1152"/>
          <w:tab w:val="left" w:pos="2160"/>
          <w:tab w:val="left" w:pos="3060"/>
        </w:tabs>
        <w:spacing w:after="0" w:line="240" w:lineRule="auto"/>
        <w:outlineLvl w:val="1"/>
        <w:rPr>
          <w:rFonts w:ascii="Arial" w:eastAsia="Times New Roman" w:hAnsi="Arial" w:cs="Tahoma"/>
          <w:b/>
          <w:bCs/>
          <w:snapToGrid w:val="0"/>
          <w:szCs w:val="20"/>
        </w:rPr>
      </w:pPr>
      <w:r w:rsidRPr="00D15817">
        <w:rPr>
          <w:rFonts w:ascii="Arial" w:eastAsia="Times New Roman" w:hAnsi="Arial" w:cs="Tahoma"/>
          <w:b/>
          <w:bCs/>
          <w:snapToGrid w:val="0"/>
          <w:szCs w:val="20"/>
        </w:rPr>
        <w:t>Attachments</w:t>
      </w:r>
    </w:p>
    <w:p w14:paraId="49DE6072" w14:textId="77777777" w:rsidR="00D15817" w:rsidRPr="00D15817" w:rsidRDefault="00D15817" w:rsidP="00D15817">
      <w:pPr>
        <w:spacing w:after="0"/>
      </w:pPr>
    </w:p>
    <w:p w14:paraId="3B1A60D3" w14:textId="25231D7C" w:rsidR="00AB2151" w:rsidRDefault="00D15817" w:rsidP="00D15817">
      <w:pPr>
        <w:widowControl w:val="0"/>
        <w:tabs>
          <w:tab w:val="left" w:pos="-1368"/>
          <w:tab w:val="left" w:pos="-720"/>
          <w:tab w:val="left" w:pos="1152"/>
          <w:tab w:val="left" w:pos="2700"/>
        </w:tabs>
        <w:spacing w:after="0" w:line="240" w:lineRule="auto"/>
        <w:ind w:left="1440" w:hanging="1440"/>
        <w:rPr>
          <w:rFonts w:ascii="Arial" w:eastAsia="Times New Roman" w:hAnsi="Arial" w:cs="Arial"/>
          <w:snapToGrid w:val="0"/>
          <w:szCs w:val="24"/>
          <w:lang w:val="fr-CA"/>
        </w:rPr>
      </w:pPr>
      <w:proofErr w:type="spellStart"/>
      <w:r w:rsidRPr="00D15817">
        <w:rPr>
          <w:rFonts w:ascii="Arial" w:eastAsia="Times New Roman" w:hAnsi="Arial" w:cs="Arial"/>
          <w:snapToGrid w:val="0"/>
          <w:szCs w:val="24"/>
          <w:lang w:val="fr-CA"/>
        </w:rPr>
        <w:t>Map</w:t>
      </w:r>
      <w:proofErr w:type="spellEnd"/>
      <w:r w:rsidRPr="00D15817">
        <w:rPr>
          <w:rFonts w:ascii="Arial" w:eastAsia="Times New Roman" w:hAnsi="Arial" w:cs="Arial"/>
          <w:snapToGrid w:val="0"/>
          <w:szCs w:val="24"/>
          <w:lang w:val="fr-CA"/>
        </w:rPr>
        <w:t xml:space="preserve"> 1 : </w:t>
      </w:r>
      <w:r w:rsidRPr="00D15817">
        <w:rPr>
          <w:rFonts w:ascii="Arial" w:eastAsia="Times New Roman" w:hAnsi="Arial" w:cs="Arial"/>
          <w:snapToGrid w:val="0"/>
          <w:szCs w:val="24"/>
          <w:lang w:val="fr-CA"/>
        </w:rPr>
        <w:tab/>
      </w:r>
      <w:r w:rsidRPr="00D15817">
        <w:rPr>
          <w:rFonts w:ascii="Arial" w:eastAsia="Times New Roman" w:hAnsi="Arial" w:cs="Arial"/>
          <w:snapToGrid w:val="0"/>
          <w:szCs w:val="24"/>
          <w:lang w:val="fr-CA"/>
        </w:rPr>
        <w:tab/>
      </w:r>
      <w:proofErr w:type="spellStart"/>
      <w:r w:rsidR="00AB2151">
        <w:rPr>
          <w:rFonts w:ascii="Arial" w:eastAsia="Times New Roman" w:hAnsi="Arial" w:cs="Arial"/>
          <w:snapToGrid w:val="0"/>
          <w:szCs w:val="24"/>
          <w:lang w:val="fr-CA"/>
        </w:rPr>
        <w:t>Current</w:t>
      </w:r>
      <w:proofErr w:type="spellEnd"/>
      <w:r w:rsidR="00AB2151">
        <w:rPr>
          <w:rFonts w:ascii="Arial" w:eastAsia="Times New Roman" w:hAnsi="Arial" w:cs="Arial"/>
          <w:snapToGrid w:val="0"/>
          <w:szCs w:val="24"/>
          <w:lang w:val="fr-CA"/>
        </w:rPr>
        <w:t xml:space="preserve"> NEP Land Use </w:t>
      </w:r>
      <w:proofErr w:type="spellStart"/>
      <w:r w:rsidR="00AB2151">
        <w:rPr>
          <w:rFonts w:ascii="Arial" w:eastAsia="Times New Roman" w:hAnsi="Arial" w:cs="Arial"/>
          <w:snapToGrid w:val="0"/>
          <w:szCs w:val="24"/>
          <w:lang w:val="fr-CA"/>
        </w:rPr>
        <w:t>Designation</w:t>
      </w:r>
      <w:proofErr w:type="spellEnd"/>
    </w:p>
    <w:p w14:paraId="7326CA01" w14:textId="5358DD5B" w:rsidR="00D15817" w:rsidRDefault="00AB2151" w:rsidP="00D15817">
      <w:pPr>
        <w:widowControl w:val="0"/>
        <w:tabs>
          <w:tab w:val="left" w:pos="-1368"/>
          <w:tab w:val="left" w:pos="-720"/>
          <w:tab w:val="left" w:pos="1152"/>
          <w:tab w:val="left" w:pos="2700"/>
        </w:tabs>
        <w:spacing w:after="0" w:line="240" w:lineRule="auto"/>
        <w:ind w:left="1440" w:hanging="1440"/>
        <w:rPr>
          <w:rFonts w:ascii="Arial" w:eastAsia="Times New Roman" w:hAnsi="Arial" w:cs="Arial"/>
          <w:snapToGrid w:val="0"/>
          <w:szCs w:val="24"/>
          <w:lang w:val="fr-CA"/>
        </w:rPr>
      </w:pPr>
      <w:proofErr w:type="spellStart"/>
      <w:r>
        <w:rPr>
          <w:rFonts w:ascii="Arial" w:eastAsia="Times New Roman" w:hAnsi="Arial" w:cs="Arial"/>
          <w:snapToGrid w:val="0"/>
          <w:szCs w:val="24"/>
          <w:lang w:val="fr-CA"/>
        </w:rPr>
        <w:t>Map</w:t>
      </w:r>
      <w:proofErr w:type="spellEnd"/>
      <w:r>
        <w:rPr>
          <w:rFonts w:ascii="Arial" w:eastAsia="Times New Roman" w:hAnsi="Arial" w:cs="Arial"/>
          <w:snapToGrid w:val="0"/>
          <w:szCs w:val="24"/>
          <w:lang w:val="fr-CA"/>
        </w:rPr>
        <w:t xml:space="preserve"> 2 :</w:t>
      </w:r>
      <w:r>
        <w:rPr>
          <w:rFonts w:ascii="Arial" w:eastAsia="Times New Roman" w:hAnsi="Arial" w:cs="Arial"/>
          <w:snapToGrid w:val="0"/>
          <w:szCs w:val="24"/>
          <w:lang w:val="fr-CA"/>
        </w:rPr>
        <w:tab/>
      </w:r>
      <w:r>
        <w:rPr>
          <w:rFonts w:ascii="Arial" w:eastAsia="Times New Roman" w:hAnsi="Arial" w:cs="Arial"/>
          <w:snapToGrid w:val="0"/>
          <w:szCs w:val="24"/>
          <w:lang w:val="fr-CA"/>
        </w:rPr>
        <w:tab/>
      </w:r>
      <w:r w:rsidR="00D15817" w:rsidRPr="00D15817">
        <w:rPr>
          <w:rFonts w:ascii="Arial" w:eastAsia="Times New Roman" w:hAnsi="Arial" w:cs="Arial"/>
          <w:snapToGrid w:val="0"/>
          <w:szCs w:val="24"/>
          <w:lang w:val="fr-CA"/>
        </w:rPr>
        <w:t xml:space="preserve">Natural </w:t>
      </w:r>
      <w:proofErr w:type="spellStart"/>
      <w:r w:rsidR="00D15817" w:rsidRPr="00D15817">
        <w:rPr>
          <w:rFonts w:ascii="Arial" w:eastAsia="Times New Roman" w:hAnsi="Arial" w:cs="Arial"/>
          <w:snapToGrid w:val="0"/>
          <w:szCs w:val="24"/>
          <w:lang w:val="fr-CA"/>
        </w:rPr>
        <w:t>Heritage</w:t>
      </w:r>
      <w:proofErr w:type="spellEnd"/>
      <w:r w:rsidR="00D15817" w:rsidRPr="00D15817">
        <w:rPr>
          <w:rFonts w:ascii="Arial" w:eastAsia="Times New Roman" w:hAnsi="Arial" w:cs="Arial"/>
          <w:snapToGrid w:val="0"/>
          <w:szCs w:val="24"/>
          <w:lang w:val="fr-CA"/>
        </w:rPr>
        <w:t xml:space="preserve"> </w:t>
      </w:r>
      <w:proofErr w:type="spellStart"/>
      <w:r w:rsidR="00D15817" w:rsidRPr="00D15817">
        <w:rPr>
          <w:rFonts w:ascii="Arial" w:eastAsia="Times New Roman" w:hAnsi="Arial" w:cs="Arial"/>
          <w:snapToGrid w:val="0"/>
          <w:szCs w:val="24"/>
          <w:lang w:val="fr-CA"/>
        </w:rPr>
        <w:t>Features</w:t>
      </w:r>
      <w:proofErr w:type="spellEnd"/>
    </w:p>
    <w:p w14:paraId="258E4F91" w14:textId="1E4A8D3D" w:rsidR="00D15817" w:rsidRPr="00D15817" w:rsidRDefault="00D15817" w:rsidP="00D15817">
      <w:pPr>
        <w:widowControl w:val="0"/>
        <w:tabs>
          <w:tab w:val="left" w:pos="-1368"/>
          <w:tab w:val="left" w:pos="-720"/>
          <w:tab w:val="left" w:pos="1152"/>
          <w:tab w:val="left" w:pos="2700"/>
        </w:tabs>
        <w:spacing w:after="0" w:line="240" w:lineRule="auto"/>
        <w:ind w:left="1440" w:hanging="1440"/>
        <w:rPr>
          <w:rFonts w:ascii="Arial" w:eastAsia="Times New Roman" w:hAnsi="Arial" w:cs="Arial"/>
          <w:snapToGrid w:val="0"/>
          <w:szCs w:val="24"/>
          <w:lang w:val="fr-CA"/>
        </w:rPr>
      </w:pPr>
      <w:r w:rsidRPr="00D15817">
        <w:rPr>
          <w:rFonts w:ascii="Arial" w:eastAsia="Times New Roman" w:hAnsi="Arial" w:cs="Arial"/>
          <w:snapToGrid w:val="0"/>
          <w:szCs w:val="24"/>
          <w:lang w:val="fr-CA"/>
        </w:rPr>
        <w:t>Appendix 1:</w:t>
      </w:r>
      <w:r w:rsidRPr="00D15817">
        <w:rPr>
          <w:rFonts w:ascii="Arial" w:eastAsia="Times New Roman" w:hAnsi="Arial" w:cs="Arial"/>
          <w:snapToGrid w:val="0"/>
          <w:szCs w:val="24"/>
          <w:lang w:val="fr-CA"/>
        </w:rPr>
        <w:tab/>
      </w:r>
      <w:r w:rsidR="00AB2151">
        <w:rPr>
          <w:rFonts w:ascii="Arial" w:eastAsia="Times New Roman" w:hAnsi="Arial" w:cs="Arial"/>
          <w:snapToGrid w:val="0"/>
          <w:szCs w:val="24"/>
          <w:lang w:val="fr-CA"/>
        </w:rPr>
        <w:t xml:space="preserve">Final Plan </w:t>
      </w:r>
      <w:proofErr w:type="spellStart"/>
      <w:r w:rsidR="00AB2151">
        <w:rPr>
          <w:rFonts w:ascii="Arial" w:eastAsia="Times New Roman" w:hAnsi="Arial" w:cs="Arial"/>
          <w:snapToGrid w:val="0"/>
          <w:szCs w:val="24"/>
          <w:lang w:val="fr-CA"/>
        </w:rPr>
        <w:t>Amendment</w:t>
      </w:r>
      <w:proofErr w:type="spellEnd"/>
      <w:r w:rsidR="00AB2151">
        <w:rPr>
          <w:rFonts w:ascii="Arial" w:eastAsia="Times New Roman" w:hAnsi="Arial" w:cs="Arial"/>
          <w:snapToGrid w:val="0"/>
          <w:szCs w:val="24"/>
          <w:lang w:val="fr-CA"/>
        </w:rPr>
        <w:t xml:space="preserve"> </w:t>
      </w:r>
      <w:r w:rsidRPr="00D15817">
        <w:rPr>
          <w:rFonts w:ascii="Arial" w:eastAsia="Times New Roman" w:hAnsi="Arial" w:cs="Arial"/>
          <w:snapToGrid w:val="0"/>
          <w:szCs w:val="24"/>
          <w:lang w:val="fr-CA"/>
        </w:rPr>
        <w:t xml:space="preserve">Document (Schedule A) </w:t>
      </w:r>
    </w:p>
    <w:p w14:paraId="663FB84B" w14:textId="77777777"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snapToGrid w:val="0"/>
          <w:szCs w:val="24"/>
        </w:rPr>
      </w:pPr>
    </w:p>
    <w:p w14:paraId="365DB731" w14:textId="77777777" w:rsidR="00E4762C" w:rsidRDefault="00E4762C"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rPr>
      </w:pPr>
    </w:p>
    <w:p w14:paraId="5806B18B" w14:textId="77777777" w:rsidR="00E4762C" w:rsidRDefault="00E4762C"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rPr>
      </w:pPr>
    </w:p>
    <w:p w14:paraId="0D170D15" w14:textId="4449A333"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rPr>
      </w:pPr>
      <w:r w:rsidRPr="003A5BB2">
        <w:rPr>
          <w:rFonts w:ascii="Arial" w:eastAsia="Times New Roman" w:hAnsi="Arial" w:cs="Arial"/>
          <w:b/>
          <w:snapToGrid w:val="0"/>
          <w:szCs w:val="24"/>
        </w:rPr>
        <w:lastRenderedPageBreak/>
        <w:t>Prepared By:</w:t>
      </w:r>
      <w:r w:rsidRPr="003A5BB2">
        <w:rPr>
          <w:rFonts w:ascii="Arial" w:eastAsia="Times New Roman" w:hAnsi="Arial" w:cs="Arial"/>
          <w:b/>
          <w:snapToGrid w:val="0"/>
          <w:szCs w:val="24"/>
        </w:rPr>
        <w:tab/>
      </w:r>
      <w:r w:rsidRPr="003A5BB2">
        <w:rPr>
          <w:rFonts w:ascii="Arial" w:eastAsia="Times New Roman" w:hAnsi="Arial" w:cs="Arial"/>
          <w:snapToGrid w:val="0"/>
          <w:szCs w:val="24"/>
        </w:rPr>
        <w:tab/>
      </w:r>
      <w:r w:rsidRPr="003A5BB2">
        <w:rPr>
          <w:rFonts w:ascii="Arial" w:eastAsia="Times New Roman" w:hAnsi="Arial" w:cs="Arial"/>
          <w:snapToGrid w:val="0"/>
          <w:szCs w:val="24"/>
        </w:rPr>
        <w:tab/>
      </w:r>
      <w:r w:rsidRPr="003A5BB2">
        <w:rPr>
          <w:rFonts w:ascii="Arial" w:eastAsia="Times New Roman" w:hAnsi="Arial" w:cs="Arial"/>
          <w:snapToGrid w:val="0"/>
          <w:szCs w:val="24"/>
        </w:rPr>
        <w:tab/>
      </w:r>
      <w:r w:rsidR="00E20AC6">
        <w:rPr>
          <w:rFonts w:ascii="Arial" w:eastAsia="Times New Roman" w:hAnsi="Arial" w:cs="Arial"/>
          <w:snapToGrid w:val="0"/>
          <w:szCs w:val="24"/>
        </w:rPr>
        <w:tab/>
      </w:r>
      <w:r w:rsidR="00E20AC6">
        <w:rPr>
          <w:rFonts w:ascii="Arial" w:eastAsia="Times New Roman" w:hAnsi="Arial" w:cs="Arial"/>
          <w:snapToGrid w:val="0"/>
          <w:szCs w:val="24"/>
        </w:rPr>
        <w:tab/>
      </w:r>
      <w:r w:rsidRPr="003A5BB2">
        <w:rPr>
          <w:rFonts w:ascii="Arial" w:eastAsia="Times New Roman" w:hAnsi="Arial" w:cs="Arial"/>
          <w:b/>
          <w:snapToGrid w:val="0"/>
          <w:szCs w:val="24"/>
        </w:rPr>
        <w:t>Approved by:</w:t>
      </w:r>
    </w:p>
    <w:p w14:paraId="485D9088" w14:textId="713E0391"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snapToGrid w:val="0"/>
          <w:szCs w:val="24"/>
        </w:rPr>
      </w:pPr>
    </w:p>
    <w:p w14:paraId="21DBD5A7" w14:textId="4B8AFFB9" w:rsidR="00D052D1" w:rsidRPr="003A5BB2" w:rsidRDefault="00D052D1" w:rsidP="003A5BB2">
      <w:pPr>
        <w:widowControl w:val="0"/>
        <w:tabs>
          <w:tab w:val="left" w:pos="-1368"/>
          <w:tab w:val="left" w:pos="-720"/>
          <w:tab w:val="left" w:pos="1152"/>
          <w:tab w:val="left" w:pos="2700"/>
        </w:tabs>
        <w:spacing w:after="0" w:line="240" w:lineRule="auto"/>
        <w:rPr>
          <w:rFonts w:ascii="Arial" w:eastAsia="Times New Roman" w:hAnsi="Arial" w:cs="Arial"/>
          <w:snapToGrid w:val="0"/>
          <w:szCs w:val="24"/>
        </w:rPr>
      </w:pPr>
    </w:p>
    <w:p w14:paraId="4AAE35B0" w14:textId="4173E4DB" w:rsidR="0097322D" w:rsidRPr="0097322D" w:rsidRDefault="0097322D" w:rsidP="007E2053">
      <w:pPr>
        <w:pStyle w:val="BodyText"/>
        <w:rPr>
          <w:rFonts w:cs="Arial"/>
          <w:szCs w:val="24"/>
        </w:rPr>
      </w:pPr>
      <w:r w:rsidRPr="0097322D">
        <w:rPr>
          <w:rFonts w:cs="Arial"/>
          <w:szCs w:val="24"/>
        </w:rPr>
        <w:t>Original signed by:</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Original signed by:</w:t>
      </w:r>
    </w:p>
    <w:p w14:paraId="55BF6059" w14:textId="31721672" w:rsidR="007E2053" w:rsidRPr="00F54E39" w:rsidRDefault="007E2053" w:rsidP="007E2053">
      <w:pPr>
        <w:pStyle w:val="BodyText"/>
        <w:rPr>
          <w:b/>
          <w:bCs/>
          <w:i/>
          <w:szCs w:val="24"/>
        </w:rPr>
      </w:pPr>
      <w:r w:rsidRPr="00F54E39">
        <w:rPr>
          <w:rFonts w:cs="Arial"/>
          <w:b/>
          <w:bCs/>
          <w:szCs w:val="24"/>
          <w:u w:val="single"/>
        </w:rPr>
        <w:tab/>
      </w:r>
      <w:r w:rsidRPr="00F54E39">
        <w:rPr>
          <w:rFonts w:cs="Arial"/>
          <w:b/>
          <w:bCs/>
          <w:szCs w:val="24"/>
          <w:u w:val="single"/>
        </w:rPr>
        <w:tab/>
      </w:r>
      <w:r w:rsidRPr="00F54E39">
        <w:rPr>
          <w:rFonts w:cs="Arial"/>
          <w:b/>
          <w:bCs/>
          <w:szCs w:val="24"/>
          <w:u w:val="single"/>
        </w:rPr>
        <w:tab/>
      </w:r>
      <w:r w:rsidRPr="00F54E39">
        <w:rPr>
          <w:rFonts w:cs="Arial"/>
          <w:b/>
          <w:bCs/>
          <w:szCs w:val="24"/>
        </w:rPr>
        <w:tab/>
      </w:r>
      <w:r w:rsidR="0097322D">
        <w:rPr>
          <w:rFonts w:cs="Arial"/>
          <w:b/>
          <w:bCs/>
          <w:szCs w:val="24"/>
        </w:rPr>
        <w:tab/>
      </w:r>
      <w:r w:rsidR="0097322D">
        <w:rPr>
          <w:rFonts w:cs="Arial"/>
          <w:b/>
          <w:bCs/>
          <w:szCs w:val="24"/>
        </w:rPr>
        <w:tab/>
      </w:r>
      <w:r w:rsidR="0097322D">
        <w:rPr>
          <w:rFonts w:cs="Arial"/>
          <w:b/>
          <w:bCs/>
          <w:szCs w:val="24"/>
        </w:rPr>
        <w:tab/>
        <w:t>_____________________</w:t>
      </w:r>
      <w:r w:rsidRPr="00F54E39">
        <w:rPr>
          <w:rFonts w:cs="Arial"/>
          <w:b/>
          <w:bCs/>
          <w:szCs w:val="24"/>
        </w:rPr>
        <w:tab/>
      </w:r>
      <w:r w:rsidRPr="00F54E39">
        <w:rPr>
          <w:rFonts w:cs="Arial"/>
          <w:b/>
          <w:bCs/>
          <w:szCs w:val="24"/>
        </w:rPr>
        <w:tab/>
      </w:r>
    </w:p>
    <w:p w14:paraId="29E023A7" w14:textId="7D4CECC3" w:rsidR="007E2053" w:rsidRPr="005A4990" w:rsidRDefault="00454908" w:rsidP="007E2053">
      <w:pPr>
        <w:pStyle w:val="BodyText"/>
        <w:ind w:left="5760" w:hanging="5760"/>
        <w:rPr>
          <w:szCs w:val="24"/>
        </w:rPr>
      </w:pPr>
      <w:r w:rsidRPr="005A4990">
        <w:rPr>
          <w:szCs w:val="24"/>
        </w:rPr>
        <w:t>Lisa Grbinicek</w:t>
      </w:r>
      <w:r w:rsidR="007E2053" w:rsidRPr="005A4990">
        <w:rPr>
          <w:szCs w:val="24"/>
        </w:rPr>
        <w:t>, RPP, MCIP</w:t>
      </w:r>
      <w:r w:rsidR="007E2053" w:rsidRPr="005A4990">
        <w:rPr>
          <w:szCs w:val="24"/>
        </w:rPr>
        <w:tab/>
      </w:r>
      <w:r w:rsidR="00662EAF" w:rsidRPr="005A4990">
        <w:rPr>
          <w:szCs w:val="24"/>
        </w:rPr>
        <w:t>Kathy Woeller</w:t>
      </w:r>
    </w:p>
    <w:p w14:paraId="6563BE80" w14:textId="0B27F5D0" w:rsidR="009114E4" w:rsidRDefault="007E2053" w:rsidP="005A4990">
      <w:pPr>
        <w:pStyle w:val="BodyText"/>
        <w:ind w:left="5760" w:hanging="5760"/>
        <w:rPr>
          <w:szCs w:val="24"/>
        </w:rPr>
      </w:pPr>
      <w:r w:rsidRPr="005A4990">
        <w:rPr>
          <w:szCs w:val="24"/>
        </w:rPr>
        <w:t>Senior Strategic Advisor</w:t>
      </w:r>
      <w:r w:rsidR="00662EAF" w:rsidRPr="005A4990">
        <w:rPr>
          <w:szCs w:val="24"/>
        </w:rPr>
        <w:tab/>
      </w:r>
      <w:r w:rsidR="00B60BBC">
        <w:rPr>
          <w:szCs w:val="24"/>
        </w:rPr>
        <w:tab/>
      </w:r>
      <w:r w:rsidRPr="005A4990">
        <w:rPr>
          <w:szCs w:val="24"/>
        </w:rPr>
        <w:t>Director</w:t>
      </w:r>
    </w:p>
    <w:p w14:paraId="170DEEE0" w14:textId="77777777" w:rsidR="009114E4" w:rsidRDefault="009114E4">
      <w:pPr>
        <w:rPr>
          <w:rFonts w:ascii="Arial" w:eastAsia="Times New Roman" w:hAnsi="Arial" w:cs="Tahoma"/>
          <w:snapToGrid w:val="0"/>
          <w:szCs w:val="24"/>
        </w:rPr>
      </w:pPr>
      <w:r>
        <w:rPr>
          <w:szCs w:val="24"/>
        </w:rPr>
        <w:br w:type="page"/>
      </w:r>
    </w:p>
    <w:p w14:paraId="595ACAEE" w14:textId="6A8B0FFC" w:rsidR="009114E4" w:rsidRDefault="009114E4">
      <w:pPr>
        <w:rPr>
          <w:rFonts w:ascii="Arial" w:eastAsia="Times New Roman" w:hAnsi="Arial" w:cs="Tahoma"/>
          <w:snapToGrid w:val="0"/>
          <w:szCs w:val="24"/>
        </w:rPr>
      </w:pPr>
      <w:r w:rsidRPr="009114E4">
        <w:rPr>
          <w:noProof/>
          <w:szCs w:val="24"/>
        </w:rPr>
        <w:lastRenderedPageBreak/>
        <w:drawing>
          <wp:inline distT="0" distB="0" distL="0" distR="0" wp14:anchorId="3CBC6667" wp14:editId="2CE691FD">
            <wp:extent cx="6399766" cy="4914332"/>
            <wp:effectExtent l="0" t="0" r="1270" b="635"/>
            <wp:docPr id="1" name="Picture 1" descr="Subject property Niagara Escarpment Plan designation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bject property Niagara Escarpment Plan designation map "/>
                    <pic:cNvPicPr/>
                  </pic:nvPicPr>
                  <pic:blipFill>
                    <a:blip r:embed="rId11">
                      <a:extLst>
                        <a:ext uri="{28A0092B-C50C-407E-A947-70E740481C1C}">
                          <a14:useLocalDpi xmlns:a14="http://schemas.microsoft.com/office/drawing/2010/main" val="0"/>
                        </a:ext>
                      </a:extLst>
                    </a:blip>
                    <a:stretch>
                      <a:fillRect/>
                    </a:stretch>
                  </pic:blipFill>
                  <pic:spPr>
                    <a:xfrm>
                      <a:off x="0" y="0"/>
                      <a:ext cx="6432070" cy="4939138"/>
                    </a:xfrm>
                    <a:prstGeom prst="rect">
                      <a:avLst/>
                    </a:prstGeom>
                  </pic:spPr>
                </pic:pic>
              </a:graphicData>
            </a:graphic>
          </wp:inline>
        </w:drawing>
      </w:r>
      <w:r>
        <w:rPr>
          <w:szCs w:val="24"/>
        </w:rPr>
        <w:br w:type="page"/>
      </w:r>
    </w:p>
    <w:p w14:paraId="49BCA6A2" w14:textId="42276CAA" w:rsidR="009114E4" w:rsidRDefault="009114E4" w:rsidP="005A4990">
      <w:pPr>
        <w:pStyle w:val="BodyText"/>
        <w:ind w:left="5760" w:hanging="5760"/>
        <w:rPr>
          <w:szCs w:val="24"/>
        </w:rPr>
      </w:pPr>
      <w:r w:rsidRPr="009114E4">
        <w:rPr>
          <w:noProof/>
          <w:szCs w:val="24"/>
        </w:rPr>
        <w:lastRenderedPageBreak/>
        <w:drawing>
          <wp:inline distT="0" distB="0" distL="0" distR="0" wp14:anchorId="30245558" wp14:editId="6832816D">
            <wp:extent cx="6354816" cy="4848447"/>
            <wp:effectExtent l="0" t="0" r="8255" b="0"/>
            <wp:docPr id="10" name="Picture 10" descr="Subject property natural heritage featur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ubject property natural heritage features map"/>
                    <pic:cNvPicPr/>
                  </pic:nvPicPr>
                  <pic:blipFill>
                    <a:blip r:embed="rId12">
                      <a:extLst>
                        <a:ext uri="{28A0092B-C50C-407E-A947-70E740481C1C}">
                          <a14:useLocalDpi xmlns:a14="http://schemas.microsoft.com/office/drawing/2010/main" val="0"/>
                        </a:ext>
                      </a:extLst>
                    </a:blip>
                    <a:stretch>
                      <a:fillRect/>
                    </a:stretch>
                  </pic:blipFill>
                  <pic:spPr>
                    <a:xfrm>
                      <a:off x="0" y="0"/>
                      <a:ext cx="6369296" cy="4859494"/>
                    </a:xfrm>
                    <a:prstGeom prst="rect">
                      <a:avLst/>
                    </a:prstGeom>
                  </pic:spPr>
                </pic:pic>
              </a:graphicData>
            </a:graphic>
          </wp:inline>
        </w:drawing>
      </w:r>
    </w:p>
    <w:p w14:paraId="1B0B5CC6" w14:textId="77777777" w:rsidR="009114E4" w:rsidRDefault="009114E4">
      <w:pPr>
        <w:rPr>
          <w:rFonts w:ascii="Arial" w:eastAsia="Times New Roman" w:hAnsi="Arial" w:cs="Tahoma"/>
          <w:snapToGrid w:val="0"/>
          <w:szCs w:val="24"/>
        </w:rPr>
      </w:pPr>
      <w:r>
        <w:rPr>
          <w:szCs w:val="24"/>
        </w:rPr>
        <w:br w:type="page"/>
      </w:r>
    </w:p>
    <w:p w14:paraId="0FDA9859" w14:textId="77777777" w:rsidR="00AA6627" w:rsidRDefault="00AA6627" w:rsidP="009114E4">
      <w:pPr>
        <w:jc w:val="center"/>
        <w:rPr>
          <w:rFonts w:ascii="Arial" w:hAnsi="Arial" w:cs="Arial"/>
          <w:b/>
          <w:sz w:val="28"/>
          <w:szCs w:val="28"/>
        </w:rPr>
      </w:pPr>
    </w:p>
    <w:p w14:paraId="0D99D655" w14:textId="79BA57D2" w:rsidR="00AA6627" w:rsidRDefault="00AA6627" w:rsidP="009114E4">
      <w:pPr>
        <w:jc w:val="center"/>
        <w:rPr>
          <w:rFonts w:ascii="Arial" w:hAnsi="Arial" w:cs="Arial"/>
          <w:b/>
          <w:sz w:val="28"/>
          <w:szCs w:val="28"/>
        </w:rPr>
      </w:pPr>
    </w:p>
    <w:p w14:paraId="7CC7FB5C" w14:textId="1F03042A" w:rsidR="00AA6627" w:rsidRDefault="00AA6627" w:rsidP="009114E4">
      <w:pPr>
        <w:jc w:val="center"/>
        <w:rPr>
          <w:rFonts w:ascii="Arial" w:hAnsi="Arial" w:cs="Arial"/>
          <w:b/>
          <w:sz w:val="28"/>
          <w:szCs w:val="28"/>
        </w:rPr>
      </w:pPr>
    </w:p>
    <w:p w14:paraId="51C38FF4" w14:textId="77777777" w:rsidR="00AA6627" w:rsidRDefault="00AA6627" w:rsidP="009114E4">
      <w:pPr>
        <w:jc w:val="center"/>
        <w:rPr>
          <w:rFonts w:ascii="Arial" w:hAnsi="Arial" w:cs="Arial"/>
          <w:b/>
          <w:sz w:val="28"/>
          <w:szCs w:val="28"/>
        </w:rPr>
      </w:pPr>
    </w:p>
    <w:p w14:paraId="24EA48CB" w14:textId="77777777" w:rsidR="00AA6627" w:rsidRDefault="00AA6627" w:rsidP="009114E4">
      <w:pPr>
        <w:jc w:val="center"/>
        <w:rPr>
          <w:rFonts w:ascii="Arial" w:hAnsi="Arial" w:cs="Arial"/>
          <w:b/>
          <w:sz w:val="28"/>
          <w:szCs w:val="28"/>
        </w:rPr>
      </w:pPr>
    </w:p>
    <w:p w14:paraId="35B6B9F0" w14:textId="61C02F7A" w:rsidR="009114E4" w:rsidRPr="0089711E" w:rsidRDefault="009114E4" w:rsidP="009114E4">
      <w:pPr>
        <w:jc w:val="center"/>
        <w:rPr>
          <w:rFonts w:ascii="Arial" w:hAnsi="Arial" w:cs="Arial"/>
          <w:b/>
          <w:sz w:val="28"/>
          <w:szCs w:val="28"/>
        </w:rPr>
      </w:pPr>
      <w:r w:rsidRPr="0089711E">
        <w:rPr>
          <w:rFonts w:ascii="Arial" w:hAnsi="Arial" w:cs="Arial"/>
          <w:b/>
          <w:sz w:val="28"/>
          <w:szCs w:val="28"/>
        </w:rPr>
        <w:t xml:space="preserve">PROPOSED </w:t>
      </w:r>
      <w:smartTag w:uri="urn:schemas-microsoft-com:office:smarttags" w:element="place">
        <w:r w:rsidRPr="0089711E">
          <w:rPr>
            <w:rFonts w:ascii="Arial" w:hAnsi="Arial" w:cs="Arial"/>
            <w:b/>
            <w:sz w:val="28"/>
            <w:szCs w:val="28"/>
          </w:rPr>
          <w:t>NIAGARA</w:t>
        </w:r>
      </w:smartTag>
      <w:r w:rsidRPr="0089711E">
        <w:rPr>
          <w:rFonts w:ascii="Arial" w:hAnsi="Arial" w:cs="Arial"/>
          <w:b/>
          <w:sz w:val="28"/>
          <w:szCs w:val="28"/>
        </w:rPr>
        <w:t xml:space="preserve"> ESCARPMENT PLAN </w:t>
      </w:r>
    </w:p>
    <w:p w14:paraId="3E080C52" w14:textId="77777777" w:rsidR="009114E4" w:rsidRPr="0089711E" w:rsidRDefault="009114E4" w:rsidP="009114E4">
      <w:pPr>
        <w:jc w:val="center"/>
        <w:rPr>
          <w:rFonts w:ascii="Arial" w:hAnsi="Arial" w:cs="Arial"/>
          <w:b/>
          <w:sz w:val="28"/>
          <w:szCs w:val="28"/>
        </w:rPr>
      </w:pPr>
      <w:r w:rsidRPr="0089711E">
        <w:rPr>
          <w:rFonts w:ascii="Arial" w:hAnsi="Arial" w:cs="Arial"/>
          <w:b/>
          <w:sz w:val="28"/>
          <w:szCs w:val="28"/>
        </w:rPr>
        <w:t xml:space="preserve">AMENDMENT PH </w:t>
      </w:r>
      <w:r>
        <w:rPr>
          <w:rFonts w:ascii="Arial" w:hAnsi="Arial" w:cs="Arial"/>
          <w:b/>
          <w:sz w:val="28"/>
          <w:szCs w:val="28"/>
        </w:rPr>
        <w:t>222 21</w:t>
      </w:r>
    </w:p>
    <w:p w14:paraId="55CD815A" w14:textId="77777777" w:rsidR="009114E4" w:rsidRPr="0089711E" w:rsidRDefault="009114E4" w:rsidP="009114E4">
      <w:pPr>
        <w:jc w:val="center"/>
        <w:rPr>
          <w:rFonts w:ascii="Arial" w:hAnsi="Arial" w:cs="Arial"/>
          <w:b/>
          <w:sz w:val="28"/>
          <w:szCs w:val="28"/>
        </w:rPr>
      </w:pPr>
    </w:p>
    <w:p w14:paraId="47E8322F" w14:textId="77777777" w:rsidR="009114E4" w:rsidRDefault="009114E4" w:rsidP="009114E4">
      <w:pPr>
        <w:jc w:val="center"/>
        <w:rPr>
          <w:rFonts w:ascii="Arial" w:hAnsi="Arial" w:cs="Arial"/>
          <w:b/>
          <w:sz w:val="28"/>
          <w:szCs w:val="28"/>
        </w:rPr>
      </w:pPr>
      <w:r>
        <w:rPr>
          <w:rFonts w:ascii="Arial" w:hAnsi="Arial" w:cs="Arial"/>
          <w:b/>
          <w:sz w:val="28"/>
          <w:szCs w:val="28"/>
        </w:rPr>
        <w:t xml:space="preserve">(Former </w:t>
      </w:r>
      <w:proofErr w:type="spellStart"/>
      <w:r>
        <w:rPr>
          <w:rFonts w:ascii="Arial" w:hAnsi="Arial" w:cs="Arial"/>
          <w:b/>
          <w:sz w:val="28"/>
          <w:szCs w:val="28"/>
        </w:rPr>
        <w:t>Campbellville</w:t>
      </w:r>
      <w:proofErr w:type="spellEnd"/>
      <w:r>
        <w:rPr>
          <w:rFonts w:ascii="Arial" w:hAnsi="Arial" w:cs="Arial"/>
          <w:b/>
          <w:sz w:val="28"/>
          <w:szCs w:val="28"/>
        </w:rPr>
        <w:t xml:space="preserve"> Sand and Gravel “North Pit”)</w:t>
      </w:r>
    </w:p>
    <w:p w14:paraId="31DA22C5" w14:textId="77777777" w:rsidR="009114E4" w:rsidRDefault="009114E4" w:rsidP="009114E4">
      <w:pPr>
        <w:jc w:val="center"/>
        <w:rPr>
          <w:rFonts w:ascii="Arial" w:hAnsi="Arial" w:cs="Arial"/>
          <w:b/>
          <w:sz w:val="28"/>
          <w:szCs w:val="28"/>
        </w:rPr>
      </w:pPr>
    </w:p>
    <w:p w14:paraId="1874B669" w14:textId="77777777" w:rsidR="009114E4" w:rsidRDefault="009114E4" w:rsidP="009114E4">
      <w:pPr>
        <w:jc w:val="center"/>
        <w:rPr>
          <w:rFonts w:ascii="Arial" w:hAnsi="Arial" w:cs="Arial"/>
          <w:b/>
          <w:sz w:val="28"/>
          <w:szCs w:val="28"/>
        </w:rPr>
      </w:pPr>
    </w:p>
    <w:p w14:paraId="5086A1A0" w14:textId="77777777" w:rsidR="009114E4" w:rsidRDefault="009114E4" w:rsidP="009114E4">
      <w:pPr>
        <w:jc w:val="center"/>
        <w:rPr>
          <w:rFonts w:ascii="Arial" w:hAnsi="Arial" w:cs="Arial"/>
          <w:b/>
          <w:sz w:val="28"/>
          <w:szCs w:val="28"/>
        </w:rPr>
      </w:pPr>
    </w:p>
    <w:p w14:paraId="57F35BE7" w14:textId="77777777" w:rsidR="009114E4" w:rsidRPr="0089711E" w:rsidRDefault="009114E4" w:rsidP="009114E4">
      <w:pPr>
        <w:jc w:val="center"/>
        <w:rPr>
          <w:rFonts w:ascii="Arial" w:hAnsi="Arial" w:cs="Arial"/>
          <w:b/>
          <w:sz w:val="28"/>
          <w:szCs w:val="28"/>
        </w:rPr>
      </w:pPr>
    </w:p>
    <w:p w14:paraId="2E199286" w14:textId="77777777" w:rsidR="009114E4" w:rsidRPr="0089711E" w:rsidRDefault="009114E4" w:rsidP="009114E4">
      <w:pPr>
        <w:tabs>
          <w:tab w:val="left" w:pos="3960"/>
        </w:tabs>
        <w:jc w:val="center"/>
        <w:rPr>
          <w:rFonts w:ascii="Arial" w:hAnsi="Arial" w:cs="Arial"/>
          <w:b/>
          <w:sz w:val="28"/>
          <w:szCs w:val="28"/>
        </w:rPr>
      </w:pPr>
      <w:r>
        <w:rPr>
          <w:rFonts w:ascii="Arial" w:hAnsi="Arial" w:cs="Arial"/>
          <w:b/>
          <w:sz w:val="28"/>
          <w:szCs w:val="28"/>
        </w:rPr>
        <w:t>November 17, 2022</w:t>
      </w:r>
    </w:p>
    <w:p w14:paraId="2616DDD9" w14:textId="77777777" w:rsidR="009114E4" w:rsidRPr="008F1D8C" w:rsidRDefault="009114E4" w:rsidP="009114E4">
      <w:pPr>
        <w:jc w:val="center"/>
        <w:rPr>
          <w:rFonts w:ascii="Arial" w:hAnsi="Arial" w:cs="Arial"/>
          <w:b/>
        </w:rPr>
      </w:pPr>
    </w:p>
    <w:p w14:paraId="56498607" w14:textId="77777777" w:rsidR="009114E4" w:rsidRDefault="009114E4" w:rsidP="009114E4">
      <w:pPr>
        <w:jc w:val="both"/>
        <w:rPr>
          <w:rFonts w:ascii="Arial" w:hAnsi="Arial" w:cs="Arial"/>
          <w:szCs w:val="24"/>
        </w:rPr>
      </w:pPr>
    </w:p>
    <w:p w14:paraId="5DA79D39" w14:textId="77777777" w:rsidR="009114E4" w:rsidRDefault="009114E4" w:rsidP="009114E4">
      <w:pPr>
        <w:jc w:val="both"/>
        <w:rPr>
          <w:rFonts w:ascii="Arial" w:hAnsi="Arial" w:cs="Arial"/>
          <w:szCs w:val="24"/>
        </w:rPr>
      </w:pPr>
    </w:p>
    <w:p w14:paraId="02477604" w14:textId="77777777" w:rsidR="009114E4" w:rsidRDefault="009114E4" w:rsidP="009114E4">
      <w:pPr>
        <w:jc w:val="both"/>
        <w:rPr>
          <w:rFonts w:ascii="Arial" w:hAnsi="Arial" w:cs="Arial"/>
          <w:szCs w:val="24"/>
        </w:rPr>
      </w:pPr>
    </w:p>
    <w:p w14:paraId="0A8736EC" w14:textId="77777777" w:rsidR="009114E4" w:rsidRDefault="009114E4" w:rsidP="009114E4">
      <w:pPr>
        <w:jc w:val="both"/>
        <w:rPr>
          <w:rFonts w:ascii="Arial" w:hAnsi="Arial" w:cs="Arial"/>
          <w:szCs w:val="24"/>
        </w:rPr>
      </w:pPr>
    </w:p>
    <w:p w14:paraId="0052A972" w14:textId="77777777" w:rsidR="009114E4" w:rsidRDefault="009114E4" w:rsidP="009114E4">
      <w:pPr>
        <w:jc w:val="both"/>
        <w:rPr>
          <w:rFonts w:ascii="Arial" w:hAnsi="Arial" w:cs="Arial"/>
          <w:szCs w:val="24"/>
        </w:rPr>
      </w:pPr>
    </w:p>
    <w:p w14:paraId="7E3B3D3D" w14:textId="77777777" w:rsidR="009114E4" w:rsidRDefault="009114E4" w:rsidP="009114E4">
      <w:pPr>
        <w:jc w:val="both"/>
        <w:rPr>
          <w:rFonts w:ascii="Arial" w:hAnsi="Arial" w:cs="Arial"/>
          <w:szCs w:val="24"/>
        </w:rPr>
      </w:pPr>
    </w:p>
    <w:p w14:paraId="41A93F02" w14:textId="77777777" w:rsidR="009114E4" w:rsidRDefault="009114E4" w:rsidP="009114E4">
      <w:pPr>
        <w:jc w:val="both"/>
        <w:rPr>
          <w:rFonts w:ascii="Arial" w:hAnsi="Arial" w:cs="Arial"/>
          <w:szCs w:val="24"/>
        </w:rPr>
      </w:pPr>
    </w:p>
    <w:p w14:paraId="14E2F5A3" w14:textId="77777777" w:rsidR="009114E4" w:rsidRDefault="009114E4" w:rsidP="009114E4">
      <w:pPr>
        <w:jc w:val="both"/>
        <w:rPr>
          <w:rFonts w:ascii="Arial" w:hAnsi="Arial" w:cs="Arial"/>
          <w:szCs w:val="24"/>
        </w:rPr>
      </w:pPr>
    </w:p>
    <w:p w14:paraId="61F633BF" w14:textId="77777777" w:rsidR="009114E4" w:rsidRDefault="009114E4" w:rsidP="009114E4">
      <w:pPr>
        <w:jc w:val="both"/>
        <w:rPr>
          <w:rFonts w:ascii="Arial" w:hAnsi="Arial" w:cs="Arial"/>
          <w:szCs w:val="24"/>
        </w:rPr>
      </w:pPr>
    </w:p>
    <w:p w14:paraId="05DEC722" w14:textId="77777777" w:rsidR="009114E4" w:rsidRPr="001676C4" w:rsidRDefault="009114E4" w:rsidP="009114E4">
      <w:pPr>
        <w:pStyle w:val="Heading2"/>
      </w:pPr>
      <w:r w:rsidRPr="001676C4">
        <w:lastRenderedPageBreak/>
        <w:t>TABLE OF CONTENTS</w:t>
      </w:r>
    </w:p>
    <w:p w14:paraId="4E8A1E52" w14:textId="77777777" w:rsidR="009114E4" w:rsidRPr="008F1D8C" w:rsidRDefault="009114E4" w:rsidP="009114E4">
      <w:pPr>
        <w:rPr>
          <w:rFonts w:ascii="Arial" w:hAnsi="Arial" w:cs="Arial"/>
          <w:b/>
        </w:rPr>
      </w:pPr>
    </w:p>
    <w:p w14:paraId="23BA07C2" w14:textId="77777777" w:rsidR="009114E4" w:rsidRPr="008F1D8C" w:rsidRDefault="009114E4" w:rsidP="009114E4">
      <w:pPr>
        <w:rPr>
          <w:rFonts w:ascii="Arial" w:hAnsi="Arial" w:cs="Arial"/>
          <w:b/>
        </w:rPr>
      </w:pPr>
    </w:p>
    <w:p w14:paraId="32C85A65" w14:textId="77777777" w:rsidR="009114E4" w:rsidRPr="008F1D8C" w:rsidRDefault="009114E4" w:rsidP="009114E4">
      <w:pPr>
        <w:rPr>
          <w:rFonts w:ascii="Arial" w:hAnsi="Arial" w:cs="Arial"/>
        </w:rPr>
      </w:pPr>
      <w:r w:rsidRPr="008F1D8C">
        <w:rPr>
          <w:rFonts w:ascii="Arial" w:hAnsi="Arial" w:cs="Arial"/>
          <w:b/>
        </w:rPr>
        <w:t xml:space="preserve">PART A – </w:t>
      </w:r>
      <w:r w:rsidRPr="008F1D8C">
        <w:rPr>
          <w:rFonts w:ascii="Arial" w:hAnsi="Arial" w:cs="Arial"/>
        </w:rPr>
        <w:t>The Preamble</w:t>
      </w:r>
    </w:p>
    <w:p w14:paraId="4B40A204" w14:textId="77777777" w:rsidR="009114E4" w:rsidRPr="008F1D8C" w:rsidRDefault="009114E4" w:rsidP="009114E4">
      <w:pPr>
        <w:rPr>
          <w:rFonts w:ascii="Arial" w:hAnsi="Arial" w:cs="Arial"/>
        </w:rPr>
      </w:pPr>
      <w:r w:rsidRPr="008F1D8C">
        <w:rPr>
          <w:rFonts w:ascii="Arial" w:hAnsi="Arial" w:cs="Arial"/>
          <w:b/>
        </w:rPr>
        <w:t xml:space="preserve">PART B – </w:t>
      </w:r>
      <w:r w:rsidRPr="008F1D8C">
        <w:rPr>
          <w:rFonts w:ascii="Arial" w:hAnsi="Arial" w:cs="Arial"/>
        </w:rPr>
        <w:t>The Amendment</w:t>
      </w:r>
    </w:p>
    <w:p w14:paraId="09945EAE" w14:textId="77777777" w:rsidR="009114E4" w:rsidRPr="008F1D8C" w:rsidRDefault="009114E4" w:rsidP="009114E4">
      <w:pPr>
        <w:rPr>
          <w:rFonts w:ascii="Arial" w:hAnsi="Arial" w:cs="Arial"/>
        </w:rPr>
      </w:pPr>
      <w:r w:rsidRPr="008F1D8C">
        <w:rPr>
          <w:rFonts w:ascii="Arial" w:hAnsi="Arial" w:cs="Arial"/>
          <w:b/>
        </w:rPr>
        <w:t xml:space="preserve">PART C – </w:t>
      </w:r>
      <w:r w:rsidRPr="008F1D8C">
        <w:rPr>
          <w:rFonts w:ascii="Arial" w:hAnsi="Arial" w:cs="Arial"/>
        </w:rPr>
        <w:t>Schedule “A”</w:t>
      </w:r>
    </w:p>
    <w:p w14:paraId="1C00E9EB" w14:textId="77777777" w:rsidR="009114E4" w:rsidRPr="008F1D8C" w:rsidRDefault="009114E4" w:rsidP="009114E4">
      <w:pPr>
        <w:rPr>
          <w:rFonts w:ascii="Arial" w:hAnsi="Arial" w:cs="Arial"/>
          <w:b/>
        </w:rPr>
      </w:pPr>
    </w:p>
    <w:p w14:paraId="6A1A9264" w14:textId="77777777" w:rsidR="009114E4" w:rsidRPr="008F1D8C" w:rsidRDefault="009114E4" w:rsidP="009114E4">
      <w:pPr>
        <w:rPr>
          <w:rFonts w:ascii="Arial" w:hAnsi="Arial" w:cs="Arial"/>
          <w:b/>
        </w:rPr>
      </w:pPr>
    </w:p>
    <w:p w14:paraId="186F051C" w14:textId="77777777" w:rsidR="009114E4" w:rsidRPr="008F1D8C" w:rsidRDefault="009114E4" w:rsidP="009114E4">
      <w:pPr>
        <w:rPr>
          <w:rFonts w:ascii="Arial" w:hAnsi="Arial" w:cs="Arial"/>
          <w:b/>
        </w:rPr>
      </w:pPr>
    </w:p>
    <w:p w14:paraId="7623C388" w14:textId="77777777" w:rsidR="009114E4" w:rsidRPr="008F1D8C" w:rsidRDefault="009114E4" w:rsidP="009114E4">
      <w:pPr>
        <w:rPr>
          <w:rFonts w:ascii="Arial" w:hAnsi="Arial" w:cs="Arial"/>
          <w:b/>
        </w:rPr>
      </w:pPr>
    </w:p>
    <w:p w14:paraId="551139BB" w14:textId="2384FA3E" w:rsidR="009114E4" w:rsidRDefault="009114E4" w:rsidP="009114E4">
      <w:pPr>
        <w:rPr>
          <w:rFonts w:ascii="Arial" w:hAnsi="Arial" w:cs="Arial"/>
          <w:b/>
        </w:rPr>
      </w:pPr>
    </w:p>
    <w:p w14:paraId="3F80E641" w14:textId="4F0E1B43" w:rsidR="00AA6627" w:rsidRDefault="00AA6627" w:rsidP="009114E4">
      <w:pPr>
        <w:rPr>
          <w:rFonts w:ascii="Arial" w:hAnsi="Arial" w:cs="Arial"/>
          <w:b/>
        </w:rPr>
      </w:pPr>
    </w:p>
    <w:p w14:paraId="6B38B666" w14:textId="77777777" w:rsidR="00AA6627" w:rsidRPr="008F1D8C" w:rsidRDefault="00AA6627" w:rsidP="009114E4">
      <w:pPr>
        <w:rPr>
          <w:rFonts w:ascii="Arial" w:hAnsi="Arial" w:cs="Arial"/>
          <w:b/>
        </w:rPr>
      </w:pPr>
    </w:p>
    <w:p w14:paraId="10E0A88F" w14:textId="77777777" w:rsidR="009114E4" w:rsidRPr="008F1D8C" w:rsidRDefault="009114E4" w:rsidP="009114E4">
      <w:pPr>
        <w:rPr>
          <w:rFonts w:ascii="Arial" w:hAnsi="Arial" w:cs="Arial"/>
          <w:b/>
        </w:rPr>
      </w:pPr>
    </w:p>
    <w:p w14:paraId="15AF1F76" w14:textId="77777777" w:rsidR="009114E4" w:rsidRPr="008F1D8C" w:rsidRDefault="009114E4" w:rsidP="009114E4">
      <w:pPr>
        <w:rPr>
          <w:rFonts w:ascii="Arial" w:hAnsi="Arial" w:cs="Arial"/>
          <w:b/>
        </w:rPr>
      </w:pPr>
    </w:p>
    <w:p w14:paraId="7A56BD77" w14:textId="77777777" w:rsidR="009114E4" w:rsidRPr="008F1D8C" w:rsidRDefault="009114E4" w:rsidP="009114E4">
      <w:pPr>
        <w:rPr>
          <w:rFonts w:ascii="Arial" w:hAnsi="Arial" w:cs="Arial"/>
          <w:b/>
        </w:rPr>
      </w:pPr>
    </w:p>
    <w:p w14:paraId="6CAF88FF" w14:textId="77777777" w:rsidR="009114E4" w:rsidRPr="008F1D8C" w:rsidRDefault="009114E4" w:rsidP="009114E4">
      <w:pPr>
        <w:rPr>
          <w:rFonts w:ascii="Arial" w:hAnsi="Arial" w:cs="Arial"/>
          <w:b/>
        </w:rPr>
      </w:pPr>
    </w:p>
    <w:p w14:paraId="252787C3" w14:textId="77777777" w:rsidR="009114E4" w:rsidRPr="008F1D8C" w:rsidRDefault="009114E4" w:rsidP="009114E4">
      <w:pPr>
        <w:rPr>
          <w:rFonts w:ascii="Arial" w:hAnsi="Arial" w:cs="Arial"/>
          <w:b/>
        </w:rPr>
      </w:pPr>
    </w:p>
    <w:p w14:paraId="789017AE" w14:textId="77777777" w:rsidR="009114E4" w:rsidRPr="008F1D8C" w:rsidRDefault="009114E4" w:rsidP="009114E4">
      <w:pPr>
        <w:rPr>
          <w:rFonts w:ascii="Arial" w:hAnsi="Arial" w:cs="Arial"/>
          <w:b/>
        </w:rPr>
      </w:pPr>
    </w:p>
    <w:p w14:paraId="4AE9783B" w14:textId="77777777" w:rsidR="009114E4" w:rsidRPr="008F1D8C" w:rsidRDefault="009114E4" w:rsidP="009114E4">
      <w:pPr>
        <w:rPr>
          <w:rFonts w:ascii="Arial" w:hAnsi="Arial" w:cs="Arial"/>
          <w:b/>
        </w:rPr>
      </w:pPr>
    </w:p>
    <w:p w14:paraId="79B63962" w14:textId="77777777" w:rsidR="009114E4" w:rsidRPr="008F1D8C" w:rsidRDefault="009114E4" w:rsidP="009114E4">
      <w:pPr>
        <w:rPr>
          <w:rFonts w:ascii="Arial" w:hAnsi="Arial" w:cs="Arial"/>
          <w:b/>
        </w:rPr>
      </w:pPr>
    </w:p>
    <w:p w14:paraId="5EC46F84" w14:textId="77777777" w:rsidR="009114E4" w:rsidRPr="008F1D8C" w:rsidRDefault="009114E4" w:rsidP="009114E4">
      <w:pPr>
        <w:rPr>
          <w:rFonts w:ascii="Arial" w:hAnsi="Arial" w:cs="Arial"/>
          <w:b/>
        </w:rPr>
      </w:pPr>
    </w:p>
    <w:p w14:paraId="30F7122A" w14:textId="56767588" w:rsidR="009114E4" w:rsidRDefault="009114E4" w:rsidP="009114E4">
      <w:pPr>
        <w:rPr>
          <w:rFonts w:ascii="Arial" w:hAnsi="Arial" w:cs="Arial"/>
          <w:b/>
        </w:rPr>
      </w:pPr>
    </w:p>
    <w:p w14:paraId="1987BFD8" w14:textId="77777777" w:rsidR="00AA6627" w:rsidRPr="008F1D8C" w:rsidRDefault="00AA6627" w:rsidP="009114E4">
      <w:pPr>
        <w:rPr>
          <w:rFonts w:ascii="Arial" w:hAnsi="Arial" w:cs="Arial"/>
          <w:b/>
        </w:rPr>
      </w:pPr>
    </w:p>
    <w:p w14:paraId="1180AEBA" w14:textId="77777777" w:rsidR="009114E4" w:rsidRPr="008F1D8C" w:rsidRDefault="009114E4" w:rsidP="009114E4">
      <w:pPr>
        <w:rPr>
          <w:rFonts w:ascii="Arial" w:hAnsi="Arial" w:cs="Arial"/>
          <w:b/>
        </w:rPr>
      </w:pPr>
    </w:p>
    <w:p w14:paraId="57521C43" w14:textId="77777777" w:rsidR="009114E4" w:rsidRDefault="009114E4" w:rsidP="009114E4">
      <w:pPr>
        <w:pStyle w:val="Heading2"/>
      </w:pPr>
      <w:r w:rsidRPr="001676C4">
        <w:lastRenderedPageBreak/>
        <w:t>Part A – The Preamble</w:t>
      </w:r>
    </w:p>
    <w:p w14:paraId="04131C9F" w14:textId="77777777" w:rsidR="009114E4" w:rsidRPr="00BD2E3D" w:rsidRDefault="009114E4" w:rsidP="00E4762C">
      <w:pPr>
        <w:spacing w:line="240" w:lineRule="auto"/>
      </w:pPr>
    </w:p>
    <w:p w14:paraId="6C3DB0EA" w14:textId="77777777" w:rsidR="009114E4" w:rsidRPr="0040019C" w:rsidRDefault="009114E4" w:rsidP="009114E4">
      <w:pPr>
        <w:pStyle w:val="Heading2"/>
      </w:pPr>
      <w:r w:rsidRPr="0040019C">
        <w:t>PURPOSE:</w:t>
      </w:r>
    </w:p>
    <w:p w14:paraId="15B8E0D8" w14:textId="77777777" w:rsidR="009114E4" w:rsidRPr="008F1D8C" w:rsidRDefault="009114E4" w:rsidP="009114E4">
      <w:pPr>
        <w:spacing w:after="0" w:line="240" w:lineRule="auto"/>
        <w:rPr>
          <w:rFonts w:ascii="Arial" w:hAnsi="Arial" w:cs="Arial"/>
          <w:b/>
        </w:rPr>
      </w:pPr>
    </w:p>
    <w:p w14:paraId="70967E3B" w14:textId="77777777" w:rsidR="009114E4" w:rsidRPr="008F1D8C" w:rsidRDefault="009114E4" w:rsidP="009114E4">
      <w:pPr>
        <w:rPr>
          <w:rFonts w:ascii="Arial" w:hAnsi="Arial" w:cs="Arial"/>
        </w:rPr>
      </w:pPr>
      <w:r>
        <w:rPr>
          <w:rFonts w:ascii="Arial" w:hAnsi="Arial" w:cs="Arial"/>
        </w:rPr>
        <w:t>The purpose of the proposed amendment affecting the lands identified on Schedule A, attached hereto, is t</w:t>
      </w:r>
      <w:r w:rsidRPr="008F1D8C">
        <w:rPr>
          <w:rFonts w:ascii="Arial" w:hAnsi="Arial" w:cs="Arial"/>
        </w:rPr>
        <w:t xml:space="preserve">o amend the Niagara Escarpment Plan (NEP) to </w:t>
      </w:r>
      <w:r>
        <w:rPr>
          <w:rFonts w:ascii="Arial" w:hAnsi="Arial" w:cs="Arial"/>
        </w:rPr>
        <w:t>re-</w:t>
      </w:r>
      <w:r w:rsidRPr="008F1D8C">
        <w:rPr>
          <w:rFonts w:ascii="Arial" w:hAnsi="Arial" w:cs="Arial"/>
        </w:rPr>
        <w:t xml:space="preserve">designate </w:t>
      </w:r>
      <w:r>
        <w:rPr>
          <w:rFonts w:ascii="Arial" w:hAnsi="Arial" w:cs="Arial"/>
        </w:rPr>
        <w:t xml:space="preserve">the subject </w:t>
      </w:r>
      <w:r w:rsidRPr="008F1D8C">
        <w:rPr>
          <w:rFonts w:ascii="Arial" w:hAnsi="Arial" w:cs="Arial"/>
        </w:rPr>
        <w:t>lands</w:t>
      </w:r>
      <w:r>
        <w:rPr>
          <w:rFonts w:ascii="Arial" w:hAnsi="Arial" w:cs="Arial"/>
        </w:rPr>
        <w:t xml:space="preserve"> (formerly the </w:t>
      </w:r>
      <w:proofErr w:type="spellStart"/>
      <w:r>
        <w:rPr>
          <w:rFonts w:ascii="Arial" w:hAnsi="Arial" w:cs="Arial"/>
        </w:rPr>
        <w:t>Campbellville</w:t>
      </w:r>
      <w:proofErr w:type="spellEnd"/>
      <w:r>
        <w:rPr>
          <w:rFonts w:ascii="Arial" w:hAnsi="Arial" w:cs="Arial"/>
        </w:rPr>
        <w:t xml:space="preserve"> Sand and Gravel </w:t>
      </w:r>
      <w:proofErr w:type="spellStart"/>
      <w:r>
        <w:rPr>
          <w:rFonts w:ascii="Arial" w:hAnsi="Arial" w:cs="Arial"/>
        </w:rPr>
        <w:t>Campbellville</w:t>
      </w:r>
      <w:proofErr w:type="spellEnd"/>
      <w:r>
        <w:rPr>
          <w:rFonts w:ascii="Arial" w:hAnsi="Arial" w:cs="Arial"/>
        </w:rPr>
        <w:t xml:space="preserve"> North Pit), from Mineral Resource Extraction Area to Escarpment Protection Area, to reflect the surrender of the </w:t>
      </w:r>
      <w:r w:rsidRPr="000B73FC">
        <w:rPr>
          <w:rFonts w:ascii="Arial" w:hAnsi="Arial" w:cs="Arial"/>
          <w:i/>
        </w:rPr>
        <w:t>Aggregate Resources Act</w:t>
      </w:r>
      <w:r>
        <w:rPr>
          <w:rFonts w:ascii="Arial" w:hAnsi="Arial" w:cs="Arial"/>
        </w:rPr>
        <w:t xml:space="preserve"> (ARA) licence. </w:t>
      </w:r>
    </w:p>
    <w:p w14:paraId="58758D60" w14:textId="77777777" w:rsidR="009114E4" w:rsidRPr="0040019C" w:rsidRDefault="009114E4" w:rsidP="009114E4">
      <w:pPr>
        <w:pStyle w:val="Heading2"/>
      </w:pPr>
      <w:r w:rsidRPr="0040019C">
        <w:t>AREA:</w:t>
      </w:r>
    </w:p>
    <w:p w14:paraId="30BD841A" w14:textId="77777777" w:rsidR="009114E4" w:rsidRPr="00BD2E3D" w:rsidRDefault="009114E4" w:rsidP="009114E4">
      <w:pPr>
        <w:spacing w:after="0" w:line="240" w:lineRule="auto"/>
      </w:pPr>
    </w:p>
    <w:p w14:paraId="7181A652" w14:textId="77777777" w:rsidR="009114E4" w:rsidRDefault="009114E4" w:rsidP="009114E4">
      <w:pPr>
        <w:rPr>
          <w:rFonts w:ascii="Arial" w:hAnsi="Arial" w:cs="Arial"/>
        </w:rPr>
      </w:pPr>
      <w:r w:rsidRPr="008F1D8C">
        <w:rPr>
          <w:rFonts w:ascii="Arial" w:hAnsi="Arial" w:cs="Arial"/>
        </w:rPr>
        <w:t xml:space="preserve">The lands subject to the proposed Plan </w:t>
      </w:r>
      <w:r>
        <w:rPr>
          <w:rFonts w:ascii="Arial" w:hAnsi="Arial" w:cs="Arial"/>
        </w:rPr>
        <w:t>a</w:t>
      </w:r>
      <w:r w:rsidRPr="008F1D8C">
        <w:rPr>
          <w:rFonts w:ascii="Arial" w:hAnsi="Arial" w:cs="Arial"/>
        </w:rPr>
        <w:t xml:space="preserve">mendment </w:t>
      </w:r>
      <w:r>
        <w:rPr>
          <w:rFonts w:ascii="Arial" w:hAnsi="Arial" w:cs="Arial"/>
        </w:rPr>
        <w:t>consist of an area of approximately 24.</w:t>
      </w:r>
      <w:r w:rsidRPr="00A26F59">
        <w:rPr>
          <w:rFonts w:ascii="Arial" w:hAnsi="Arial" w:cs="Arial"/>
        </w:rPr>
        <w:t>18 ha (59.76 ac).</w:t>
      </w:r>
    </w:p>
    <w:p w14:paraId="15D67F91" w14:textId="6CFBFC64" w:rsidR="009114E4" w:rsidRDefault="009114E4" w:rsidP="009114E4">
      <w:pPr>
        <w:pStyle w:val="Heading2"/>
      </w:pPr>
      <w:r w:rsidRPr="0040019C">
        <w:t>LOCATION:</w:t>
      </w:r>
    </w:p>
    <w:p w14:paraId="1A0E84DD" w14:textId="77777777" w:rsidR="00AA6627" w:rsidRPr="00AA6627" w:rsidRDefault="00AA6627" w:rsidP="00AA6627">
      <w:pPr>
        <w:spacing w:after="0" w:line="240" w:lineRule="auto"/>
      </w:pPr>
    </w:p>
    <w:p w14:paraId="60E8A72E" w14:textId="77777777" w:rsidR="009114E4" w:rsidRPr="00861B5D" w:rsidRDefault="009114E4" w:rsidP="009114E4">
      <w:pPr>
        <w:pStyle w:val="Heading2"/>
        <w:rPr>
          <w:rFonts w:asciiTheme="minorHAnsi" w:hAnsiTheme="minorHAnsi" w:cstheme="minorHAnsi"/>
          <w:b w:val="0"/>
          <w:bCs/>
        </w:rPr>
      </w:pPr>
      <w:r w:rsidRPr="00861B5D">
        <w:rPr>
          <w:rFonts w:asciiTheme="minorHAnsi" w:hAnsiTheme="minorHAnsi" w:cstheme="minorHAnsi"/>
          <w:b w:val="0"/>
        </w:rPr>
        <w:t xml:space="preserve">Part Lot 6, Concession 4 (Geographic Township of </w:t>
      </w:r>
      <w:proofErr w:type="spellStart"/>
      <w:r w:rsidRPr="00861B5D">
        <w:rPr>
          <w:rFonts w:asciiTheme="minorHAnsi" w:hAnsiTheme="minorHAnsi" w:cstheme="minorHAnsi"/>
          <w:b w:val="0"/>
        </w:rPr>
        <w:t>Nassagaweya</w:t>
      </w:r>
      <w:proofErr w:type="spellEnd"/>
      <w:r w:rsidRPr="00861B5D">
        <w:rPr>
          <w:rFonts w:asciiTheme="minorHAnsi" w:hAnsiTheme="minorHAnsi" w:cstheme="minorHAnsi"/>
          <w:b w:val="0"/>
        </w:rPr>
        <w:t>)</w:t>
      </w:r>
    </w:p>
    <w:p w14:paraId="586270D1" w14:textId="77777777" w:rsidR="009114E4" w:rsidRPr="001676C4" w:rsidRDefault="009114E4" w:rsidP="009114E4">
      <w:pPr>
        <w:rPr>
          <w:rFonts w:ascii="Arial" w:hAnsi="Arial" w:cs="Arial"/>
          <w:b/>
          <w:bCs/>
        </w:rPr>
      </w:pPr>
      <w:r w:rsidRPr="001676C4">
        <w:rPr>
          <w:rFonts w:ascii="Arial" w:hAnsi="Arial" w:cs="Arial"/>
        </w:rPr>
        <w:t>Region of Halton, Town of Milton</w:t>
      </w:r>
      <w:r w:rsidRPr="001676C4">
        <w:rPr>
          <w:rFonts w:ascii="Arial" w:hAnsi="Arial" w:cs="Arial"/>
          <w:b/>
          <w:bCs/>
        </w:rPr>
        <w:t xml:space="preserve"> </w:t>
      </w:r>
    </w:p>
    <w:p w14:paraId="538EEB59" w14:textId="77777777" w:rsidR="009114E4" w:rsidRPr="0040019C" w:rsidRDefault="009114E4" w:rsidP="009114E4">
      <w:pPr>
        <w:pStyle w:val="Heading2"/>
      </w:pPr>
      <w:r w:rsidRPr="0040019C">
        <w:t xml:space="preserve">OWNERSHIP: </w:t>
      </w:r>
    </w:p>
    <w:p w14:paraId="2CE7A4FA" w14:textId="77777777" w:rsidR="009114E4" w:rsidRDefault="009114E4" w:rsidP="009114E4">
      <w:pPr>
        <w:widowControl w:val="0"/>
        <w:tabs>
          <w:tab w:val="left" w:pos="-1368"/>
          <w:tab w:val="left" w:pos="-720"/>
          <w:tab w:val="left" w:pos="1152"/>
          <w:tab w:val="left" w:pos="2160"/>
          <w:tab w:val="left" w:pos="3060"/>
        </w:tabs>
        <w:spacing w:after="0" w:line="240" w:lineRule="auto"/>
        <w:rPr>
          <w:rFonts w:cs="Arial"/>
          <w:bCs/>
          <w:szCs w:val="24"/>
        </w:rPr>
      </w:pPr>
    </w:p>
    <w:p w14:paraId="4DB0D706" w14:textId="77777777" w:rsidR="009114E4" w:rsidRPr="003A5BB2" w:rsidRDefault="009114E4" w:rsidP="009114E4">
      <w:pPr>
        <w:widowControl w:val="0"/>
        <w:tabs>
          <w:tab w:val="left" w:pos="-1368"/>
          <w:tab w:val="left" w:pos="-720"/>
          <w:tab w:val="left" w:pos="1152"/>
          <w:tab w:val="left" w:pos="2160"/>
          <w:tab w:val="left" w:pos="3060"/>
        </w:tabs>
        <w:spacing w:after="0" w:line="240" w:lineRule="auto"/>
        <w:rPr>
          <w:rFonts w:ascii="Arial" w:eastAsia="Times New Roman" w:hAnsi="Arial" w:cs="Arial"/>
          <w:snapToGrid w:val="0"/>
          <w:szCs w:val="24"/>
        </w:rPr>
      </w:pPr>
      <w:r>
        <w:rPr>
          <w:rFonts w:cs="Arial"/>
          <w:bCs/>
          <w:szCs w:val="24"/>
        </w:rPr>
        <w:t>555816 Ontario Inc.</w:t>
      </w:r>
    </w:p>
    <w:p w14:paraId="1435D09B" w14:textId="77777777" w:rsidR="009114E4" w:rsidRDefault="009114E4" w:rsidP="009114E4">
      <w:pPr>
        <w:spacing w:after="0" w:line="240" w:lineRule="auto"/>
        <w:rPr>
          <w:rFonts w:ascii="Arial" w:hAnsi="Arial" w:cs="Arial"/>
        </w:rPr>
      </w:pPr>
    </w:p>
    <w:p w14:paraId="6F909276" w14:textId="77777777" w:rsidR="009114E4" w:rsidRPr="0040019C" w:rsidRDefault="009114E4" w:rsidP="009114E4">
      <w:pPr>
        <w:pStyle w:val="Heading2"/>
      </w:pPr>
      <w:r w:rsidRPr="0040019C">
        <w:t>BASIS:</w:t>
      </w:r>
    </w:p>
    <w:p w14:paraId="184FB600" w14:textId="77777777" w:rsidR="009114E4" w:rsidRPr="00A26F59" w:rsidRDefault="009114E4" w:rsidP="009114E4">
      <w:pPr>
        <w:spacing w:after="0" w:line="240" w:lineRule="auto"/>
      </w:pPr>
    </w:p>
    <w:p w14:paraId="4505DEAA" w14:textId="77777777" w:rsidR="009114E4" w:rsidRPr="00E06A19" w:rsidRDefault="009114E4" w:rsidP="009114E4">
      <w:pPr>
        <w:pStyle w:val="ListParagraph"/>
        <w:ind w:left="0"/>
        <w:rPr>
          <w:rFonts w:ascii="Arial" w:hAnsi="Arial" w:cs="Arial"/>
          <w:i/>
          <w:szCs w:val="24"/>
        </w:rPr>
      </w:pPr>
      <w:r w:rsidRPr="00E06A19">
        <w:rPr>
          <w:rFonts w:ascii="Arial" w:hAnsi="Arial" w:cs="Arial"/>
          <w:szCs w:val="24"/>
        </w:rPr>
        <w:t xml:space="preserve">Under Section 6.1(2) of the </w:t>
      </w:r>
      <w:r w:rsidRPr="00E06A19">
        <w:rPr>
          <w:rFonts w:ascii="Arial" w:hAnsi="Arial" w:cs="Arial"/>
          <w:i/>
          <w:szCs w:val="24"/>
        </w:rPr>
        <w:t xml:space="preserve">Niagara Escarpment Planning and Development Act, </w:t>
      </w:r>
      <w:r w:rsidRPr="00E06A19">
        <w:rPr>
          <w:rFonts w:ascii="Arial" w:hAnsi="Arial" w:cs="Arial"/>
          <w:szCs w:val="24"/>
        </w:rPr>
        <w:t>an amendment to the Niagara Escarpment Plan “</w:t>
      </w:r>
      <w:r w:rsidRPr="00E06A19">
        <w:rPr>
          <w:rFonts w:ascii="Arial" w:hAnsi="Arial" w:cs="Arial"/>
          <w:i/>
          <w:szCs w:val="24"/>
        </w:rPr>
        <w:t>may be initiated by the Minister or the Commission, and application may be made to the Commission by any person or public body requesting an amendment to the Plan.”</w:t>
      </w:r>
    </w:p>
    <w:p w14:paraId="0D3BF03C" w14:textId="77777777" w:rsidR="009114E4" w:rsidRPr="00E06A19" w:rsidRDefault="009114E4" w:rsidP="009114E4">
      <w:pPr>
        <w:pStyle w:val="ListParagraph"/>
        <w:ind w:left="360"/>
        <w:rPr>
          <w:rFonts w:ascii="Arial" w:hAnsi="Arial" w:cs="Arial"/>
          <w:szCs w:val="24"/>
        </w:rPr>
      </w:pPr>
    </w:p>
    <w:p w14:paraId="4F7BE46B" w14:textId="77777777" w:rsidR="009114E4" w:rsidRPr="00E06A19" w:rsidRDefault="009114E4" w:rsidP="009114E4">
      <w:pPr>
        <w:pStyle w:val="ListParagraph"/>
        <w:ind w:left="0"/>
        <w:rPr>
          <w:rFonts w:ascii="Arial" w:hAnsi="Arial" w:cs="Arial"/>
          <w:szCs w:val="24"/>
        </w:rPr>
      </w:pPr>
      <w:r w:rsidRPr="00E06A19">
        <w:rPr>
          <w:rFonts w:ascii="Arial" w:hAnsi="Arial" w:cs="Arial"/>
          <w:szCs w:val="24"/>
        </w:rPr>
        <w:t>Part 1.2.1 of the NEP sets out provisions for an amendment to the NEP and this application satisfies Section 1.2.1.</w:t>
      </w:r>
    </w:p>
    <w:p w14:paraId="5EF6C6AB" w14:textId="77777777" w:rsidR="009114E4" w:rsidRPr="00E06A19" w:rsidRDefault="009114E4" w:rsidP="009114E4">
      <w:pPr>
        <w:pStyle w:val="ListParagraph"/>
        <w:ind w:left="0"/>
        <w:rPr>
          <w:rFonts w:ascii="Arial" w:hAnsi="Arial" w:cs="Arial"/>
          <w:szCs w:val="24"/>
        </w:rPr>
      </w:pPr>
    </w:p>
    <w:p w14:paraId="3C307A3E" w14:textId="77777777" w:rsidR="009114E4" w:rsidRPr="00E06A19" w:rsidRDefault="009114E4" w:rsidP="009114E4">
      <w:pPr>
        <w:pStyle w:val="ListParagraph"/>
        <w:ind w:left="0"/>
        <w:rPr>
          <w:rFonts w:ascii="Arial" w:hAnsi="Arial" w:cs="Arial"/>
          <w:szCs w:val="24"/>
        </w:rPr>
      </w:pPr>
      <w:r w:rsidRPr="00E06A19">
        <w:rPr>
          <w:rFonts w:ascii="Arial" w:hAnsi="Arial" w:cs="Arial"/>
          <w:szCs w:val="24"/>
        </w:rPr>
        <w:t xml:space="preserve">Section 6.1 (2.1) of the </w:t>
      </w:r>
      <w:r w:rsidRPr="00BD2E3D">
        <w:rPr>
          <w:rFonts w:ascii="Arial" w:hAnsi="Arial" w:cs="Arial"/>
          <w:szCs w:val="24"/>
        </w:rPr>
        <w:t>Niagara Escarpment Planning and Development Act</w:t>
      </w:r>
      <w:r w:rsidRPr="00E06A19">
        <w:rPr>
          <w:rFonts w:ascii="Arial" w:hAnsi="Arial" w:cs="Arial"/>
          <w:szCs w:val="24"/>
        </w:rPr>
        <w:t xml:space="preserve"> requires that an application to amend the NEP be supported by a “statement of justification” and Section 8 sets out the objectives to be addressed in consideration of an amendment to the NEP.  The applicant has provided a Planning Justification Report </w:t>
      </w:r>
      <w:r>
        <w:rPr>
          <w:rFonts w:ascii="Arial" w:hAnsi="Arial" w:cs="Arial"/>
          <w:szCs w:val="24"/>
        </w:rPr>
        <w:t xml:space="preserve">(MHBC, March 23, 2021), </w:t>
      </w:r>
      <w:r w:rsidRPr="00E06A19">
        <w:rPr>
          <w:rFonts w:ascii="Arial" w:hAnsi="Arial" w:cs="Arial"/>
          <w:szCs w:val="24"/>
        </w:rPr>
        <w:t xml:space="preserve">which satisfies the threshold justification requirements of the </w:t>
      </w:r>
      <w:r w:rsidRPr="00E06A19">
        <w:rPr>
          <w:rFonts w:ascii="Arial" w:hAnsi="Arial" w:cs="Arial"/>
          <w:i/>
          <w:szCs w:val="24"/>
        </w:rPr>
        <w:t>Niagara Escarpment Planning and Development Act.</w:t>
      </w:r>
    </w:p>
    <w:p w14:paraId="2ACE7A7C" w14:textId="6B192C73" w:rsidR="009114E4" w:rsidRPr="008F1D8C" w:rsidRDefault="009114E4" w:rsidP="009114E4">
      <w:pPr>
        <w:rPr>
          <w:rFonts w:ascii="Arial" w:hAnsi="Arial" w:cs="Arial"/>
        </w:rPr>
      </w:pPr>
      <w:r w:rsidRPr="008F1D8C">
        <w:rPr>
          <w:rFonts w:ascii="Arial" w:hAnsi="Arial" w:cs="Arial"/>
        </w:rPr>
        <w:lastRenderedPageBreak/>
        <w:t xml:space="preserve">The </w:t>
      </w:r>
      <w:r>
        <w:rPr>
          <w:rFonts w:ascii="Arial" w:hAnsi="Arial" w:cs="Arial"/>
        </w:rPr>
        <w:t>a</w:t>
      </w:r>
      <w:r w:rsidRPr="008F1D8C">
        <w:rPr>
          <w:rFonts w:ascii="Arial" w:hAnsi="Arial" w:cs="Arial"/>
        </w:rPr>
        <w:t xml:space="preserve">mendment proposes to </w:t>
      </w:r>
      <w:r>
        <w:rPr>
          <w:rFonts w:ascii="Arial" w:hAnsi="Arial" w:cs="Arial"/>
        </w:rPr>
        <w:t>change the existing designation of Mineral Resource Extraction Area to Escarpment Protection Area, the proposal has demonstrated the re-designation</w:t>
      </w:r>
      <w:r w:rsidRPr="008F1D8C">
        <w:rPr>
          <w:rFonts w:ascii="Arial" w:hAnsi="Arial" w:cs="Arial"/>
        </w:rPr>
        <w:t xml:space="preserve"> satisf</w:t>
      </w:r>
      <w:r>
        <w:rPr>
          <w:rFonts w:ascii="Arial" w:hAnsi="Arial" w:cs="Arial"/>
        </w:rPr>
        <w:t>ies the applicable Objectives and Designation C</w:t>
      </w:r>
      <w:r w:rsidRPr="008F1D8C">
        <w:rPr>
          <w:rFonts w:ascii="Arial" w:hAnsi="Arial" w:cs="Arial"/>
        </w:rPr>
        <w:t xml:space="preserve">riteria of the NEP.  </w:t>
      </w:r>
    </w:p>
    <w:p w14:paraId="4E3DB858" w14:textId="77777777" w:rsidR="009114E4" w:rsidRDefault="009114E4" w:rsidP="009114E4">
      <w:pPr>
        <w:rPr>
          <w:rFonts w:ascii="Arial" w:hAnsi="Arial" w:cs="Arial"/>
        </w:rPr>
      </w:pPr>
      <w:r w:rsidRPr="008F1D8C">
        <w:rPr>
          <w:rFonts w:ascii="Arial" w:hAnsi="Arial" w:cs="Arial"/>
        </w:rPr>
        <w:t xml:space="preserve">The subject lands constitute the Escarpment and lands in its vicinity which </w:t>
      </w:r>
      <w:r>
        <w:rPr>
          <w:rFonts w:ascii="Arial" w:hAnsi="Arial" w:cs="Arial"/>
        </w:rPr>
        <w:t>fulfill</w:t>
      </w:r>
      <w:r w:rsidRPr="008F1D8C">
        <w:rPr>
          <w:rFonts w:ascii="Arial" w:hAnsi="Arial" w:cs="Arial"/>
        </w:rPr>
        <w:t xml:space="preserve"> the </w:t>
      </w:r>
      <w:r>
        <w:rPr>
          <w:rFonts w:ascii="Arial" w:hAnsi="Arial" w:cs="Arial"/>
        </w:rPr>
        <w:t>P</w:t>
      </w:r>
      <w:r w:rsidRPr="008F1D8C">
        <w:rPr>
          <w:rFonts w:ascii="Arial" w:hAnsi="Arial" w:cs="Arial"/>
        </w:rPr>
        <w:t xml:space="preserve">urpose and </w:t>
      </w:r>
      <w:r>
        <w:rPr>
          <w:rFonts w:ascii="Arial" w:hAnsi="Arial" w:cs="Arial"/>
        </w:rPr>
        <w:t>O</w:t>
      </w:r>
      <w:r w:rsidRPr="008F1D8C">
        <w:rPr>
          <w:rFonts w:ascii="Arial" w:hAnsi="Arial" w:cs="Arial"/>
        </w:rPr>
        <w:t>bjectives of the NEPDA and therefore</w:t>
      </w:r>
      <w:r>
        <w:rPr>
          <w:rFonts w:ascii="Arial" w:hAnsi="Arial" w:cs="Arial"/>
        </w:rPr>
        <w:t xml:space="preserve">, such lands should be properly designated within the NEP given that the land is no longer licensed under the ARA.  The lands have been rehabilitated to the satisfaction of the Ministry of Natural Resources and Forestry and the surrender of the licence has been accepted. </w:t>
      </w:r>
    </w:p>
    <w:p w14:paraId="30D5E4E2" w14:textId="77777777" w:rsidR="009114E4" w:rsidRDefault="009114E4" w:rsidP="009114E4">
      <w:pPr>
        <w:rPr>
          <w:rFonts w:ascii="Arial" w:hAnsi="Arial" w:cs="Arial"/>
        </w:rPr>
      </w:pPr>
      <w:r>
        <w:rPr>
          <w:rFonts w:ascii="Arial" w:hAnsi="Arial" w:cs="Arial"/>
        </w:rPr>
        <w:t xml:space="preserve">The amendment is consistent with the Provincial Policy Statement and supports Municipal Official Plans. </w:t>
      </w:r>
    </w:p>
    <w:p w14:paraId="18BA6E92" w14:textId="77777777" w:rsidR="009114E4" w:rsidRPr="0040019C" w:rsidRDefault="009114E4" w:rsidP="009114E4">
      <w:pPr>
        <w:pStyle w:val="Heading2"/>
      </w:pPr>
      <w:r w:rsidRPr="0040019C">
        <w:t>PART B – The Amendment</w:t>
      </w:r>
    </w:p>
    <w:p w14:paraId="4330A0EB" w14:textId="77777777" w:rsidR="009114E4" w:rsidRPr="00A26F59" w:rsidRDefault="009114E4" w:rsidP="009114E4">
      <w:pPr>
        <w:spacing w:after="0" w:line="240" w:lineRule="auto"/>
      </w:pPr>
    </w:p>
    <w:p w14:paraId="3B9A34F5" w14:textId="77777777" w:rsidR="009114E4" w:rsidRDefault="009114E4" w:rsidP="009114E4">
      <w:pPr>
        <w:rPr>
          <w:rFonts w:ascii="Arial" w:hAnsi="Arial" w:cs="Arial"/>
        </w:rPr>
      </w:pPr>
      <w:r w:rsidRPr="008F1D8C">
        <w:rPr>
          <w:rFonts w:ascii="Arial" w:hAnsi="Arial" w:cs="Arial"/>
        </w:rPr>
        <w:t xml:space="preserve">The Niagara Escarpment Plan is </w:t>
      </w:r>
      <w:r>
        <w:rPr>
          <w:rFonts w:ascii="Arial" w:hAnsi="Arial" w:cs="Arial"/>
        </w:rPr>
        <w:t>modified</w:t>
      </w:r>
      <w:r w:rsidRPr="008F1D8C">
        <w:rPr>
          <w:rFonts w:ascii="Arial" w:hAnsi="Arial" w:cs="Arial"/>
        </w:rPr>
        <w:t xml:space="preserve"> as follows:</w:t>
      </w:r>
    </w:p>
    <w:p w14:paraId="25EE6FD3" w14:textId="77777777" w:rsidR="009114E4" w:rsidRPr="008F1D8C" w:rsidRDefault="009114E4" w:rsidP="009114E4">
      <w:pPr>
        <w:rPr>
          <w:rFonts w:ascii="Arial" w:hAnsi="Arial" w:cs="Arial"/>
        </w:rPr>
      </w:pPr>
      <w:r w:rsidRPr="000B73FC">
        <w:rPr>
          <w:rFonts w:ascii="Arial" w:hAnsi="Arial" w:cs="Arial"/>
        </w:rPr>
        <w:t xml:space="preserve">Map </w:t>
      </w:r>
      <w:r>
        <w:rPr>
          <w:rFonts w:ascii="Arial" w:hAnsi="Arial" w:cs="Arial"/>
        </w:rPr>
        <w:t>3</w:t>
      </w:r>
      <w:r w:rsidRPr="008F1D8C">
        <w:rPr>
          <w:rFonts w:ascii="Arial" w:hAnsi="Arial" w:cs="Arial"/>
        </w:rPr>
        <w:t xml:space="preserve"> of the Niagara Escarpment Plan is amended as shown on Schedule A</w:t>
      </w:r>
      <w:r>
        <w:rPr>
          <w:rFonts w:ascii="Arial" w:hAnsi="Arial" w:cs="Arial"/>
        </w:rPr>
        <w:t xml:space="preserve">. </w:t>
      </w:r>
    </w:p>
    <w:p w14:paraId="4744BCCE" w14:textId="77777777" w:rsidR="009114E4" w:rsidRPr="008F1D8C" w:rsidRDefault="009114E4" w:rsidP="009114E4">
      <w:pPr>
        <w:tabs>
          <w:tab w:val="left" w:pos="360"/>
        </w:tabs>
        <w:rPr>
          <w:rFonts w:ascii="Arial" w:hAnsi="Arial" w:cs="Arial"/>
        </w:rPr>
      </w:pPr>
    </w:p>
    <w:p w14:paraId="330C0BCB" w14:textId="77777777" w:rsidR="009114E4" w:rsidRDefault="009114E4" w:rsidP="009114E4">
      <w:pPr>
        <w:jc w:val="both"/>
        <w:rPr>
          <w:rFonts w:ascii="Arial" w:hAnsi="Arial" w:cs="Arial"/>
          <w:szCs w:val="24"/>
        </w:rPr>
      </w:pPr>
    </w:p>
    <w:p w14:paraId="702D463B" w14:textId="77777777" w:rsidR="009114E4" w:rsidRPr="00F85186" w:rsidRDefault="009114E4" w:rsidP="009114E4"/>
    <w:p w14:paraId="151B527F" w14:textId="0DB7F5F7" w:rsidR="009114E4" w:rsidRDefault="009114E4" w:rsidP="005A4990">
      <w:pPr>
        <w:pStyle w:val="BodyText"/>
        <w:ind w:left="5760" w:hanging="5760"/>
        <w:rPr>
          <w:szCs w:val="24"/>
        </w:rPr>
      </w:pPr>
    </w:p>
    <w:p w14:paraId="6E01EC34" w14:textId="77777777" w:rsidR="009114E4" w:rsidRDefault="009114E4">
      <w:pPr>
        <w:rPr>
          <w:rFonts w:ascii="Arial" w:eastAsia="Times New Roman" w:hAnsi="Arial" w:cs="Tahoma"/>
          <w:snapToGrid w:val="0"/>
          <w:szCs w:val="24"/>
        </w:rPr>
      </w:pPr>
      <w:r>
        <w:rPr>
          <w:szCs w:val="24"/>
        </w:rPr>
        <w:br w:type="page"/>
      </w:r>
    </w:p>
    <w:p w14:paraId="080507AD" w14:textId="04EF4CDB" w:rsidR="003A5BB2" w:rsidRPr="003A5BB2" w:rsidRDefault="009114E4" w:rsidP="005A4990">
      <w:pPr>
        <w:pStyle w:val="BodyText"/>
        <w:ind w:left="5760" w:hanging="5760"/>
        <w:rPr>
          <w:rFonts w:cs="Arial"/>
          <w:szCs w:val="24"/>
        </w:rPr>
      </w:pPr>
      <w:r w:rsidRPr="009114E4">
        <w:rPr>
          <w:rFonts w:cs="Arial"/>
          <w:noProof/>
          <w:szCs w:val="24"/>
        </w:rPr>
        <w:lastRenderedPageBreak/>
        <w:drawing>
          <wp:inline distT="0" distB="0" distL="0" distR="0" wp14:anchorId="6B641498" wp14:editId="22CF4844">
            <wp:extent cx="6273800" cy="8361045"/>
            <wp:effectExtent l="0" t="0" r="0" b="1905"/>
            <wp:docPr id="11" name="Picture 11" descr="PH 222 21 Schedule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 222 21 Schedule A map"/>
                    <pic:cNvPicPr/>
                  </pic:nvPicPr>
                  <pic:blipFill>
                    <a:blip r:embed="rId13">
                      <a:extLst>
                        <a:ext uri="{28A0092B-C50C-407E-A947-70E740481C1C}">
                          <a14:useLocalDpi xmlns:a14="http://schemas.microsoft.com/office/drawing/2010/main" val="0"/>
                        </a:ext>
                      </a:extLst>
                    </a:blip>
                    <a:stretch>
                      <a:fillRect/>
                    </a:stretch>
                  </pic:blipFill>
                  <pic:spPr>
                    <a:xfrm>
                      <a:off x="0" y="0"/>
                      <a:ext cx="6273800" cy="8361045"/>
                    </a:xfrm>
                    <a:prstGeom prst="rect">
                      <a:avLst/>
                    </a:prstGeom>
                  </pic:spPr>
                </pic:pic>
              </a:graphicData>
            </a:graphic>
          </wp:inline>
        </w:drawing>
      </w:r>
    </w:p>
    <w:bookmarkEnd w:id="0"/>
    <w:sectPr w:rsidR="003A5BB2" w:rsidRPr="003A5BB2" w:rsidSect="00726084">
      <w:footerReference w:type="default" r:id="rId14"/>
      <w:headerReference w:type="first" r:id="rId15"/>
      <w:footerReference w:type="first" r:id="rId16"/>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A34B7" w14:textId="77777777" w:rsidR="009471BD" w:rsidRDefault="009471BD" w:rsidP="00F72078">
      <w:pPr>
        <w:spacing w:after="0" w:line="240" w:lineRule="auto"/>
      </w:pPr>
      <w:r>
        <w:separator/>
      </w:r>
    </w:p>
  </w:endnote>
  <w:endnote w:type="continuationSeparator" w:id="0">
    <w:p w14:paraId="589D1F45" w14:textId="77777777" w:rsidR="009471BD" w:rsidRDefault="009471BD"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313748"/>
      <w:docPartObj>
        <w:docPartGallery w:val="Page Numbers (Bottom of Page)"/>
        <w:docPartUnique/>
      </w:docPartObj>
    </w:sdtPr>
    <w:sdtEndPr>
      <w:rPr>
        <w:noProof/>
      </w:rPr>
    </w:sdtEndPr>
    <w:sdtContent>
      <w:p w14:paraId="2ED40DEE" w14:textId="302BD567" w:rsidR="00685DB0" w:rsidRDefault="00685DB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39E06A" w14:textId="77777777" w:rsidR="00685DB0" w:rsidRDefault="00685D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300746"/>
      <w:docPartObj>
        <w:docPartGallery w:val="Page Numbers (Bottom of Page)"/>
        <w:docPartUnique/>
      </w:docPartObj>
    </w:sdtPr>
    <w:sdtEndPr>
      <w:rPr>
        <w:noProof/>
      </w:rPr>
    </w:sdtEndPr>
    <w:sdtContent>
      <w:p w14:paraId="3BF3B390" w14:textId="1E8C5DA7" w:rsidR="00B05BA4" w:rsidRDefault="00B05B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1C128F" w14:textId="77777777" w:rsidR="00B05BA4" w:rsidRDefault="00B05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AE663" w14:textId="77777777" w:rsidR="009471BD" w:rsidRDefault="009471BD" w:rsidP="00F72078">
      <w:pPr>
        <w:spacing w:after="0" w:line="240" w:lineRule="auto"/>
      </w:pPr>
      <w:r>
        <w:separator/>
      </w:r>
    </w:p>
  </w:footnote>
  <w:footnote w:type="continuationSeparator" w:id="0">
    <w:p w14:paraId="0B0172BF" w14:textId="77777777" w:rsidR="009471BD" w:rsidRDefault="009471BD" w:rsidP="00F7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114E4" w14:paraId="432E1CBF" w14:textId="77777777" w:rsidTr="009114E4">
      <w:tc>
        <w:tcPr>
          <w:tcW w:w="4675" w:type="dxa"/>
        </w:tcPr>
        <w:p w14:paraId="5D5BD00D" w14:textId="6B346F21" w:rsidR="00E4762C" w:rsidRPr="0035152F" w:rsidRDefault="00E4762C" w:rsidP="00E4762C">
          <w:pPr>
            <w:pStyle w:val="Heading1"/>
            <w:jc w:val="left"/>
            <w:outlineLvl w:val="0"/>
            <w:rPr>
              <w:rFonts w:asciiTheme="minorHAnsi" w:hAnsiTheme="minorHAnsi" w:cstheme="minorHAnsi"/>
              <w:sz w:val="24"/>
              <w:szCs w:val="24"/>
            </w:rPr>
          </w:pPr>
          <w:r w:rsidRPr="0035152F">
            <w:rPr>
              <w:rFonts w:asciiTheme="minorHAnsi" w:hAnsiTheme="minorHAnsi" w:cstheme="minorHAnsi"/>
              <w:sz w:val="24"/>
              <w:szCs w:val="24"/>
            </w:rPr>
            <w:t>Niagara Escarpment Commission</w:t>
          </w:r>
        </w:p>
        <w:p w14:paraId="264974EA" w14:textId="77777777" w:rsidR="00E4762C" w:rsidRDefault="00E4762C" w:rsidP="00E4762C">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1" w:history="1">
            <w:r w:rsidRPr="007D42AF">
              <w:rPr>
                <w:rStyle w:val="Hyperlink"/>
                <w:rFonts w:cstheme="minorHAnsi"/>
                <w:szCs w:val="24"/>
              </w:rPr>
              <w:t>www.escarpment.org</w:t>
            </w:r>
          </w:hyperlink>
          <w:r w:rsidRPr="0035152F">
            <w:rPr>
              <w:rFonts w:cstheme="minorHAnsi"/>
              <w:szCs w:val="24"/>
            </w:rPr>
            <w:softHyphen/>
          </w:r>
        </w:p>
        <w:p w14:paraId="605572A2" w14:textId="77777777" w:rsidR="009114E4" w:rsidRDefault="009114E4" w:rsidP="009114E4">
          <w:pPr>
            <w:spacing w:before="480"/>
            <w:contextualSpacing/>
            <w:outlineLvl w:val="0"/>
            <w:rPr>
              <w:rFonts w:eastAsia="Times New Roman" w:cstheme="minorHAnsi"/>
              <w:b/>
              <w:bCs/>
              <w:szCs w:val="24"/>
            </w:rPr>
          </w:pPr>
        </w:p>
      </w:tc>
      <w:tc>
        <w:tcPr>
          <w:tcW w:w="4675" w:type="dxa"/>
        </w:tcPr>
        <w:p w14:paraId="491B9BA0" w14:textId="1A2881E5" w:rsidR="009114E4" w:rsidRDefault="00E4762C" w:rsidP="009114E4">
          <w:pPr>
            <w:spacing w:before="480"/>
            <w:contextualSpacing/>
            <w:jc w:val="right"/>
            <w:outlineLvl w:val="0"/>
            <w:rPr>
              <w:rFonts w:eastAsia="Times New Roman" w:cstheme="minorHAnsi"/>
              <w:b/>
              <w:bCs/>
              <w:szCs w:val="24"/>
            </w:rPr>
          </w:pPr>
          <w:r w:rsidRPr="0035152F">
            <w:rPr>
              <w:rFonts w:cstheme="minorHAnsi"/>
              <w:noProof/>
              <w:szCs w:val="24"/>
              <w:lang w:eastAsia="en-CA"/>
            </w:rPr>
            <w:drawing>
              <wp:anchor distT="0" distB="0" distL="114300" distR="114300" simplePos="0" relativeHeight="251659264" behindDoc="1" locked="0" layoutInCell="1" allowOverlap="1" wp14:anchorId="6D98F866" wp14:editId="31AB4C92">
                <wp:simplePos x="0" y="0"/>
                <wp:positionH relativeFrom="column">
                  <wp:posOffset>575945</wp:posOffset>
                </wp:positionH>
                <wp:positionV relativeFrom="paragraph">
                  <wp:posOffset>235585</wp:posOffset>
                </wp:positionV>
                <wp:extent cx="2317115" cy="850900"/>
                <wp:effectExtent l="0" t="0" r="6985" b="6350"/>
                <wp:wrapThrough wrapText="bothSides">
                  <wp:wrapPolygon edited="0">
                    <wp:start x="0" y="0"/>
                    <wp:lineTo x="0" y="21278"/>
                    <wp:lineTo x="21488" y="21278"/>
                    <wp:lineTo x="21488" y="0"/>
                    <wp:lineTo x="0"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AE04B40" w14:textId="3CCCDC34" w:rsidR="009114E4" w:rsidRPr="0035152F" w:rsidRDefault="009114E4"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F73CE"/>
    <w:multiLevelType w:val="hybridMultilevel"/>
    <w:tmpl w:val="A072BEE4"/>
    <w:lvl w:ilvl="0" w:tplc="B7108662">
      <w:start w:val="3"/>
      <w:numFmt w:val="upperLetter"/>
      <w:lvlText w:val="%1."/>
      <w:lvlJc w:val="left"/>
      <w:pPr>
        <w:ind w:left="360" w:hanging="360"/>
      </w:pPr>
      <w:rPr>
        <w:rFonts w:eastAsia="Times New Roman" w:hint="default"/>
        <w:b/>
        <w:bCs w:val="0"/>
        <w:i w:val="0"/>
        <w:i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A3966B1"/>
    <w:multiLevelType w:val="hybridMultilevel"/>
    <w:tmpl w:val="99F82430"/>
    <w:lvl w:ilvl="0" w:tplc="1009000F">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5B753C8"/>
    <w:multiLevelType w:val="hybridMultilevel"/>
    <w:tmpl w:val="D8EC8A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B92644D"/>
    <w:multiLevelType w:val="hybridMultilevel"/>
    <w:tmpl w:val="58DAFDD6"/>
    <w:lvl w:ilvl="0" w:tplc="00F2912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6B4FC8"/>
    <w:multiLevelType w:val="hybridMultilevel"/>
    <w:tmpl w:val="A192D46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4BB41F0"/>
    <w:multiLevelType w:val="hybridMultilevel"/>
    <w:tmpl w:val="B5C24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645289F"/>
    <w:multiLevelType w:val="hybridMultilevel"/>
    <w:tmpl w:val="AE7E8DCC"/>
    <w:lvl w:ilvl="0" w:tplc="34062354">
      <w:numFmt w:val="bullet"/>
      <w:lvlText w:val=""/>
      <w:lvlJc w:val="left"/>
      <w:pPr>
        <w:ind w:left="780" w:hanging="42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ED41E46"/>
    <w:multiLevelType w:val="hybridMultilevel"/>
    <w:tmpl w:val="83AE3B96"/>
    <w:lvl w:ilvl="0" w:tplc="3B4C33C6">
      <w:start w:val="3"/>
      <w:numFmt w:val="upperLetter"/>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3CF21AF"/>
    <w:multiLevelType w:val="hybridMultilevel"/>
    <w:tmpl w:val="77EE688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DA61786"/>
    <w:multiLevelType w:val="hybridMultilevel"/>
    <w:tmpl w:val="04104EE0"/>
    <w:lvl w:ilvl="0" w:tplc="1009000F">
      <w:start w:val="1"/>
      <w:numFmt w:val="decimal"/>
      <w:lvlText w:val="%1."/>
      <w:lvlJc w:val="left"/>
      <w:pPr>
        <w:ind w:left="81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FBC16CE"/>
    <w:multiLevelType w:val="hybridMultilevel"/>
    <w:tmpl w:val="164E30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06B6565"/>
    <w:multiLevelType w:val="hybridMultilevel"/>
    <w:tmpl w:val="6180C18A"/>
    <w:lvl w:ilvl="0" w:tplc="4692AEAA">
      <w:start w:val="1"/>
      <w:numFmt w:val="lowerLetter"/>
      <w:lvlText w:val="%1)"/>
      <w:lvlJc w:val="left"/>
      <w:pPr>
        <w:ind w:left="1004"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D9E366B"/>
    <w:multiLevelType w:val="hybridMultilevel"/>
    <w:tmpl w:val="D144AE0E"/>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61E4CD8"/>
    <w:multiLevelType w:val="hybridMultilevel"/>
    <w:tmpl w:val="BA3C3792"/>
    <w:lvl w:ilvl="0" w:tplc="3EC684F2">
      <w:start w:val="1"/>
      <w:numFmt w:val="decimal"/>
      <w:lvlText w:val="%1."/>
      <w:lvlJc w:val="left"/>
      <w:pPr>
        <w:tabs>
          <w:tab w:val="num" w:pos="2874"/>
        </w:tabs>
        <w:ind w:left="2874" w:hanging="540"/>
      </w:pPr>
      <w:rPr>
        <w:rFonts w:asciiTheme="minorHAnsi" w:eastAsia="Times New Roman" w:hAnsiTheme="minorHAnsi" w:cstheme="minorHAnsi" w:hint="default"/>
      </w:rPr>
    </w:lvl>
    <w:lvl w:ilvl="1" w:tplc="10090001">
      <w:start w:val="1"/>
      <w:numFmt w:val="bullet"/>
      <w:lvlText w:val=""/>
      <w:lvlJc w:val="left"/>
      <w:pPr>
        <w:tabs>
          <w:tab w:val="num" w:pos="2694"/>
        </w:tabs>
        <w:ind w:left="2694" w:hanging="360"/>
      </w:pPr>
      <w:rPr>
        <w:rFonts w:ascii="Symbol" w:hAnsi="Symbol" w:hint="default"/>
      </w:rPr>
    </w:lvl>
    <w:lvl w:ilvl="2" w:tplc="1009001B">
      <w:start w:val="1"/>
      <w:numFmt w:val="lowerRoman"/>
      <w:lvlText w:val="%3."/>
      <w:lvlJc w:val="right"/>
      <w:pPr>
        <w:tabs>
          <w:tab w:val="num" w:pos="4134"/>
        </w:tabs>
        <w:ind w:left="4134" w:hanging="180"/>
      </w:pPr>
    </w:lvl>
    <w:lvl w:ilvl="3" w:tplc="1009000F" w:tentative="1">
      <w:start w:val="1"/>
      <w:numFmt w:val="decimal"/>
      <w:lvlText w:val="%4."/>
      <w:lvlJc w:val="left"/>
      <w:pPr>
        <w:tabs>
          <w:tab w:val="num" w:pos="4854"/>
        </w:tabs>
        <w:ind w:left="4854" w:hanging="360"/>
      </w:pPr>
    </w:lvl>
    <w:lvl w:ilvl="4" w:tplc="10090019" w:tentative="1">
      <w:start w:val="1"/>
      <w:numFmt w:val="lowerLetter"/>
      <w:lvlText w:val="%5."/>
      <w:lvlJc w:val="left"/>
      <w:pPr>
        <w:tabs>
          <w:tab w:val="num" w:pos="5574"/>
        </w:tabs>
        <w:ind w:left="5574" w:hanging="360"/>
      </w:pPr>
    </w:lvl>
    <w:lvl w:ilvl="5" w:tplc="1009001B" w:tentative="1">
      <w:start w:val="1"/>
      <w:numFmt w:val="lowerRoman"/>
      <w:lvlText w:val="%6."/>
      <w:lvlJc w:val="right"/>
      <w:pPr>
        <w:tabs>
          <w:tab w:val="num" w:pos="6294"/>
        </w:tabs>
        <w:ind w:left="6294" w:hanging="180"/>
      </w:pPr>
    </w:lvl>
    <w:lvl w:ilvl="6" w:tplc="1009000F" w:tentative="1">
      <w:start w:val="1"/>
      <w:numFmt w:val="decimal"/>
      <w:lvlText w:val="%7."/>
      <w:lvlJc w:val="left"/>
      <w:pPr>
        <w:tabs>
          <w:tab w:val="num" w:pos="7014"/>
        </w:tabs>
        <w:ind w:left="7014" w:hanging="360"/>
      </w:pPr>
    </w:lvl>
    <w:lvl w:ilvl="7" w:tplc="10090019" w:tentative="1">
      <w:start w:val="1"/>
      <w:numFmt w:val="lowerLetter"/>
      <w:lvlText w:val="%8."/>
      <w:lvlJc w:val="left"/>
      <w:pPr>
        <w:tabs>
          <w:tab w:val="num" w:pos="7734"/>
        </w:tabs>
        <w:ind w:left="7734" w:hanging="360"/>
      </w:pPr>
    </w:lvl>
    <w:lvl w:ilvl="8" w:tplc="1009001B" w:tentative="1">
      <w:start w:val="1"/>
      <w:numFmt w:val="lowerRoman"/>
      <w:lvlText w:val="%9."/>
      <w:lvlJc w:val="right"/>
      <w:pPr>
        <w:tabs>
          <w:tab w:val="num" w:pos="8454"/>
        </w:tabs>
        <w:ind w:left="8454" w:hanging="180"/>
      </w:pPr>
    </w:lvl>
  </w:abstractNum>
  <w:abstractNum w:abstractNumId="21"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3D4589B"/>
    <w:multiLevelType w:val="hybridMultilevel"/>
    <w:tmpl w:val="2F52D1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0"/>
  </w:num>
  <w:num w:numId="2">
    <w:abstractNumId w:val="21"/>
  </w:num>
  <w:num w:numId="3">
    <w:abstractNumId w:val="24"/>
  </w:num>
  <w:num w:numId="4">
    <w:abstractNumId w:val="4"/>
  </w:num>
  <w:num w:numId="5">
    <w:abstractNumId w:val="3"/>
  </w:num>
  <w:num w:numId="6">
    <w:abstractNumId w:val="14"/>
  </w:num>
  <w:num w:numId="7">
    <w:abstractNumId w:val="2"/>
  </w:num>
  <w:num w:numId="8">
    <w:abstractNumId w:val="19"/>
  </w:num>
  <w:num w:numId="9">
    <w:abstractNumId w:val="6"/>
  </w:num>
  <w:num w:numId="10">
    <w:abstractNumId w:val="23"/>
  </w:num>
  <w:num w:numId="11">
    <w:abstractNumId w:val="8"/>
  </w:num>
  <w:num w:numId="12">
    <w:abstractNumId w:val="15"/>
  </w:num>
  <w:num w:numId="13">
    <w:abstractNumId w:val="12"/>
  </w:num>
  <w:num w:numId="14">
    <w:abstractNumId w:val="11"/>
  </w:num>
  <w:num w:numId="15">
    <w:abstractNumId w:val="9"/>
  </w:num>
  <w:num w:numId="16">
    <w:abstractNumId w:val="7"/>
  </w:num>
  <w:num w:numId="17">
    <w:abstractNumId w:val="18"/>
  </w:num>
  <w:num w:numId="18">
    <w:abstractNumId w:val="0"/>
  </w:num>
  <w:num w:numId="19">
    <w:abstractNumId w:val="22"/>
  </w:num>
  <w:num w:numId="20">
    <w:abstractNumId w:val="16"/>
  </w:num>
  <w:num w:numId="21">
    <w:abstractNumId w:val="5"/>
  </w:num>
  <w:num w:numId="22">
    <w:abstractNumId w:val="13"/>
  </w:num>
  <w:num w:numId="23">
    <w:abstractNumId w:val="20"/>
  </w:num>
  <w:num w:numId="24">
    <w:abstractNumId w:val="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20"/>
  <w:displayHorizontalDrawingGridEvery w:val="2"/>
  <w:displayVertic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5B0D"/>
    <w:rsid w:val="0002340F"/>
    <w:rsid w:val="000244A5"/>
    <w:rsid w:val="00035A2C"/>
    <w:rsid w:val="00050B41"/>
    <w:rsid w:val="000872F5"/>
    <w:rsid w:val="00092814"/>
    <w:rsid w:val="000A0119"/>
    <w:rsid w:val="000A1A28"/>
    <w:rsid w:val="000C67C4"/>
    <w:rsid w:val="000D3A0A"/>
    <w:rsid w:val="000E249F"/>
    <w:rsid w:val="000F3ED9"/>
    <w:rsid w:val="000F5131"/>
    <w:rsid w:val="000F75BB"/>
    <w:rsid w:val="00110437"/>
    <w:rsid w:val="00115A16"/>
    <w:rsid w:val="001227D9"/>
    <w:rsid w:val="00130AEB"/>
    <w:rsid w:val="001408EF"/>
    <w:rsid w:val="00146880"/>
    <w:rsid w:val="00162551"/>
    <w:rsid w:val="001668A0"/>
    <w:rsid w:val="001827B1"/>
    <w:rsid w:val="00194885"/>
    <w:rsid w:val="001A4B64"/>
    <w:rsid w:val="001B78C7"/>
    <w:rsid w:val="001C37B4"/>
    <w:rsid w:val="001C6338"/>
    <w:rsid w:val="001D76A0"/>
    <w:rsid w:val="001F129E"/>
    <w:rsid w:val="001F1895"/>
    <w:rsid w:val="00203E14"/>
    <w:rsid w:val="002135BD"/>
    <w:rsid w:val="00225BE4"/>
    <w:rsid w:val="00227C52"/>
    <w:rsid w:val="00231547"/>
    <w:rsid w:val="00254BFD"/>
    <w:rsid w:val="002835E4"/>
    <w:rsid w:val="00287FE0"/>
    <w:rsid w:val="002A1104"/>
    <w:rsid w:val="002B6A43"/>
    <w:rsid w:val="002D5DA5"/>
    <w:rsid w:val="002E6FF6"/>
    <w:rsid w:val="002F129C"/>
    <w:rsid w:val="00304308"/>
    <w:rsid w:val="00317F1F"/>
    <w:rsid w:val="003348AC"/>
    <w:rsid w:val="00337798"/>
    <w:rsid w:val="0035152F"/>
    <w:rsid w:val="003535BF"/>
    <w:rsid w:val="0036413B"/>
    <w:rsid w:val="00392C66"/>
    <w:rsid w:val="003A1F0D"/>
    <w:rsid w:val="003A5BB2"/>
    <w:rsid w:val="003C0659"/>
    <w:rsid w:val="003C544A"/>
    <w:rsid w:val="003C556C"/>
    <w:rsid w:val="003F3509"/>
    <w:rsid w:val="00404C1A"/>
    <w:rsid w:val="00414A2C"/>
    <w:rsid w:val="004151A0"/>
    <w:rsid w:val="00415CB9"/>
    <w:rsid w:val="00433D24"/>
    <w:rsid w:val="004465A0"/>
    <w:rsid w:val="00451119"/>
    <w:rsid w:val="004529EF"/>
    <w:rsid w:val="00454908"/>
    <w:rsid w:val="00460F29"/>
    <w:rsid w:val="0047023C"/>
    <w:rsid w:val="00482248"/>
    <w:rsid w:val="00487378"/>
    <w:rsid w:val="00487ED5"/>
    <w:rsid w:val="004A2238"/>
    <w:rsid w:val="004A392D"/>
    <w:rsid w:val="004B347D"/>
    <w:rsid w:val="004B68E9"/>
    <w:rsid w:val="004B69F7"/>
    <w:rsid w:val="004E15BA"/>
    <w:rsid w:val="004E6398"/>
    <w:rsid w:val="004F1B03"/>
    <w:rsid w:val="004F20C3"/>
    <w:rsid w:val="0050145F"/>
    <w:rsid w:val="00523E5B"/>
    <w:rsid w:val="00525B30"/>
    <w:rsid w:val="00554131"/>
    <w:rsid w:val="0057735C"/>
    <w:rsid w:val="00593D1C"/>
    <w:rsid w:val="005955E1"/>
    <w:rsid w:val="005A4990"/>
    <w:rsid w:val="005A5E39"/>
    <w:rsid w:val="005C2D88"/>
    <w:rsid w:val="005D0A0E"/>
    <w:rsid w:val="0060350C"/>
    <w:rsid w:val="00615D58"/>
    <w:rsid w:val="00624B02"/>
    <w:rsid w:val="00662EAF"/>
    <w:rsid w:val="00666886"/>
    <w:rsid w:val="0067492A"/>
    <w:rsid w:val="00685DB0"/>
    <w:rsid w:val="0069132C"/>
    <w:rsid w:val="00695E04"/>
    <w:rsid w:val="006B07FB"/>
    <w:rsid w:val="006C3E6F"/>
    <w:rsid w:val="006C7751"/>
    <w:rsid w:val="006D1805"/>
    <w:rsid w:val="006D5590"/>
    <w:rsid w:val="006D72AA"/>
    <w:rsid w:val="006E32B7"/>
    <w:rsid w:val="006E513F"/>
    <w:rsid w:val="006F175B"/>
    <w:rsid w:val="006F317B"/>
    <w:rsid w:val="007154B4"/>
    <w:rsid w:val="00716C04"/>
    <w:rsid w:val="00723667"/>
    <w:rsid w:val="00726084"/>
    <w:rsid w:val="00752BC9"/>
    <w:rsid w:val="00754B82"/>
    <w:rsid w:val="00767151"/>
    <w:rsid w:val="007707B1"/>
    <w:rsid w:val="007825FD"/>
    <w:rsid w:val="0078718D"/>
    <w:rsid w:val="00794C32"/>
    <w:rsid w:val="007A22CA"/>
    <w:rsid w:val="007B37E6"/>
    <w:rsid w:val="007D1D4F"/>
    <w:rsid w:val="007D6DDD"/>
    <w:rsid w:val="007E2053"/>
    <w:rsid w:val="007F7E74"/>
    <w:rsid w:val="00800F82"/>
    <w:rsid w:val="008259D3"/>
    <w:rsid w:val="00883465"/>
    <w:rsid w:val="008903C2"/>
    <w:rsid w:val="008A7173"/>
    <w:rsid w:val="008D4AD2"/>
    <w:rsid w:val="008E13BD"/>
    <w:rsid w:val="008F30D3"/>
    <w:rsid w:val="009114E4"/>
    <w:rsid w:val="0092416C"/>
    <w:rsid w:val="00932E74"/>
    <w:rsid w:val="009440D3"/>
    <w:rsid w:val="00946953"/>
    <w:rsid w:val="009471BD"/>
    <w:rsid w:val="0097322D"/>
    <w:rsid w:val="009A2BDA"/>
    <w:rsid w:val="009A71B7"/>
    <w:rsid w:val="009B1D63"/>
    <w:rsid w:val="009B26A9"/>
    <w:rsid w:val="009B65DE"/>
    <w:rsid w:val="009C08A4"/>
    <w:rsid w:val="009C6DC6"/>
    <w:rsid w:val="009D2669"/>
    <w:rsid w:val="009D7F48"/>
    <w:rsid w:val="009E5D6E"/>
    <w:rsid w:val="00A10621"/>
    <w:rsid w:val="00A3020A"/>
    <w:rsid w:val="00A3388F"/>
    <w:rsid w:val="00A36CE9"/>
    <w:rsid w:val="00A44C27"/>
    <w:rsid w:val="00A4736E"/>
    <w:rsid w:val="00A727DC"/>
    <w:rsid w:val="00A84A0A"/>
    <w:rsid w:val="00A963FC"/>
    <w:rsid w:val="00AA15B9"/>
    <w:rsid w:val="00AA6627"/>
    <w:rsid w:val="00AA6EF3"/>
    <w:rsid w:val="00AB2151"/>
    <w:rsid w:val="00AC2E31"/>
    <w:rsid w:val="00AD6DD9"/>
    <w:rsid w:val="00AD71CE"/>
    <w:rsid w:val="00AE1BAF"/>
    <w:rsid w:val="00B05BA4"/>
    <w:rsid w:val="00B24B82"/>
    <w:rsid w:val="00B40797"/>
    <w:rsid w:val="00B44B0E"/>
    <w:rsid w:val="00B452CF"/>
    <w:rsid w:val="00B477EE"/>
    <w:rsid w:val="00B60BBC"/>
    <w:rsid w:val="00B93223"/>
    <w:rsid w:val="00BC0309"/>
    <w:rsid w:val="00BF0C91"/>
    <w:rsid w:val="00C029AC"/>
    <w:rsid w:val="00C07D93"/>
    <w:rsid w:val="00C11B70"/>
    <w:rsid w:val="00C2575E"/>
    <w:rsid w:val="00C314F8"/>
    <w:rsid w:val="00C41815"/>
    <w:rsid w:val="00C442F5"/>
    <w:rsid w:val="00C759C2"/>
    <w:rsid w:val="00C7752A"/>
    <w:rsid w:val="00C90961"/>
    <w:rsid w:val="00C93AB7"/>
    <w:rsid w:val="00CB04DA"/>
    <w:rsid w:val="00CB0B37"/>
    <w:rsid w:val="00CC034D"/>
    <w:rsid w:val="00CD3CFA"/>
    <w:rsid w:val="00CD696F"/>
    <w:rsid w:val="00CF1378"/>
    <w:rsid w:val="00D033F6"/>
    <w:rsid w:val="00D052D1"/>
    <w:rsid w:val="00D15817"/>
    <w:rsid w:val="00D21797"/>
    <w:rsid w:val="00D40A3A"/>
    <w:rsid w:val="00D651C8"/>
    <w:rsid w:val="00D83F89"/>
    <w:rsid w:val="00D851A4"/>
    <w:rsid w:val="00DA6500"/>
    <w:rsid w:val="00DB4F93"/>
    <w:rsid w:val="00DB6F6F"/>
    <w:rsid w:val="00DD3F56"/>
    <w:rsid w:val="00DD40FE"/>
    <w:rsid w:val="00DE2928"/>
    <w:rsid w:val="00E011D1"/>
    <w:rsid w:val="00E062DF"/>
    <w:rsid w:val="00E16EFC"/>
    <w:rsid w:val="00E20AC6"/>
    <w:rsid w:val="00E20C22"/>
    <w:rsid w:val="00E25B54"/>
    <w:rsid w:val="00E30FA2"/>
    <w:rsid w:val="00E3162E"/>
    <w:rsid w:val="00E4762C"/>
    <w:rsid w:val="00E566ED"/>
    <w:rsid w:val="00E57CB5"/>
    <w:rsid w:val="00E60193"/>
    <w:rsid w:val="00E60603"/>
    <w:rsid w:val="00E60E65"/>
    <w:rsid w:val="00E61786"/>
    <w:rsid w:val="00E97AA8"/>
    <w:rsid w:val="00EC4699"/>
    <w:rsid w:val="00EF0A2D"/>
    <w:rsid w:val="00F17B57"/>
    <w:rsid w:val="00F43FA8"/>
    <w:rsid w:val="00F446B8"/>
    <w:rsid w:val="00F52C69"/>
    <w:rsid w:val="00F61F85"/>
    <w:rsid w:val="00F665A2"/>
    <w:rsid w:val="00F72078"/>
    <w:rsid w:val="00F85186"/>
    <w:rsid w:val="00FA62DB"/>
    <w:rsid w:val="00FB11EB"/>
    <w:rsid w:val="00FC1189"/>
    <w:rsid w:val="00FC3435"/>
    <w:rsid w:val="00FE363E"/>
    <w:rsid w:val="00FE62BC"/>
    <w:rsid w:val="13E7CEDC"/>
    <w:rsid w:val="1E827415"/>
    <w:rsid w:val="2B47CEC0"/>
    <w:rsid w:val="5D1CBD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71681"/>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880"/>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paragraph" w:styleId="BodyText">
    <w:name w:val="Body Text"/>
    <w:basedOn w:val="Normal"/>
    <w:link w:val="BodyTextChar"/>
    <w:rsid w:val="003A5BB2"/>
    <w:pPr>
      <w:widowControl w:val="0"/>
      <w:tabs>
        <w:tab w:val="left" w:pos="-1368"/>
        <w:tab w:val="left" w:pos="-720"/>
        <w:tab w:val="left" w:pos="1152"/>
        <w:tab w:val="left" w:pos="2700"/>
      </w:tabs>
      <w:spacing w:after="0" w:line="240" w:lineRule="auto"/>
    </w:pPr>
    <w:rPr>
      <w:rFonts w:ascii="Arial" w:eastAsia="Times New Roman" w:hAnsi="Arial" w:cs="Tahoma"/>
      <w:snapToGrid w:val="0"/>
      <w:szCs w:val="20"/>
    </w:rPr>
  </w:style>
  <w:style w:type="character" w:customStyle="1" w:styleId="BodyTextChar">
    <w:name w:val="Body Text Char"/>
    <w:basedOn w:val="DefaultParagraphFont"/>
    <w:link w:val="BodyText"/>
    <w:rsid w:val="003A5BB2"/>
    <w:rPr>
      <w:rFonts w:ascii="Arial" w:eastAsia="Times New Roman" w:hAnsi="Arial" w:cs="Tahoma"/>
      <w:snapToGrid w:val="0"/>
      <w:sz w:val="24"/>
      <w:szCs w:val="20"/>
    </w:rPr>
  </w:style>
  <w:style w:type="paragraph" w:customStyle="1" w:styleId="Default">
    <w:name w:val="Default"/>
    <w:rsid w:val="00A36CE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911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B26A9"/>
    <w:rPr>
      <w:sz w:val="16"/>
      <w:szCs w:val="16"/>
    </w:rPr>
  </w:style>
  <w:style w:type="paragraph" w:styleId="CommentText">
    <w:name w:val="annotation text"/>
    <w:basedOn w:val="Normal"/>
    <w:link w:val="CommentTextChar"/>
    <w:uiPriority w:val="99"/>
    <w:semiHidden/>
    <w:unhideWhenUsed/>
    <w:rsid w:val="009B26A9"/>
    <w:pPr>
      <w:spacing w:line="240" w:lineRule="auto"/>
    </w:pPr>
    <w:rPr>
      <w:sz w:val="20"/>
      <w:szCs w:val="20"/>
    </w:rPr>
  </w:style>
  <w:style w:type="character" w:customStyle="1" w:styleId="CommentTextChar">
    <w:name w:val="Comment Text Char"/>
    <w:basedOn w:val="DefaultParagraphFont"/>
    <w:link w:val="CommentText"/>
    <w:uiPriority w:val="99"/>
    <w:semiHidden/>
    <w:rsid w:val="009B26A9"/>
    <w:rPr>
      <w:sz w:val="20"/>
      <w:szCs w:val="20"/>
    </w:rPr>
  </w:style>
  <w:style w:type="paragraph" w:styleId="CommentSubject">
    <w:name w:val="annotation subject"/>
    <w:basedOn w:val="CommentText"/>
    <w:next w:val="CommentText"/>
    <w:link w:val="CommentSubjectChar"/>
    <w:uiPriority w:val="99"/>
    <w:semiHidden/>
    <w:unhideWhenUsed/>
    <w:rsid w:val="009B26A9"/>
    <w:rPr>
      <w:b/>
      <w:bCs/>
    </w:rPr>
  </w:style>
  <w:style w:type="character" w:customStyle="1" w:styleId="CommentSubjectChar">
    <w:name w:val="Comment Subject Char"/>
    <w:basedOn w:val="CommentTextChar"/>
    <w:link w:val="CommentSubject"/>
    <w:uiPriority w:val="99"/>
    <w:semiHidden/>
    <w:rsid w:val="009B26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25766">
      <w:bodyDiv w:val="1"/>
      <w:marLeft w:val="0"/>
      <w:marRight w:val="0"/>
      <w:marTop w:val="0"/>
      <w:marBottom w:val="0"/>
      <w:divBdr>
        <w:top w:val="none" w:sz="0" w:space="0" w:color="auto"/>
        <w:left w:val="none" w:sz="0" w:space="0" w:color="auto"/>
        <w:bottom w:val="none" w:sz="0" w:space="0" w:color="auto"/>
        <w:right w:val="none" w:sz="0" w:space="0" w:color="auto"/>
      </w:divBdr>
    </w:div>
    <w:div w:id="659844022">
      <w:bodyDiv w:val="1"/>
      <w:marLeft w:val="0"/>
      <w:marRight w:val="0"/>
      <w:marTop w:val="0"/>
      <w:marBottom w:val="0"/>
      <w:divBdr>
        <w:top w:val="none" w:sz="0" w:space="0" w:color="auto"/>
        <w:left w:val="none" w:sz="0" w:space="0" w:color="auto"/>
        <w:bottom w:val="none" w:sz="0" w:space="0" w:color="auto"/>
        <w:right w:val="none" w:sz="0" w:space="0" w:color="auto"/>
      </w:divBdr>
    </w:div>
    <w:div w:id="1104308465">
      <w:bodyDiv w:val="1"/>
      <w:marLeft w:val="0"/>
      <w:marRight w:val="0"/>
      <w:marTop w:val="0"/>
      <w:marBottom w:val="0"/>
      <w:divBdr>
        <w:top w:val="none" w:sz="0" w:space="0" w:color="auto"/>
        <w:left w:val="none" w:sz="0" w:space="0" w:color="auto"/>
        <w:bottom w:val="none" w:sz="0" w:space="0" w:color="auto"/>
        <w:right w:val="none" w:sz="0" w:space="0" w:color="auto"/>
      </w:divBdr>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escarpment.org"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3" ma:contentTypeDescription="Create a new document." ma:contentTypeScope="" ma:versionID="f107f197b20b29b632ee31484ca647ed">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ebaab2c968bdd94929dc9a6977756087"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2.xml><?xml version="1.0" encoding="utf-8"?>
<ds:datastoreItem xmlns:ds="http://schemas.openxmlformats.org/officeDocument/2006/customXml" ds:itemID="{D2F172AF-38F4-4C91-A025-01E8C9338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F3BC14-3AEC-410D-98EE-3D8319049621}">
  <ds:schemaRefs>
    <ds:schemaRef ds:uri="http://schemas.openxmlformats.org/officeDocument/2006/bibliography"/>
  </ds:schemaRefs>
</ds:datastoreItem>
</file>

<file path=customXml/itemProps4.xml><?xml version="1.0" encoding="utf-8"?>
<ds:datastoreItem xmlns:ds="http://schemas.openxmlformats.org/officeDocument/2006/customXml" ds:itemID="{3B697792-83E7-4F5F-9E44-115BA551D7F0}">
  <ds:schemaRefs>
    <ds:schemaRef ds:uri="http://purl.org/dc/elements/1.1/"/>
    <ds:schemaRef ds:uri="http://schemas.microsoft.com/office/2006/metadata/properties"/>
    <ds:schemaRef ds:uri="7d803f9f-cc9c-46da-96c7-099e371d876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af84e0d-3cfc-4cba-975b-13912877db1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4788</Words>
  <Characters>27295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32019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Joe.Muller@ontario.ca</dc:creator>
  <cp:lastModifiedBy>Alorse, Didee (MNRF)</cp:lastModifiedBy>
  <cp:revision>6</cp:revision>
  <dcterms:created xsi:type="dcterms:W3CDTF">2022-11-09T18:29:00Z</dcterms:created>
  <dcterms:modified xsi:type="dcterms:W3CDTF">2022-11-10T21:20:00Z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0x0101004ACFA17729DD9E45BC9BC554DA6D0C3A</vt:lpwstr>
  </property>
  <property fmtid="{D5CDD505-2E9C-101B-9397-08002B2CF9AE}" pid="3" name="MSIP_Label_034a106e-6316-442c-ad35-738afd673d2b_Enabled">
    <vt:lpwstr>true</vt:lpwstr>
  </property>
  <property fmtid="{D5CDD505-2E9C-101B-9397-08002B2CF9AE}" pid="4" name="MSIP_Label_034a106e-6316-442c-ad35-738afd673d2b_SetDate">
    <vt:lpwstr>2022-06-20T20:19:43Z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y fmtid="{D5CDD505-2E9C-101B-9397-08002B2CF9AE}" pid="10" name="GrammarlyDocumentId">
    <vt:lpwstr>d5221bbdc64ad1d29ddc15b08b55f7fb2c051ea14229f210580a96b836ba2f73</vt:lpwstr>
  </property>
</Properties>
</file>