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0F9E" w14:textId="31BCCE24" w:rsidR="00082994" w:rsidRDefault="00E42AFE" w:rsidP="00F61F85">
      <w:pPr>
        <w:rPr>
          <w:rFonts w:cstheme="minorHAnsi"/>
          <w:lang w:val="en-US"/>
        </w:rPr>
      </w:pPr>
      <w:r>
        <w:rPr>
          <w:rFonts w:cstheme="minorHAnsi"/>
          <w:lang w:val="en-US"/>
        </w:rPr>
        <w:t>November 17</w:t>
      </w:r>
      <w:r w:rsidR="00FB1DAF">
        <w:rPr>
          <w:rFonts w:cstheme="minorHAnsi"/>
          <w:lang w:val="en-US"/>
        </w:rPr>
        <w:t>, 2022</w:t>
      </w:r>
    </w:p>
    <w:p w14:paraId="2F32C8F0" w14:textId="678E5053" w:rsidR="00554131" w:rsidRPr="0035152F" w:rsidRDefault="008E620D" w:rsidP="0035152F">
      <w:pPr>
        <w:pStyle w:val="Heading1"/>
      </w:pPr>
      <w:r>
        <w:t>C4</w:t>
      </w:r>
      <w:r>
        <w:tab/>
      </w:r>
      <w:r w:rsidR="00E6755C">
        <w:t xml:space="preserve">SECOND </w:t>
      </w:r>
      <w:r w:rsidR="00FB1DAF">
        <w:t xml:space="preserve">ADDENDUM </w:t>
      </w:r>
      <w:r w:rsidR="00554131" w:rsidRPr="0035152F">
        <w:t>STAFF REPORT</w:t>
      </w:r>
    </w:p>
    <w:p w14:paraId="4A535882" w14:textId="77777777" w:rsidR="00554131" w:rsidRPr="00554131" w:rsidRDefault="00554131" w:rsidP="00554131">
      <w:pPr>
        <w:spacing w:after="0" w:line="240" w:lineRule="auto"/>
        <w:rPr>
          <w:rFonts w:ascii="Arial" w:eastAsia="Times New Roman" w:hAnsi="Arial" w:cs="Arial"/>
          <w:b/>
          <w:szCs w:val="24"/>
        </w:rPr>
      </w:pPr>
    </w:p>
    <w:p w14:paraId="50BE34DE" w14:textId="5DEE9AD9" w:rsidR="00554131" w:rsidRPr="0035152F" w:rsidRDefault="00554131" w:rsidP="0035152F">
      <w:pPr>
        <w:pStyle w:val="Heading2"/>
      </w:pPr>
      <w:r>
        <w:t>Development Permit Application:</w:t>
      </w:r>
    </w:p>
    <w:p w14:paraId="73372E40" w14:textId="77777777" w:rsidR="00554131" w:rsidRDefault="00554131" w:rsidP="00554131">
      <w:pPr>
        <w:spacing w:after="0" w:line="240" w:lineRule="auto"/>
        <w:rPr>
          <w:rFonts w:ascii="Arial" w:eastAsia="Times New Roman" w:hAnsi="Arial" w:cs="Arial"/>
          <w:b/>
          <w:szCs w:val="24"/>
        </w:rPr>
      </w:pPr>
    </w:p>
    <w:p w14:paraId="7A774B57" w14:textId="5732D17A" w:rsidR="00554131" w:rsidRPr="003F5818" w:rsidRDefault="00FB1DAF" w:rsidP="003F5818">
      <w:pPr>
        <w:pStyle w:val="Heading3"/>
      </w:pPr>
      <w:r>
        <w:rPr>
          <w:noProof/>
        </w:rPr>
        <w:t>H/I/2018-2019/261</w:t>
      </w:r>
    </w:p>
    <w:p w14:paraId="342F2122" w14:textId="3EF5B1C6" w:rsidR="00554131" w:rsidRDefault="00FB1DAF" w:rsidP="00554131">
      <w:pPr>
        <w:spacing w:after="0" w:line="240" w:lineRule="auto"/>
        <w:rPr>
          <w:rFonts w:ascii="Arial" w:eastAsia="Times New Roman" w:hAnsi="Arial" w:cs="Arial"/>
          <w:noProof/>
          <w:szCs w:val="24"/>
        </w:rPr>
      </w:pPr>
      <w:r>
        <w:rPr>
          <w:rFonts w:ascii="Arial" w:eastAsia="Times New Roman" w:hAnsi="Arial" w:cs="Arial"/>
          <w:noProof/>
          <w:szCs w:val="24"/>
        </w:rPr>
        <w:t>7106 McNiven Road</w:t>
      </w:r>
    </w:p>
    <w:p w14:paraId="109A0E39" w14:textId="7D85B736" w:rsidR="00E755F3" w:rsidRDefault="00E755F3" w:rsidP="00554131">
      <w:pPr>
        <w:spacing w:after="0" w:line="240" w:lineRule="auto"/>
        <w:rPr>
          <w:rFonts w:ascii="Arial" w:eastAsia="Times New Roman" w:hAnsi="Arial" w:cs="Arial"/>
          <w:noProof/>
          <w:szCs w:val="24"/>
        </w:rPr>
      </w:pPr>
      <w:r>
        <w:rPr>
          <w:rFonts w:ascii="Arial" w:eastAsia="Times New Roman" w:hAnsi="Arial" w:cs="Arial"/>
          <w:noProof/>
          <w:szCs w:val="24"/>
        </w:rPr>
        <w:t>Lot</w:t>
      </w:r>
      <w:r w:rsidR="00FB1DAF">
        <w:rPr>
          <w:rFonts w:ascii="Arial" w:eastAsia="Times New Roman" w:hAnsi="Arial" w:cs="Arial"/>
          <w:noProof/>
          <w:szCs w:val="24"/>
        </w:rPr>
        <w:t xml:space="preserve"> 11, Concession 1</w:t>
      </w:r>
    </w:p>
    <w:p w14:paraId="68B75E54" w14:textId="1DD30505" w:rsidR="00554131" w:rsidRDefault="00FB1DAF" w:rsidP="00554131">
      <w:pPr>
        <w:spacing w:after="0" w:line="240" w:lineRule="auto"/>
        <w:rPr>
          <w:rFonts w:ascii="Arial" w:eastAsia="Times New Roman" w:hAnsi="Arial" w:cs="Arial"/>
          <w:noProof/>
          <w:szCs w:val="24"/>
        </w:rPr>
      </w:pPr>
      <w:r>
        <w:rPr>
          <w:rFonts w:ascii="Arial" w:eastAsia="Times New Roman" w:hAnsi="Arial" w:cs="Arial"/>
          <w:noProof/>
          <w:szCs w:val="24"/>
        </w:rPr>
        <w:t>Town of Milton, Region of Halton</w:t>
      </w:r>
    </w:p>
    <w:p w14:paraId="3492C3B3" w14:textId="7D6A8B5B" w:rsidR="0035152F" w:rsidRDefault="0035152F" w:rsidP="00554131">
      <w:pPr>
        <w:spacing w:after="0" w:line="240" w:lineRule="auto"/>
        <w:rPr>
          <w:rFonts w:ascii="Arial" w:eastAsia="Times New Roman" w:hAnsi="Arial" w:cs="Arial"/>
          <w:noProof/>
          <w:szCs w:val="24"/>
        </w:rPr>
      </w:pPr>
    </w:p>
    <w:p w14:paraId="7B712062" w14:textId="62165307" w:rsidR="0035152F" w:rsidRDefault="0035152F" w:rsidP="00554131">
      <w:pPr>
        <w:spacing w:after="0" w:line="240" w:lineRule="auto"/>
        <w:rPr>
          <w:rFonts w:ascii="Arial" w:eastAsia="Times New Roman" w:hAnsi="Arial" w:cs="Arial"/>
          <w:noProof/>
          <w:szCs w:val="24"/>
        </w:rPr>
      </w:pPr>
      <w:r>
        <w:rPr>
          <w:rFonts w:ascii="Arial" w:eastAsia="Times New Roman" w:hAnsi="Arial" w:cs="Arial"/>
          <w:noProof/>
          <w:szCs w:val="24"/>
        </w:rPr>
        <mc:AlternateContent>
          <mc:Choice Requires="wps">
            <w:drawing>
              <wp:anchor distT="0" distB="0" distL="114300" distR="114300" simplePos="0" relativeHeight="251658240" behindDoc="0" locked="0" layoutInCell="1" allowOverlap="1" wp14:anchorId="0D7C1D7F" wp14:editId="7692A222">
                <wp:simplePos x="0" y="0"/>
                <wp:positionH relativeFrom="column">
                  <wp:posOffset>0</wp:posOffset>
                </wp:positionH>
                <wp:positionV relativeFrom="paragraph">
                  <wp:posOffset>83820</wp:posOffset>
                </wp:positionV>
                <wp:extent cx="61023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rto="http://schemas.microsoft.com/office/word/2006/arto" xmlns:a="http://schemas.openxmlformats.org/drawingml/2006/main" xmlns:adec="http://schemas.microsoft.com/office/drawing/2017/decorative" xmlns:pic="http://schemas.openxmlformats.org/drawingml/2006/picture" xmlns:a14="http://schemas.microsoft.com/office/drawing/2010/main">
            <w:pict w14:anchorId="6CF9A868">
              <v:line id="Straight Connector 4"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040]" from="0,6.6pt" to="480.5pt,6.6pt" w14:anchorId="3DB3C0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"/>
            </w:pict>
          </mc:Fallback>
        </mc:AlternateContent>
      </w:r>
    </w:p>
    <w:p w14:paraId="11E8C875" w14:textId="77777777" w:rsidR="0078718D" w:rsidRDefault="0078718D" w:rsidP="0035152F">
      <w:pPr>
        <w:pStyle w:val="Heading2"/>
        <w:jc w:val="center"/>
      </w:pPr>
    </w:p>
    <w:p w14:paraId="0F70DD98" w14:textId="6CD611EF" w:rsidR="0035152F" w:rsidRPr="0035152F" w:rsidRDefault="0035152F" w:rsidP="0078718D">
      <w:pPr>
        <w:pStyle w:val="Heading3"/>
      </w:pPr>
      <w:r>
        <w:t xml:space="preserve">Proposal: </w:t>
      </w:r>
    </w:p>
    <w:p w14:paraId="18FA3D5D" w14:textId="23E5FC74" w:rsidR="00FB1DAF" w:rsidRDefault="00FB1DAF" w:rsidP="00FB1DAF">
      <w:pPr>
        <w:spacing w:after="0" w:line="240" w:lineRule="auto"/>
        <w:rPr>
          <w:rFonts w:ascii="Arial" w:eastAsia="Times New Roman" w:hAnsi="Arial" w:cs="Arial"/>
          <w:noProof/>
          <w:szCs w:val="24"/>
        </w:rPr>
      </w:pPr>
      <w:r>
        <w:rPr>
          <w:rFonts w:ascii="Arial" w:eastAsia="Times New Roman" w:hAnsi="Arial" w:cs="Arial"/>
          <w:szCs w:val="24"/>
        </w:rPr>
        <w:t xml:space="preserve">To recognize </w:t>
      </w:r>
      <w:bookmarkStart w:id="0" w:name="_Hlk117596531"/>
      <w:r>
        <w:rPr>
          <w:rFonts w:ascii="Arial" w:eastAsia="Times New Roman" w:hAnsi="Arial" w:cs="Arial"/>
          <w:szCs w:val="24"/>
        </w:rPr>
        <w:t xml:space="preserve">the unauthorized establishment of a grass cutting and snow plowing business (Pro Mow Maintenance Inc.) involving the use of two existing accessory structures </w:t>
      </w:r>
      <w:r w:rsidRPr="004F7FF5">
        <w:rPr>
          <w:rFonts w:ascii="Arial" w:eastAsia="Times New Roman" w:hAnsi="Arial" w:cs="Arial"/>
          <w:szCs w:val="24"/>
        </w:rPr>
        <w:t>and storage of machinery and vehicles</w:t>
      </w:r>
      <w:r>
        <w:rPr>
          <w:rFonts w:ascii="Arial" w:eastAsia="Times New Roman" w:hAnsi="Arial" w:cs="Arial"/>
          <w:szCs w:val="24"/>
        </w:rPr>
        <w:t xml:space="preserve"> on a 1.6 ha (4.1 ac) lot.</w:t>
      </w:r>
      <w:bookmarkEnd w:id="0"/>
    </w:p>
    <w:p w14:paraId="64980906" w14:textId="379F1EF2" w:rsidR="0035152F" w:rsidRDefault="0035152F" w:rsidP="00554131">
      <w:pPr>
        <w:spacing w:after="0" w:line="240" w:lineRule="auto"/>
        <w:rPr>
          <w:rFonts w:ascii="Arial" w:eastAsia="Times New Roman" w:hAnsi="Arial" w:cs="Arial"/>
          <w:noProof/>
          <w:szCs w:val="24"/>
        </w:rPr>
      </w:pPr>
    </w:p>
    <w:p w14:paraId="09B46019" w14:textId="77777777" w:rsidR="003F5818" w:rsidRDefault="003F5818" w:rsidP="003F5818">
      <w:pPr>
        <w:pStyle w:val="Heading3"/>
      </w:pPr>
      <w:r w:rsidRPr="5D3B5575">
        <w:t>Received:</w:t>
      </w:r>
    </w:p>
    <w:p w14:paraId="67D7461E" w14:textId="41399B6C" w:rsidR="003F5818" w:rsidRDefault="00FB1DAF" w:rsidP="003F5818">
      <w:pPr>
        <w:spacing w:after="0" w:line="240" w:lineRule="auto"/>
        <w:rPr>
          <w:rFonts w:ascii="Arial" w:eastAsia="Times New Roman" w:hAnsi="Arial" w:cs="Arial"/>
          <w:noProof/>
        </w:rPr>
      </w:pPr>
      <w:r>
        <w:rPr>
          <w:rFonts w:ascii="Arial" w:eastAsia="Times New Roman" w:hAnsi="Arial" w:cs="Arial"/>
          <w:noProof/>
        </w:rPr>
        <w:t>August 20, 2018</w:t>
      </w:r>
    </w:p>
    <w:p w14:paraId="5A0C4DE2" w14:textId="17802EED" w:rsidR="00155746" w:rsidRDefault="00155746" w:rsidP="003F5818">
      <w:pPr>
        <w:spacing w:after="0" w:line="240" w:lineRule="auto"/>
        <w:rPr>
          <w:rFonts w:ascii="Arial" w:eastAsia="Times New Roman" w:hAnsi="Arial" w:cs="Arial"/>
          <w:noProof/>
        </w:rPr>
      </w:pPr>
      <w:r>
        <w:rPr>
          <w:rFonts w:ascii="Arial" w:eastAsia="Times New Roman" w:hAnsi="Arial" w:cs="Arial"/>
          <w:noProof/>
        </w:rPr>
        <w:t>Note: The application was put on hold at the request of the applicant.</w:t>
      </w:r>
    </w:p>
    <w:p w14:paraId="48A9DF17" w14:textId="77777777" w:rsidR="003F5818" w:rsidRPr="00B40797" w:rsidRDefault="003F5818" w:rsidP="003F5818">
      <w:pPr>
        <w:spacing w:after="0"/>
        <w:rPr>
          <w:rFonts w:ascii="Arial" w:eastAsia="Times New Roman" w:hAnsi="Arial" w:cs="Arial"/>
          <w:noProof/>
        </w:rPr>
      </w:pPr>
    </w:p>
    <w:p w14:paraId="37E0484D" w14:textId="77777777" w:rsidR="003F5818" w:rsidRDefault="003F5818" w:rsidP="003F5818">
      <w:pPr>
        <w:pStyle w:val="Heading3"/>
      </w:pPr>
      <w:r w:rsidRPr="13E7CEDC">
        <w:t>Source:</w:t>
      </w:r>
    </w:p>
    <w:p w14:paraId="6971824E" w14:textId="0BA8EEFB" w:rsidR="00FB1DAF" w:rsidRPr="00392C66" w:rsidRDefault="004E786F" w:rsidP="00FB1DAF">
      <w:pPr>
        <w:rPr>
          <w:rFonts w:cstheme="minorHAnsi"/>
          <w:lang w:val="en-US"/>
        </w:rPr>
      </w:pPr>
      <w:r>
        <w:rPr>
          <w:lang w:val="en-US"/>
        </w:rPr>
        <w:t>REDACTED</w:t>
      </w:r>
      <w:r w:rsidR="00FB1DAF">
        <w:rPr>
          <w:lang w:val="en-US"/>
        </w:rPr>
        <w:t xml:space="preserve"> (property owner and business owner since September 2014)</w:t>
      </w:r>
    </w:p>
    <w:p w14:paraId="6E72F5BD" w14:textId="3D2397EA" w:rsidR="0035152F" w:rsidRPr="0035152F" w:rsidRDefault="0035152F" w:rsidP="0078718D">
      <w:pPr>
        <w:pStyle w:val="Heading3"/>
      </w:pPr>
      <w:r>
        <w:t>Designations:</w:t>
      </w:r>
    </w:p>
    <w:p w14:paraId="0F16D6EB" w14:textId="334AD6F5" w:rsidR="00554131" w:rsidRDefault="00FB1DAF" w:rsidP="00554131">
      <w:pPr>
        <w:spacing w:after="0" w:line="240" w:lineRule="auto"/>
        <w:rPr>
          <w:rFonts w:ascii="Arial" w:eastAsia="Times New Roman" w:hAnsi="Arial" w:cs="Times New Roman"/>
          <w:noProof/>
          <w:szCs w:val="24"/>
          <w:lang w:val="en-GB"/>
        </w:rPr>
      </w:pPr>
      <w:r>
        <w:rPr>
          <w:rFonts w:ascii="Arial" w:eastAsia="Times New Roman" w:hAnsi="Arial" w:cs="Times New Roman"/>
          <w:noProof/>
          <w:szCs w:val="24"/>
          <w:lang w:val="en-GB"/>
        </w:rPr>
        <w:t>Escarpment Rural Area</w:t>
      </w:r>
    </w:p>
    <w:p w14:paraId="19618B42" w14:textId="4E2829A2" w:rsidR="0035152F" w:rsidRDefault="0035152F" w:rsidP="00554131">
      <w:pPr>
        <w:spacing w:after="0" w:line="240" w:lineRule="auto"/>
        <w:rPr>
          <w:rFonts w:ascii="Arial" w:eastAsia="Times New Roman" w:hAnsi="Arial" w:cs="Times New Roman"/>
          <w:noProof/>
          <w:szCs w:val="24"/>
          <w:lang w:val="en-GB"/>
        </w:rPr>
      </w:pPr>
    </w:p>
    <w:p w14:paraId="6E178854" w14:textId="0FCCBF0B" w:rsidR="00AE1BAF" w:rsidRDefault="00C7752A" w:rsidP="00C00334">
      <w:pPr>
        <w:pStyle w:val="Heading3"/>
      </w:pPr>
      <w:r w:rsidRPr="13E7CEDC">
        <w:t>Background:</w:t>
      </w:r>
    </w:p>
    <w:p w14:paraId="23230E01" w14:textId="2AF867D1" w:rsidR="009F060F" w:rsidRDefault="009F060F" w:rsidP="00E6755C">
      <w:pPr>
        <w:rPr>
          <w:lang w:val="en-US"/>
        </w:rPr>
      </w:pPr>
      <w:r>
        <w:rPr>
          <w:lang w:val="en-US"/>
        </w:rPr>
        <w:t xml:space="preserve">The subject application was first before the Commission at the June 20, 2019 meeting. The decision was deferred at that time to allow the applicants additional time to prepare. The application was subsequently put on hold at the request of the applicants due to COVID-19 and the switch to virtual meetings. The application returned to the </w:t>
      </w:r>
      <w:r>
        <w:rPr>
          <w:lang w:val="en-US"/>
        </w:rPr>
        <w:lastRenderedPageBreak/>
        <w:t>Commission for a decision at the October 20, 2022 meeting. The original staff report and addendum staff report are attached in the appendices.</w:t>
      </w:r>
    </w:p>
    <w:p w14:paraId="7E32AFA3" w14:textId="5E7CC665" w:rsidR="009F060F" w:rsidRDefault="009F060F" w:rsidP="00E6755C">
      <w:pPr>
        <w:rPr>
          <w:lang w:val="en-US"/>
        </w:rPr>
      </w:pPr>
      <w:r>
        <w:rPr>
          <w:lang w:val="en-US"/>
        </w:rPr>
        <w:t>Staff had recommended refusal of the application, as the business does not meet the definition of any permitted use within the Niagara Escarpment Plan, 2017 (NEP) and is not consistent with the agricultural policies in the Provincial Policy Statement, 2020. There are agency objections from the Town of Milton and Region of Halton, as the use does not conform to the Town and Region’s Officials Plans. The NEC has also received a complaint from a neighbour about the business.</w:t>
      </w:r>
    </w:p>
    <w:p w14:paraId="73D3F3E5" w14:textId="7C17F511" w:rsidR="005E7509" w:rsidRDefault="005E7509" w:rsidP="00E6755C">
      <w:pPr>
        <w:rPr>
          <w:lang w:val="en-US"/>
        </w:rPr>
      </w:pPr>
      <w:r>
        <w:rPr>
          <w:lang w:val="en-US"/>
        </w:rPr>
        <w:t xml:space="preserve">The Commission passed a motion to </w:t>
      </w:r>
      <w:r w:rsidR="00306F4D">
        <w:rPr>
          <w:lang w:val="en-US"/>
        </w:rPr>
        <w:t>support</w:t>
      </w:r>
      <w:r>
        <w:rPr>
          <w:lang w:val="en-US"/>
        </w:rPr>
        <w:t xml:space="preserve"> the Development Permit Application at the October 2022 meeting, subject to conditions of approval to be drafted by staff and presented to the Commission at a later date. It was the Commission’s interpretation that the business use could be considered as a home industry.</w:t>
      </w:r>
    </w:p>
    <w:p w14:paraId="2A3B5F1C" w14:textId="23C02F14" w:rsidR="005E7509" w:rsidRDefault="005E7509" w:rsidP="005E7509">
      <w:pPr>
        <w:pStyle w:val="Heading3"/>
      </w:pPr>
      <w:r>
        <w:t>Discussion</w:t>
      </w:r>
      <w:r w:rsidRPr="13E7CEDC">
        <w:t>:</w:t>
      </w:r>
    </w:p>
    <w:p w14:paraId="72F15AF2" w14:textId="34CC405B" w:rsidR="00292C46" w:rsidRDefault="005E7509" w:rsidP="00E6755C">
      <w:pPr>
        <w:rPr>
          <w:lang w:val="en-US"/>
        </w:rPr>
      </w:pPr>
      <w:r>
        <w:rPr>
          <w:lang w:val="en-US"/>
        </w:rPr>
        <w:t xml:space="preserve">Staff has not changed its professional planning advice to the Commission that the proposal does not meet the permitted uses in Part 1 of the Niagara Escarpment Plan (NEP). An assessment of Part 2 </w:t>
      </w:r>
      <w:r w:rsidR="006C4BCB">
        <w:rPr>
          <w:lang w:val="en-US"/>
        </w:rPr>
        <w:t xml:space="preserve">of the NEP </w:t>
      </w:r>
      <w:r>
        <w:rPr>
          <w:lang w:val="en-US"/>
        </w:rPr>
        <w:t>was not</w:t>
      </w:r>
      <w:r w:rsidR="006C4BCB">
        <w:rPr>
          <w:lang w:val="en-US"/>
        </w:rPr>
        <w:t xml:space="preserve"> previously</w:t>
      </w:r>
      <w:r>
        <w:rPr>
          <w:lang w:val="en-US"/>
        </w:rPr>
        <w:t xml:space="preserve"> completed, as the use was not considered a permitted use under the NEP. </w:t>
      </w:r>
      <w:r w:rsidR="00306F4D">
        <w:rPr>
          <w:lang w:val="en-US"/>
        </w:rPr>
        <w:t>As noted, t</w:t>
      </w:r>
      <w:r>
        <w:rPr>
          <w:lang w:val="en-US"/>
        </w:rPr>
        <w:t>he Commission has interpreted the grass cutting and snow plowing business as a home industry</w:t>
      </w:r>
      <w:r w:rsidR="00292C46">
        <w:rPr>
          <w:lang w:val="en-US"/>
        </w:rPr>
        <w:t>. Staff are still of the opinion that the business use does not meet the definition of a home industry, as the use is not accessory to the single dwelling or an agricultural use</w:t>
      </w:r>
      <w:r w:rsidR="00162F25">
        <w:rPr>
          <w:lang w:val="en-US"/>
        </w:rPr>
        <w:t xml:space="preserve"> on the property. H</w:t>
      </w:r>
      <w:r w:rsidR="00292C46">
        <w:rPr>
          <w:lang w:val="en-US"/>
        </w:rPr>
        <w:t>owever</w:t>
      </w:r>
      <w:r w:rsidR="00162F25">
        <w:rPr>
          <w:lang w:val="en-US"/>
        </w:rPr>
        <w:t>,</w:t>
      </w:r>
      <w:r w:rsidR="00292C46">
        <w:rPr>
          <w:lang w:val="en-US"/>
        </w:rPr>
        <w:t xml:space="preserve"> </w:t>
      </w:r>
      <w:r w:rsidR="00162F25">
        <w:rPr>
          <w:lang w:val="en-US"/>
        </w:rPr>
        <w:t xml:space="preserve">staff </w:t>
      </w:r>
      <w:r w:rsidR="00292C46">
        <w:rPr>
          <w:lang w:val="en-US"/>
        </w:rPr>
        <w:t xml:space="preserve">will refer to the use as a home industry in this report and the conditions of approval </w:t>
      </w:r>
      <w:r w:rsidR="000C1B5D">
        <w:rPr>
          <w:lang w:val="en-US"/>
        </w:rPr>
        <w:t>following</w:t>
      </w:r>
      <w:r w:rsidR="00292C46">
        <w:rPr>
          <w:lang w:val="en-US"/>
        </w:rPr>
        <w:t xml:space="preserve"> the Commission’s interpretation.</w:t>
      </w:r>
    </w:p>
    <w:p w14:paraId="7BE45238" w14:textId="7FBEB8CB" w:rsidR="008B6F62" w:rsidRDefault="00292C46" w:rsidP="00E6755C">
      <w:pPr>
        <w:rPr>
          <w:lang w:val="en-US"/>
        </w:rPr>
      </w:pPr>
      <w:r>
        <w:rPr>
          <w:lang w:val="en-US"/>
        </w:rPr>
        <w:t>S</w:t>
      </w:r>
      <w:r w:rsidR="005E7509">
        <w:rPr>
          <w:lang w:val="en-US"/>
        </w:rPr>
        <w:t>taff</w:t>
      </w:r>
      <w:r>
        <w:rPr>
          <w:lang w:val="en-US"/>
        </w:rPr>
        <w:t xml:space="preserve"> has</w:t>
      </w:r>
      <w:r w:rsidR="005E7509">
        <w:rPr>
          <w:lang w:val="en-US"/>
        </w:rPr>
        <w:t xml:space="preserve"> reviewed the applicable </w:t>
      </w:r>
      <w:r w:rsidR="006C4BCB">
        <w:rPr>
          <w:lang w:val="en-US"/>
        </w:rPr>
        <w:t>D</w:t>
      </w:r>
      <w:r w:rsidR="005E7509">
        <w:rPr>
          <w:lang w:val="en-US"/>
        </w:rPr>
        <w:t xml:space="preserve">evelopment </w:t>
      </w:r>
      <w:r w:rsidR="006C4BCB">
        <w:rPr>
          <w:lang w:val="en-US"/>
        </w:rPr>
        <w:t>C</w:t>
      </w:r>
      <w:r w:rsidR="005E7509">
        <w:rPr>
          <w:lang w:val="en-US"/>
        </w:rPr>
        <w:t xml:space="preserve">riteria under Part 2.2.10 of the NEP. Many of these criteria have been incorporated as conditions of approval, including </w:t>
      </w:r>
      <w:r>
        <w:rPr>
          <w:lang w:val="en-US"/>
        </w:rPr>
        <w:t xml:space="preserve">limits to the total area devoted to the use, requirements that the home industry is operated by residents of the household, and </w:t>
      </w:r>
      <w:r w:rsidR="00162F25">
        <w:rPr>
          <w:lang w:val="en-US"/>
        </w:rPr>
        <w:t>a prohibition</w:t>
      </w:r>
      <w:r>
        <w:rPr>
          <w:lang w:val="en-US"/>
        </w:rPr>
        <w:t xml:space="preserve"> on outdoor storage. However, the proposal conflict</w:t>
      </w:r>
      <w:r w:rsidR="00162F25">
        <w:rPr>
          <w:lang w:val="en-US"/>
        </w:rPr>
        <w:t>s</w:t>
      </w:r>
      <w:r>
        <w:rPr>
          <w:lang w:val="en-US"/>
        </w:rPr>
        <w:t xml:space="preserve"> with Part 2.2.10 j of the NEP, which states that municipal official plan policies and standards (e.g., lot size, parking, floor area, retail space) must be met. The use is not permitted by the Town of Milton or Region of Halton Official Plans and as such this criterion cannot be met. Nonconformity with these plans could pose future challenges if additional approvals are required, such as a business license, site plan approval, or official plan amendments.</w:t>
      </w:r>
    </w:p>
    <w:p w14:paraId="5F99BAB5" w14:textId="7968344D" w:rsidR="005E7509" w:rsidRDefault="00306F4D" w:rsidP="00E6755C">
      <w:pPr>
        <w:rPr>
          <w:lang w:val="en-US"/>
        </w:rPr>
      </w:pPr>
      <w:r>
        <w:rPr>
          <w:lang w:val="en-US"/>
        </w:rPr>
        <w:t>Draft c</w:t>
      </w:r>
      <w:r w:rsidR="00292C46">
        <w:rPr>
          <w:lang w:val="en-US"/>
        </w:rPr>
        <w:t>ondition</w:t>
      </w:r>
      <w:r w:rsidR="00162F25">
        <w:rPr>
          <w:lang w:val="en-US"/>
        </w:rPr>
        <w:t>s</w:t>
      </w:r>
      <w:r w:rsidR="00292C46">
        <w:rPr>
          <w:lang w:val="en-US"/>
        </w:rPr>
        <w:t xml:space="preserve"> of approval </w:t>
      </w:r>
      <w:r w:rsidR="006C4BCB">
        <w:rPr>
          <w:lang w:val="en-US"/>
        </w:rPr>
        <w:t>are</w:t>
      </w:r>
      <w:r w:rsidR="00292C46">
        <w:rPr>
          <w:lang w:val="en-US"/>
        </w:rPr>
        <w:t xml:space="preserve"> included to address the environmental constraints on the property. Without an accurate, scaled site plan, there are still some uncertainties with the potential </w:t>
      </w:r>
      <w:r w:rsidR="008B6F62">
        <w:rPr>
          <w:lang w:val="en-US"/>
        </w:rPr>
        <w:t xml:space="preserve">impact to the adjacent watercourse and woodland. To address this uncertainty, a condition has been included that requires all development, the </w:t>
      </w:r>
      <w:r w:rsidR="008A6904">
        <w:rPr>
          <w:lang w:val="en-US"/>
        </w:rPr>
        <w:t>watercourse,</w:t>
      </w:r>
      <w:r w:rsidR="008B6F62">
        <w:rPr>
          <w:lang w:val="en-US"/>
        </w:rPr>
        <w:t xml:space="preserve"> the woodland</w:t>
      </w:r>
      <w:r w:rsidR="006C4BCB">
        <w:rPr>
          <w:lang w:val="en-US"/>
        </w:rPr>
        <w:t>, and the setbacks of development to these features</w:t>
      </w:r>
      <w:r w:rsidR="008B6F62">
        <w:rPr>
          <w:lang w:val="en-US"/>
        </w:rPr>
        <w:t xml:space="preserve"> to be </w:t>
      </w:r>
      <w:r w:rsidR="008B6F62">
        <w:rPr>
          <w:lang w:val="en-US"/>
        </w:rPr>
        <w:lastRenderedPageBreak/>
        <w:t xml:space="preserve">accurately identified on the site plan. Another condition requires the parking areas to be setback a minimum of 10 metres from the features. If this setback is not met, either an Environmental Impact </w:t>
      </w:r>
      <w:r w:rsidR="00AC1A80">
        <w:rPr>
          <w:lang w:val="en-US"/>
        </w:rPr>
        <w:t xml:space="preserve">Study </w:t>
      </w:r>
      <w:r w:rsidR="008B6F62">
        <w:rPr>
          <w:lang w:val="en-US"/>
        </w:rPr>
        <w:t>or Restoration Plan would be required. This condition is to ensure th</w:t>
      </w:r>
      <w:r w:rsidR="008A6904">
        <w:rPr>
          <w:lang w:val="en-US"/>
        </w:rPr>
        <w:t>at</w:t>
      </w:r>
      <w:r w:rsidR="008B6F62">
        <w:rPr>
          <w:lang w:val="en-US"/>
        </w:rPr>
        <w:t xml:space="preserve"> </w:t>
      </w:r>
      <w:r w:rsidR="008A6904">
        <w:rPr>
          <w:lang w:val="en-US"/>
        </w:rPr>
        <w:t xml:space="preserve">the </w:t>
      </w:r>
      <w:r w:rsidR="008B6F62">
        <w:rPr>
          <w:lang w:val="en-US"/>
        </w:rPr>
        <w:t>Part 2.7 (Natural Heritage) and Part 2.6 (Water Resources) development criteria are met in addition to Part 2.2.1</w:t>
      </w:r>
      <w:r w:rsidR="008A6904">
        <w:rPr>
          <w:lang w:val="en-US"/>
        </w:rPr>
        <w:t xml:space="preserve"> of the NEP</w:t>
      </w:r>
      <w:r w:rsidR="008B6F62">
        <w:rPr>
          <w:lang w:val="en-US"/>
        </w:rPr>
        <w:t>, which states that the Escarpment environmental shall be restored, protected and where possible enhanced for the long term.</w:t>
      </w:r>
    </w:p>
    <w:p w14:paraId="73877C08" w14:textId="16C144D9" w:rsidR="008B6F62" w:rsidRDefault="00367FA0" w:rsidP="00E6755C">
      <w:pPr>
        <w:rPr>
          <w:lang w:val="en-US"/>
        </w:rPr>
      </w:pPr>
      <w:r>
        <w:rPr>
          <w:lang w:val="en-US"/>
        </w:rPr>
        <w:t xml:space="preserve">On the direction of </w:t>
      </w:r>
      <w:r w:rsidR="008B6F62">
        <w:rPr>
          <w:lang w:val="en-US"/>
        </w:rPr>
        <w:t>the Commission</w:t>
      </w:r>
      <w:r>
        <w:rPr>
          <w:lang w:val="en-US"/>
        </w:rPr>
        <w:t xml:space="preserve"> from the </w:t>
      </w:r>
      <w:r w:rsidR="008B6F62">
        <w:rPr>
          <w:lang w:val="en-US"/>
        </w:rPr>
        <w:t xml:space="preserve">October 2022 meeting, staff has drafted the attached </w:t>
      </w:r>
      <w:r w:rsidR="006C4BCB">
        <w:rPr>
          <w:lang w:val="en-US"/>
        </w:rPr>
        <w:t>c</w:t>
      </w:r>
      <w:r w:rsidR="008B6F62">
        <w:rPr>
          <w:lang w:val="en-US"/>
        </w:rPr>
        <w:t xml:space="preserve">onditions of </w:t>
      </w:r>
      <w:r w:rsidR="006C4BCB">
        <w:rPr>
          <w:lang w:val="en-US"/>
        </w:rPr>
        <w:t>a</w:t>
      </w:r>
      <w:r w:rsidR="008B6F62">
        <w:rPr>
          <w:lang w:val="en-US"/>
        </w:rPr>
        <w:t>pproval</w:t>
      </w:r>
      <w:r w:rsidR="008B6D8A">
        <w:rPr>
          <w:lang w:val="en-US"/>
        </w:rPr>
        <w:t xml:space="preserve"> </w:t>
      </w:r>
      <w:r w:rsidR="008B6F62">
        <w:rPr>
          <w:lang w:val="en-US"/>
        </w:rPr>
        <w:t>to mitigate the extent to which the development conflicts with the policies of the NEP.</w:t>
      </w:r>
      <w:r w:rsidR="006C24F7">
        <w:rPr>
          <w:lang w:val="en-US"/>
        </w:rPr>
        <w:t xml:space="preserve"> Notwithstanding the fulfillment of these conditions, the development would not be in full compliance with the provisions of the NEP. </w:t>
      </w:r>
      <w:r>
        <w:rPr>
          <w:lang w:val="en-US"/>
        </w:rPr>
        <w:t xml:space="preserve">Of particular note, </w:t>
      </w:r>
      <w:r w:rsidR="00AC1A80">
        <w:rPr>
          <w:lang w:val="en-US"/>
        </w:rPr>
        <w:t>the</w:t>
      </w:r>
      <w:r w:rsidR="006C24F7">
        <w:rPr>
          <w:lang w:val="en-US"/>
        </w:rPr>
        <w:t xml:space="preserve"> conditions are unable to address the conflict with </w:t>
      </w:r>
      <w:r>
        <w:rPr>
          <w:lang w:val="en-US"/>
        </w:rPr>
        <w:t>Part 2.2.10.j</w:t>
      </w:r>
      <w:r w:rsidR="008B6D8A">
        <w:rPr>
          <w:lang w:val="en-US"/>
        </w:rPr>
        <w:t>,</w:t>
      </w:r>
      <w:r>
        <w:rPr>
          <w:lang w:val="en-US"/>
        </w:rPr>
        <w:t xml:space="preserve"> which requires that the proposal comply with </w:t>
      </w:r>
      <w:r w:rsidR="006C24F7">
        <w:rPr>
          <w:lang w:val="en-US"/>
        </w:rPr>
        <w:t>municipal policies</w:t>
      </w:r>
      <w:r>
        <w:rPr>
          <w:lang w:val="en-US"/>
        </w:rPr>
        <w:t xml:space="preserve"> and standards</w:t>
      </w:r>
      <w:r w:rsidR="006C24F7">
        <w:rPr>
          <w:lang w:val="en-US"/>
        </w:rPr>
        <w:t>.</w:t>
      </w:r>
    </w:p>
    <w:p w14:paraId="36510FE6" w14:textId="76E6AD69" w:rsidR="00AE1BAF" w:rsidRDefault="00AE1BAF" w:rsidP="00172D3A">
      <w:pPr>
        <w:pStyle w:val="Heading3"/>
      </w:pPr>
      <w:r>
        <w:t>Prepared by:</w:t>
      </w:r>
    </w:p>
    <w:p w14:paraId="0A978803" w14:textId="15182F96" w:rsidR="00A21602" w:rsidRPr="00A21602" w:rsidRDefault="00E93FA2" w:rsidP="00A21602">
      <w:pPr>
        <w:rPr>
          <w:lang w:val="en-GB"/>
        </w:rPr>
      </w:pPr>
      <w:r>
        <w:rPr>
          <w:lang w:val="en-GB"/>
        </w:rPr>
        <w:t>Original signed by:</w:t>
      </w:r>
    </w:p>
    <w:p w14:paraId="1F7CFB61" w14:textId="3A358941" w:rsidR="00AE1BAF" w:rsidRDefault="00AE1BAF" w:rsidP="00AE1BAF">
      <w:pPr>
        <w:spacing w:after="0" w:line="240" w:lineRule="auto"/>
        <w:rPr>
          <w:rFonts w:cstheme="minorHAnsi"/>
          <w:b/>
          <w:bCs/>
          <w:lang w:val="en-US"/>
        </w:rPr>
      </w:pPr>
      <w:r>
        <w:rPr>
          <w:rFonts w:cstheme="minorHAnsi"/>
          <w:b/>
          <w:bCs/>
          <w:lang w:val="en-US"/>
        </w:rPr>
        <w:t>______________________</w:t>
      </w:r>
    </w:p>
    <w:p w14:paraId="470E077B" w14:textId="3468A3F1" w:rsidR="00AE1BAF" w:rsidRDefault="00963A8A" w:rsidP="00AE1BAF">
      <w:pPr>
        <w:spacing w:after="0" w:line="240" w:lineRule="auto"/>
        <w:rPr>
          <w:rFonts w:cstheme="minorHAnsi"/>
          <w:lang w:val="en-US"/>
        </w:rPr>
      </w:pPr>
      <w:r>
        <w:rPr>
          <w:rFonts w:cstheme="minorHAnsi"/>
          <w:lang w:val="en-US"/>
        </w:rPr>
        <w:t>Cheryl Tansony</w:t>
      </w:r>
    </w:p>
    <w:p w14:paraId="51236058" w14:textId="6D32E9F9" w:rsidR="00AE1BAF" w:rsidRDefault="00963A8A" w:rsidP="00AE1BAF">
      <w:pPr>
        <w:spacing w:after="0" w:line="240" w:lineRule="auto"/>
        <w:rPr>
          <w:rFonts w:cstheme="minorHAnsi"/>
          <w:lang w:val="en-US"/>
        </w:rPr>
      </w:pPr>
      <w:r>
        <w:rPr>
          <w:rFonts w:cstheme="minorHAnsi"/>
          <w:lang w:val="en-US"/>
        </w:rPr>
        <w:t>Senior Planner</w:t>
      </w:r>
    </w:p>
    <w:p w14:paraId="564EF9A8" w14:textId="4A096E12" w:rsidR="00AE1BAF" w:rsidRDefault="00AE1BAF" w:rsidP="00AE1BAF">
      <w:pPr>
        <w:spacing w:after="0" w:line="240" w:lineRule="auto"/>
        <w:rPr>
          <w:rFonts w:cstheme="minorHAnsi"/>
          <w:lang w:val="en-US"/>
        </w:rPr>
      </w:pPr>
    </w:p>
    <w:p w14:paraId="780ED0C8" w14:textId="5BE64D8E" w:rsidR="00AE1BAF" w:rsidRDefault="00AE1BAF" w:rsidP="00172D3A">
      <w:pPr>
        <w:pStyle w:val="Heading3"/>
      </w:pPr>
      <w:r w:rsidRPr="00E47C62">
        <w:t>Approved by:</w:t>
      </w:r>
    </w:p>
    <w:p w14:paraId="707EA28A" w14:textId="090A8D75" w:rsidR="001F1895" w:rsidRPr="00E93FA2" w:rsidRDefault="00E93FA2" w:rsidP="00AE1BAF">
      <w:pPr>
        <w:spacing w:after="0" w:line="240" w:lineRule="auto"/>
        <w:rPr>
          <w:rFonts w:cstheme="minorHAnsi"/>
          <w:lang w:val="en-US"/>
        </w:rPr>
      </w:pPr>
      <w:r w:rsidRPr="00E93FA2">
        <w:rPr>
          <w:rFonts w:cstheme="minorHAnsi"/>
          <w:lang w:val="en-US"/>
        </w:rPr>
        <w:t>Original signed by:</w:t>
      </w:r>
    </w:p>
    <w:p w14:paraId="30B34BBC" w14:textId="37BE8950" w:rsidR="00AE1BAF" w:rsidRDefault="00AE1BAF" w:rsidP="46409738">
      <w:pPr>
        <w:spacing w:after="0" w:line="240" w:lineRule="auto"/>
        <w:rPr>
          <w:b/>
          <w:bCs/>
          <w:lang w:val="en-US"/>
        </w:rPr>
      </w:pPr>
      <w:r w:rsidRPr="46409738">
        <w:rPr>
          <w:b/>
          <w:bCs/>
          <w:lang w:val="en-US"/>
        </w:rPr>
        <w:t>_______________________</w:t>
      </w:r>
    </w:p>
    <w:p w14:paraId="1F92066F" w14:textId="2DF94B32" w:rsidR="00AE1BAF" w:rsidRDefault="0057283B" w:rsidP="46409738">
      <w:pPr>
        <w:spacing w:after="0" w:line="240" w:lineRule="auto"/>
        <w:rPr>
          <w:lang w:val="en-US"/>
        </w:rPr>
      </w:pPr>
      <w:r>
        <w:rPr>
          <w:i/>
          <w:iCs/>
          <w:lang w:val="en-US"/>
        </w:rPr>
        <w:t xml:space="preserve">for </w:t>
      </w:r>
      <w:r w:rsidR="00AE1BAF" w:rsidRPr="46409738">
        <w:rPr>
          <w:lang w:val="en-US"/>
        </w:rPr>
        <w:t>Kim Peters, MCIP, RPP</w:t>
      </w:r>
    </w:p>
    <w:p w14:paraId="6AFE048D" w14:textId="6EDCA86E" w:rsidR="46409738" w:rsidRDefault="46409738" w:rsidP="46409738">
      <w:pPr>
        <w:spacing w:after="0" w:line="240" w:lineRule="auto"/>
      </w:pPr>
      <w:r w:rsidRPr="46409738">
        <w:rPr>
          <w:lang w:val="en-US"/>
        </w:rPr>
        <w:t>Manager</w:t>
      </w:r>
    </w:p>
    <w:p w14:paraId="07397133" w14:textId="5CE98E36" w:rsidR="00AC2E31" w:rsidRDefault="00AC2E31" w:rsidP="00AE1BAF">
      <w:pPr>
        <w:spacing w:after="0" w:line="240" w:lineRule="auto"/>
        <w:rPr>
          <w:rFonts w:cstheme="minorHAnsi"/>
          <w:lang w:val="en-US"/>
        </w:rPr>
      </w:pPr>
    </w:p>
    <w:p w14:paraId="2D6C7730" w14:textId="628D8BAD" w:rsidR="00E97AA8" w:rsidRDefault="00E755F3" w:rsidP="00F61031">
      <w:pPr>
        <w:pStyle w:val="Heading3"/>
      </w:pPr>
      <w:r>
        <w:t>Attachments:</w:t>
      </w:r>
    </w:p>
    <w:p w14:paraId="19577F40" w14:textId="2F2C7D4E" w:rsidR="00963A8A" w:rsidRDefault="00963A8A">
      <w:pPr>
        <w:rPr>
          <w:rFonts w:cstheme="minorHAnsi"/>
          <w:lang w:val="en-US"/>
        </w:rPr>
      </w:pPr>
      <w:bookmarkStart w:id="1" w:name="_Hlk70081498"/>
      <w:r>
        <w:rPr>
          <w:rFonts w:cstheme="minorHAnsi"/>
          <w:lang w:val="en-US"/>
        </w:rPr>
        <w:t xml:space="preserve">Appendix 1 – </w:t>
      </w:r>
      <w:r w:rsidR="00E6755C">
        <w:rPr>
          <w:rFonts w:cstheme="minorHAnsi"/>
          <w:lang w:val="en-US"/>
        </w:rPr>
        <w:t>Conditions of Approval</w:t>
      </w:r>
    </w:p>
    <w:p w14:paraId="01DA913A" w14:textId="1BDB2DEB" w:rsidR="00963A8A" w:rsidRDefault="00F016B3">
      <w:pPr>
        <w:rPr>
          <w:rFonts w:cstheme="minorHAnsi"/>
          <w:lang w:val="en-US"/>
        </w:rPr>
      </w:pPr>
      <w:r>
        <w:rPr>
          <w:rFonts w:cstheme="minorHAnsi"/>
          <w:lang w:val="en-US"/>
        </w:rPr>
        <w:t xml:space="preserve">Appendix 2 – </w:t>
      </w:r>
      <w:r w:rsidR="00E6755C">
        <w:rPr>
          <w:rFonts w:cstheme="minorHAnsi"/>
          <w:lang w:val="en-US"/>
        </w:rPr>
        <w:t>Original Staff Report, June 2019</w:t>
      </w:r>
    </w:p>
    <w:p w14:paraId="6372E229" w14:textId="135B38AF" w:rsidR="001F1895" w:rsidRDefault="00963A8A">
      <w:pPr>
        <w:rPr>
          <w:rFonts w:cstheme="minorHAnsi"/>
          <w:b/>
          <w:bCs/>
          <w:lang w:val="en-US"/>
        </w:rPr>
      </w:pPr>
      <w:r>
        <w:rPr>
          <w:rFonts w:cstheme="minorHAnsi"/>
          <w:lang w:val="en-US"/>
        </w:rPr>
        <w:t>Appendix 3 –</w:t>
      </w:r>
      <w:r w:rsidR="00662378" w:rsidRPr="00662378">
        <w:rPr>
          <w:rFonts w:cstheme="minorHAnsi"/>
          <w:lang w:val="en-US"/>
        </w:rPr>
        <w:t xml:space="preserve"> </w:t>
      </w:r>
      <w:r w:rsidR="00E6755C">
        <w:rPr>
          <w:rFonts w:cstheme="minorHAnsi"/>
          <w:lang w:val="en-US"/>
        </w:rPr>
        <w:t>Addendum Staff Report, October 2022</w:t>
      </w:r>
      <w:r w:rsidR="001F1895">
        <w:rPr>
          <w:rFonts w:cstheme="minorHAnsi"/>
          <w:b/>
          <w:bCs/>
          <w:lang w:val="en-US"/>
        </w:rPr>
        <w:br w:type="page"/>
      </w:r>
    </w:p>
    <w:p w14:paraId="30444C97" w14:textId="495B2C24" w:rsidR="00AE1BAF" w:rsidRDefault="00337798" w:rsidP="0078718D">
      <w:pPr>
        <w:pStyle w:val="Heading2"/>
        <w:jc w:val="center"/>
        <w:rPr>
          <w:lang w:val="en-US"/>
        </w:rPr>
      </w:pPr>
      <w:r>
        <w:rPr>
          <w:lang w:val="en-US"/>
        </w:rPr>
        <w:lastRenderedPageBreak/>
        <w:t>APPENDIX</w:t>
      </w:r>
      <w:r w:rsidR="008F30D3">
        <w:rPr>
          <w:lang w:val="en-US"/>
        </w:rPr>
        <w:t xml:space="preserve"> </w:t>
      </w:r>
      <w:r w:rsidR="00CB0B37">
        <w:rPr>
          <w:lang w:val="en-US"/>
        </w:rPr>
        <w:t>1</w:t>
      </w:r>
    </w:p>
    <w:p w14:paraId="030B2CC4" w14:textId="77777777" w:rsidR="00E6755C" w:rsidRDefault="00E6755C" w:rsidP="00E6755C">
      <w:pPr>
        <w:spacing w:after="0" w:line="240" w:lineRule="auto"/>
        <w:contextualSpacing/>
        <w:rPr>
          <w:rFonts w:ascii="Arial" w:hAnsi="Arial" w:cs="Arial"/>
          <w:szCs w:val="24"/>
        </w:rPr>
      </w:pPr>
      <w:bookmarkStart w:id="2" w:name="_Hlk25924663"/>
      <w:bookmarkEnd w:id="1"/>
    </w:p>
    <w:p w14:paraId="0CE503F5" w14:textId="31CF916F" w:rsidR="00E6755C" w:rsidRPr="00E6755C" w:rsidRDefault="00E6755C" w:rsidP="00EC68F3">
      <w:pPr>
        <w:numPr>
          <w:ilvl w:val="0"/>
          <w:numId w:val="3"/>
        </w:numPr>
        <w:spacing w:after="0" w:line="240" w:lineRule="auto"/>
        <w:ind w:left="567" w:hanging="567"/>
        <w:contextualSpacing/>
        <w:rPr>
          <w:rFonts w:ascii="Arial" w:hAnsi="Arial" w:cs="Arial"/>
          <w:szCs w:val="24"/>
        </w:rPr>
      </w:pPr>
      <w:r w:rsidRPr="00E6755C">
        <w:rPr>
          <w:rFonts w:ascii="Arial" w:hAnsi="Arial" w:cs="Arial"/>
          <w:szCs w:val="24"/>
        </w:rPr>
        <w:t>Development shall occur in accordance with the Terms and Conditions of the Development Permit.</w:t>
      </w:r>
    </w:p>
    <w:bookmarkEnd w:id="2"/>
    <w:p w14:paraId="48D5853A" w14:textId="77777777" w:rsidR="00E6755C" w:rsidRPr="00E6755C" w:rsidRDefault="00E6755C" w:rsidP="00EC68F3">
      <w:pPr>
        <w:spacing w:after="0" w:line="240" w:lineRule="auto"/>
        <w:ind w:left="567" w:hanging="567"/>
        <w:contextualSpacing/>
        <w:rPr>
          <w:rFonts w:ascii="Arial" w:hAnsi="Arial" w:cs="Arial"/>
          <w:szCs w:val="24"/>
        </w:rPr>
      </w:pPr>
    </w:p>
    <w:p w14:paraId="4264D6E4" w14:textId="4F25AE93" w:rsidR="00E6755C" w:rsidRPr="00D81185" w:rsidRDefault="00E6755C" w:rsidP="00EC68F3">
      <w:pPr>
        <w:numPr>
          <w:ilvl w:val="0"/>
          <w:numId w:val="3"/>
        </w:numPr>
        <w:spacing w:after="0" w:line="240" w:lineRule="auto"/>
        <w:ind w:left="567" w:hanging="567"/>
        <w:contextualSpacing/>
        <w:rPr>
          <w:rFonts w:ascii="Arial" w:hAnsi="Arial" w:cs="Arial"/>
          <w:szCs w:val="24"/>
        </w:rPr>
      </w:pPr>
      <w:bookmarkStart w:id="3" w:name="_Hlk25924678"/>
      <w:bookmarkStart w:id="4" w:name="_Hlk17097406"/>
      <w:r w:rsidRPr="00D81185">
        <w:rPr>
          <w:rFonts w:ascii="Arial" w:hAnsi="Arial" w:cs="Arial"/>
          <w:szCs w:val="24"/>
        </w:rPr>
        <w:t xml:space="preserve">The Development Permit shall </w:t>
      </w:r>
      <w:r w:rsidRPr="00D81185">
        <w:rPr>
          <w:rFonts w:ascii="Arial" w:hAnsi="Arial" w:cs="Arial"/>
          <w:szCs w:val="24"/>
          <w:u w:val="single"/>
        </w:rPr>
        <w:t>expire</w:t>
      </w:r>
      <w:r w:rsidRPr="00D81185">
        <w:rPr>
          <w:rFonts w:ascii="Arial" w:hAnsi="Arial" w:cs="Arial"/>
          <w:szCs w:val="24"/>
        </w:rPr>
        <w:t xml:space="preserve"> three (3) years from the date it has been issued or once the development has been completed in accordance with the Development Permit</w:t>
      </w:r>
      <w:bookmarkEnd w:id="3"/>
      <w:r w:rsidRPr="00D81185">
        <w:rPr>
          <w:rFonts w:ascii="Arial" w:hAnsi="Arial" w:cs="Arial"/>
          <w:szCs w:val="24"/>
        </w:rPr>
        <w:t>.</w:t>
      </w:r>
    </w:p>
    <w:p w14:paraId="5EE07741" w14:textId="77777777" w:rsidR="00F32A91" w:rsidRDefault="00F32A91" w:rsidP="00EC68F3">
      <w:pPr>
        <w:spacing w:after="0" w:line="240" w:lineRule="auto"/>
        <w:ind w:left="567" w:hanging="567"/>
        <w:contextualSpacing/>
        <w:rPr>
          <w:rFonts w:ascii="Arial" w:hAnsi="Arial" w:cs="Arial"/>
          <w:szCs w:val="24"/>
        </w:rPr>
      </w:pPr>
    </w:p>
    <w:p w14:paraId="73A726D3" w14:textId="4AECAD9E" w:rsidR="002052A5" w:rsidRPr="00E6755C" w:rsidRDefault="002052A5" w:rsidP="00EC68F3">
      <w:pPr>
        <w:numPr>
          <w:ilvl w:val="0"/>
          <w:numId w:val="3"/>
        </w:numPr>
        <w:spacing w:after="0" w:line="240" w:lineRule="auto"/>
        <w:ind w:left="567" w:hanging="567"/>
        <w:contextualSpacing/>
        <w:rPr>
          <w:rFonts w:ascii="Arial" w:hAnsi="Arial" w:cs="Arial"/>
          <w:szCs w:val="24"/>
        </w:rPr>
      </w:pPr>
      <w:r>
        <w:rPr>
          <w:rFonts w:ascii="Arial" w:hAnsi="Arial" w:cs="Arial"/>
          <w:szCs w:val="24"/>
        </w:rPr>
        <w:t>No site alteration, vegetation removal or construction is permitted in conjunction with th</w:t>
      </w:r>
      <w:r w:rsidR="00F32A91">
        <w:rPr>
          <w:rFonts w:ascii="Arial" w:hAnsi="Arial" w:cs="Arial"/>
          <w:szCs w:val="24"/>
        </w:rPr>
        <w:t>e Development Permit</w:t>
      </w:r>
      <w:r w:rsidR="00B6740A">
        <w:rPr>
          <w:rFonts w:ascii="Arial" w:hAnsi="Arial" w:cs="Arial"/>
          <w:szCs w:val="24"/>
        </w:rPr>
        <w:t xml:space="preserve">, unless it is recommended </w:t>
      </w:r>
      <w:r w:rsidR="00306F4D">
        <w:rPr>
          <w:rFonts w:ascii="Arial" w:hAnsi="Arial" w:cs="Arial"/>
          <w:szCs w:val="24"/>
        </w:rPr>
        <w:t xml:space="preserve">as mitigation within </w:t>
      </w:r>
      <w:r w:rsidR="00B6740A">
        <w:rPr>
          <w:rFonts w:ascii="Arial" w:hAnsi="Arial" w:cs="Arial"/>
          <w:szCs w:val="24"/>
        </w:rPr>
        <w:t xml:space="preserve">an Environmental Impact </w:t>
      </w:r>
      <w:r w:rsidR="00AC1A80">
        <w:rPr>
          <w:rFonts w:ascii="Arial" w:hAnsi="Arial" w:cs="Arial"/>
          <w:szCs w:val="24"/>
        </w:rPr>
        <w:t>Study</w:t>
      </w:r>
      <w:r w:rsidR="00B6740A">
        <w:rPr>
          <w:rFonts w:ascii="Arial" w:hAnsi="Arial" w:cs="Arial"/>
          <w:szCs w:val="24"/>
        </w:rPr>
        <w:t>.</w:t>
      </w:r>
    </w:p>
    <w:bookmarkEnd w:id="4"/>
    <w:p w14:paraId="3194B3FB" w14:textId="77777777" w:rsidR="00E6755C" w:rsidRPr="00E6755C" w:rsidRDefault="00E6755C" w:rsidP="00EC68F3">
      <w:pPr>
        <w:spacing w:after="0" w:line="240" w:lineRule="auto"/>
        <w:ind w:left="567" w:hanging="567"/>
        <w:contextualSpacing/>
        <w:rPr>
          <w:rFonts w:ascii="Arial" w:hAnsi="Arial" w:cs="Arial"/>
          <w:szCs w:val="24"/>
        </w:rPr>
      </w:pPr>
    </w:p>
    <w:p w14:paraId="7448F710" w14:textId="0F0877D3" w:rsidR="002B12AB" w:rsidRDefault="00232C0C" w:rsidP="00EC68F3">
      <w:pPr>
        <w:pStyle w:val="ListParagraph"/>
        <w:numPr>
          <w:ilvl w:val="0"/>
          <w:numId w:val="3"/>
        </w:numPr>
        <w:spacing w:after="0" w:line="240" w:lineRule="auto"/>
        <w:ind w:left="567" w:hanging="567"/>
        <w:rPr>
          <w:rFonts w:ascii="Arial" w:hAnsi="Arial" w:cs="Arial"/>
          <w:bCs/>
          <w:szCs w:val="24"/>
        </w:rPr>
      </w:pPr>
      <w:r w:rsidRPr="00355F17">
        <w:rPr>
          <w:rFonts w:ascii="Arial" w:hAnsi="Arial" w:cs="Arial"/>
          <w:bCs/>
          <w:szCs w:val="24"/>
        </w:rPr>
        <w:t>Th</w:t>
      </w:r>
      <w:r w:rsidR="009F10AE">
        <w:rPr>
          <w:rFonts w:ascii="Arial" w:hAnsi="Arial" w:cs="Arial"/>
          <w:bCs/>
          <w:szCs w:val="24"/>
        </w:rPr>
        <w:t>e</w:t>
      </w:r>
      <w:r w:rsidRPr="00355F17">
        <w:rPr>
          <w:rFonts w:ascii="Arial" w:hAnsi="Arial" w:cs="Arial"/>
          <w:bCs/>
          <w:szCs w:val="24"/>
        </w:rPr>
        <w:t xml:space="preserve"> Development Permit is not transferable to a new property owner.</w:t>
      </w:r>
    </w:p>
    <w:p w14:paraId="2E3B2716" w14:textId="77777777" w:rsidR="002B12AB" w:rsidRPr="002B12AB" w:rsidRDefault="002B12AB" w:rsidP="00EC68F3">
      <w:pPr>
        <w:pStyle w:val="ListParagraph"/>
        <w:ind w:left="567" w:hanging="567"/>
        <w:rPr>
          <w:rFonts w:ascii="Arial" w:hAnsi="Arial" w:cs="Arial"/>
          <w:bCs/>
          <w:szCs w:val="24"/>
        </w:rPr>
      </w:pPr>
    </w:p>
    <w:p w14:paraId="40DB4970" w14:textId="3965007A" w:rsidR="00F32A91" w:rsidRDefault="00F32A91" w:rsidP="00EC68F3">
      <w:pPr>
        <w:pStyle w:val="ListParagraph"/>
        <w:numPr>
          <w:ilvl w:val="0"/>
          <w:numId w:val="3"/>
        </w:numPr>
        <w:spacing w:after="0" w:line="240" w:lineRule="auto"/>
        <w:ind w:left="567" w:hanging="567"/>
        <w:rPr>
          <w:rFonts w:ascii="Arial" w:hAnsi="Arial" w:cs="Arial"/>
          <w:bCs/>
          <w:szCs w:val="24"/>
        </w:rPr>
      </w:pPr>
      <w:r>
        <w:rPr>
          <w:rFonts w:ascii="Arial" w:hAnsi="Arial" w:cs="Arial"/>
          <w:bCs/>
          <w:szCs w:val="24"/>
        </w:rPr>
        <w:t xml:space="preserve">The </w:t>
      </w:r>
      <w:r w:rsidR="003D10D7">
        <w:rPr>
          <w:rFonts w:ascii="Arial" w:hAnsi="Arial" w:cs="Arial"/>
          <w:bCs/>
          <w:szCs w:val="24"/>
        </w:rPr>
        <w:t>home industry</w:t>
      </w:r>
      <w:r>
        <w:rPr>
          <w:rFonts w:ascii="Arial" w:hAnsi="Arial" w:cs="Arial"/>
          <w:bCs/>
          <w:szCs w:val="24"/>
        </w:rPr>
        <w:t xml:space="preserve"> shall be operated by residents of the household on the property. A </w:t>
      </w:r>
      <w:r w:rsidRPr="00B52E53">
        <w:rPr>
          <w:rFonts w:ascii="Arial" w:hAnsi="Arial" w:cs="Arial"/>
          <w:bCs/>
          <w:szCs w:val="24"/>
        </w:rPr>
        <w:t>maximum of 3</w:t>
      </w:r>
      <w:r>
        <w:rPr>
          <w:rFonts w:ascii="Arial" w:hAnsi="Arial" w:cs="Arial"/>
          <w:bCs/>
          <w:szCs w:val="24"/>
        </w:rPr>
        <w:t xml:space="preserve"> additional employees is permitted.</w:t>
      </w:r>
    </w:p>
    <w:p w14:paraId="149F6280" w14:textId="77777777" w:rsidR="00F32A91" w:rsidRPr="00F32A91" w:rsidRDefault="00F32A91" w:rsidP="00EC68F3">
      <w:pPr>
        <w:pStyle w:val="ListParagraph"/>
        <w:ind w:left="567" w:hanging="567"/>
        <w:rPr>
          <w:rFonts w:ascii="Arial" w:hAnsi="Arial" w:cs="Arial"/>
          <w:bCs/>
          <w:szCs w:val="24"/>
        </w:rPr>
      </w:pPr>
    </w:p>
    <w:p w14:paraId="69F91B76" w14:textId="1C4C9321" w:rsidR="00F32A91" w:rsidRDefault="00F32A91" w:rsidP="00EC68F3">
      <w:pPr>
        <w:pStyle w:val="ListParagraph"/>
        <w:numPr>
          <w:ilvl w:val="0"/>
          <w:numId w:val="3"/>
        </w:numPr>
        <w:spacing w:after="0" w:line="240" w:lineRule="auto"/>
        <w:ind w:left="567" w:hanging="567"/>
        <w:rPr>
          <w:rFonts w:ascii="Arial" w:hAnsi="Arial" w:cs="Arial"/>
          <w:bCs/>
          <w:szCs w:val="24"/>
        </w:rPr>
      </w:pPr>
      <w:r>
        <w:rPr>
          <w:rFonts w:ascii="Arial" w:hAnsi="Arial" w:cs="Arial"/>
          <w:bCs/>
          <w:szCs w:val="24"/>
        </w:rPr>
        <w:t xml:space="preserve">The total area </w:t>
      </w:r>
      <w:r w:rsidR="002B12AB">
        <w:rPr>
          <w:rFonts w:ascii="Arial" w:hAnsi="Arial" w:cs="Arial"/>
          <w:bCs/>
          <w:szCs w:val="24"/>
        </w:rPr>
        <w:t>devoted to</w:t>
      </w:r>
      <w:r>
        <w:rPr>
          <w:rFonts w:ascii="Arial" w:hAnsi="Arial" w:cs="Arial"/>
          <w:bCs/>
          <w:szCs w:val="24"/>
        </w:rPr>
        <w:t xml:space="preserve"> the </w:t>
      </w:r>
      <w:r w:rsidR="003D10D7">
        <w:rPr>
          <w:rFonts w:ascii="Arial" w:hAnsi="Arial" w:cs="Arial"/>
          <w:bCs/>
          <w:szCs w:val="24"/>
        </w:rPr>
        <w:t>home industry</w:t>
      </w:r>
      <w:r>
        <w:rPr>
          <w:rFonts w:ascii="Arial" w:hAnsi="Arial" w:cs="Arial"/>
          <w:bCs/>
          <w:szCs w:val="24"/>
        </w:rPr>
        <w:t xml:space="preserve"> </w:t>
      </w:r>
      <w:r w:rsidR="002B12AB">
        <w:rPr>
          <w:rFonts w:ascii="Arial" w:hAnsi="Arial" w:cs="Arial"/>
          <w:bCs/>
          <w:szCs w:val="24"/>
        </w:rPr>
        <w:t xml:space="preserve">on the property, including interior storage within the two accessory buildings </w:t>
      </w:r>
      <w:r w:rsidR="002B12AB" w:rsidRPr="00671E68">
        <w:rPr>
          <w:rFonts w:ascii="Arial" w:hAnsi="Arial" w:cs="Arial"/>
          <w:bCs/>
          <w:szCs w:val="24"/>
        </w:rPr>
        <w:t>and parking</w:t>
      </w:r>
      <w:r w:rsidR="002B12AB">
        <w:rPr>
          <w:rFonts w:ascii="Arial" w:hAnsi="Arial" w:cs="Arial"/>
          <w:bCs/>
          <w:szCs w:val="24"/>
        </w:rPr>
        <w:t>,</w:t>
      </w:r>
      <w:r w:rsidR="008C62B3">
        <w:rPr>
          <w:rFonts w:ascii="Arial" w:hAnsi="Arial" w:cs="Arial"/>
          <w:bCs/>
          <w:szCs w:val="24"/>
        </w:rPr>
        <w:t xml:space="preserve"> </w:t>
      </w:r>
      <w:r>
        <w:rPr>
          <w:rFonts w:ascii="Arial" w:hAnsi="Arial" w:cs="Arial"/>
          <w:bCs/>
          <w:szCs w:val="24"/>
        </w:rPr>
        <w:t xml:space="preserve">shall not exceed </w:t>
      </w:r>
      <w:r w:rsidRPr="002B12AB">
        <w:rPr>
          <w:rFonts w:ascii="Arial" w:hAnsi="Arial" w:cs="Arial"/>
          <w:bCs/>
          <w:szCs w:val="24"/>
        </w:rPr>
        <w:t>1</w:t>
      </w:r>
      <w:r w:rsidR="002B12AB" w:rsidRPr="002B12AB">
        <w:rPr>
          <w:rFonts w:ascii="Arial" w:hAnsi="Arial" w:cs="Arial"/>
          <w:bCs/>
          <w:szCs w:val="24"/>
        </w:rPr>
        <w:t>25</w:t>
      </w:r>
      <w:r>
        <w:rPr>
          <w:rFonts w:ascii="Arial" w:hAnsi="Arial" w:cs="Arial"/>
          <w:bCs/>
          <w:szCs w:val="24"/>
        </w:rPr>
        <w:t xml:space="preserve"> square metres.</w:t>
      </w:r>
    </w:p>
    <w:p w14:paraId="3B06EF48" w14:textId="77777777" w:rsidR="00F32A91" w:rsidRPr="00F32A91" w:rsidRDefault="00F32A91" w:rsidP="00EC68F3">
      <w:pPr>
        <w:pStyle w:val="ListParagraph"/>
        <w:ind w:left="567" w:hanging="567"/>
        <w:rPr>
          <w:rFonts w:ascii="Arial" w:hAnsi="Arial" w:cs="Arial"/>
          <w:bCs/>
          <w:szCs w:val="24"/>
        </w:rPr>
      </w:pPr>
    </w:p>
    <w:p w14:paraId="3704474C" w14:textId="357CF9D1" w:rsidR="008C62B3" w:rsidRDefault="00F32A91" w:rsidP="00EC68F3">
      <w:pPr>
        <w:pStyle w:val="ListParagraph"/>
        <w:numPr>
          <w:ilvl w:val="0"/>
          <w:numId w:val="3"/>
        </w:numPr>
        <w:spacing w:after="0" w:line="240" w:lineRule="auto"/>
        <w:ind w:left="567" w:hanging="567"/>
        <w:rPr>
          <w:rFonts w:ascii="Arial" w:hAnsi="Arial" w:cs="Arial"/>
          <w:bCs/>
          <w:szCs w:val="24"/>
        </w:rPr>
      </w:pPr>
      <w:r w:rsidRPr="00427698">
        <w:rPr>
          <w:rFonts w:ascii="Arial" w:hAnsi="Arial" w:cs="Arial"/>
          <w:bCs/>
          <w:szCs w:val="24"/>
        </w:rPr>
        <w:t>There shall be no outdoor storage on the property</w:t>
      </w:r>
      <w:r w:rsidR="003D10D7" w:rsidRPr="00427698">
        <w:rPr>
          <w:rFonts w:ascii="Arial" w:hAnsi="Arial" w:cs="Arial"/>
          <w:bCs/>
          <w:szCs w:val="24"/>
        </w:rPr>
        <w:t>.</w:t>
      </w:r>
      <w:r w:rsidR="00EB7E8D" w:rsidRPr="00427698">
        <w:rPr>
          <w:rFonts w:ascii="Arial" w:hAnsi="Arial" w:cs="Arial"/>
          <w:bCs/>
          <w:szCs w:val="24"/>
        </w:rPr>
        <w:t xml:space="preserve"> </w:t>
      </w:r>
    </w:p>
    <w:p w14:paraId="121F2CCC" w14:textId="77777777" w:rsidR="00427698" w:rsidRPr="00427698" w:rsidRDefault="00427698" w:rsidP="00EC68F3">
      <w:pPr>
        <w:pStyle w:val="ListParagraph"/>
        <w:ind w:left="567" w:hanging="567"/>
        <w:rPr>
          <w:rFonts w:ascii="Arial" w:hAnsi="Arial" w:cs="Arial"/>
          <w:bCs/>
          <w:szCs w:val="24"/>
        </w:rPr>
      </w:pPr>
    </w:p>
    <w:p w14:paraId="57002136" w14:textId="0DD8539C" w:rsidR="00F32A91" w:rsidRDefault="00EB7E8D" w:rsidP="00EC68F3">
      <w:pPr>
        <w:pStyle w:val="ListParagraph"/>
        <w:numPr>
          <w:ilvl w:val="0"/>
          <w:numId w:val="3"/>
        </w:numPr>
        <w:spacing w:after="0" w:line="240" w:lineRule="auto"/>
        <w:ind w:left="567" w:hanging="567"/>
        <w:rPr>
          <w:rFonts w:ascii="Arial" w:hAnsi="Arial" w:cs="Arial"/>
          <w:bCs/>
          <w:szCs w:val="24"/>
        </w:rPr>
      </w:pPr>
      <w:r>
        <w:rPr>
          <w:rFonts w:ascii="Arial" w:hAnsi="Arial" w:cs="Arial"/>
          <w:bCs/>
          <w:szCs w:val="24"/>
        </w:rPr>
        <w:t>There shall be no storage of landscaping materials</w:t>
      </w:r>
      <w:r w:rsidR="00366151">
        <w:rPr>
          <w:rFonts w:ascii="Arial" w:hAnsi="Arial" w:cs="Arial"/>
          <w:bCs/>
          <w:szCs w:val="24"/>
        </w:rPr>
        <w:t>,</w:t>
      </w:r>
      <w:r w:rsidR="00AC168E">
        <w:rPr>
          <w:rFonts w:ascii="Arial" w:hAnsi="Arial" w:cs="Arial"/>
          <w:bCs/>
          <w:szCs w:val="24"/>
        </w:rPr>
        <w:t xml:space="preserve"> </w:t>
      </w:r>
      <w:r w:rsidR="00355F17">
        <w:rPr>
          <w:rFonts w:ascii="Arial" w:hAnsi="Arial" w:cs="Arial"/>
          <w:bCs/>
          <w:szCs w:val="24"/>
        </w:rPr>
        <w:t>waste,</w:t>
      </w:r>
      <w:r>
        <w:rPr>
          <w:rFonts w:ascii="Arial" w:hAnsi="Arial" w:cs="Arial"/>
          <w:bCs/>
          <w:szCs w:val="24"/>
        </w:rPr>
        <w:t xml:space="preserve"> or road salt on the property.</w:t>
      </w:r>
    </w:p>
    <w:p w14:paraId="320E4E06" w14:textId="77777777" w:rsidR="00EB7E8D" w:rsidRPr="00EB7E8D" w:rsidRDefault="00EB7E8D" w:rsidP="00EC68F3">
      <w:pPr>
        <w:pStyle w:val="ListParagraph"/>
        <w:ind w:left="567" w:hanging="567"/>
        <w:rPr>
          <w:rFonts w:ascii="Arial" w:hAnsi="Arial" w:cs="Arial"/>
          <w:bCs/>
          <w:szCs w:val="24"/>
        </w:rPr>
      </w:pPr>
    </w:p>
    <w:p w14:paraId="639BAE8F" w14:textId="58E35F55" w:rsidR="00EB7E8D" w:rsidRDefault="00EB7E8D" w:rsidP="00EC68F3">
      <w:pPr>
        <w:pStyle w:val="ListParagraph"/>
        <w:numPr>
          <w:ilvl w:val="0"/>
          <w:numId w:val="3"/>
        </w:numPr>
        <w:spacing w:after="0" w:line="240" w:lineRule="auto"/>
        <w:ind w:left="567" w:hanging="567"/>
        <w:rPr>
          <w:rFonts w:ascii="Arial" w:hAnsi="Arial" w:cs="Arial"/>
          <w:bCs/>
          <w:szCs w:val="24"/>
        </w:rPr>
      </w:pPr>
      <w:r>
        <w:rPr>
          <w:rFonts w:ascii="Arial" w:hAnsi="Arial" w:cs="Arial"/>
          <w:bCs/>
          <w:szCs w:val="24"/>
        </w:rPr>
        <w:t xml:space="preserve">Employee vehicles may </w:t>
      </w:r>
      <w:r w:rsidR="00427698">
        <w:rPr>
          <w:rFonts w:ascii="Arial" w:hAnsi="Arial" w:cs="Arial"/>
          <w:bCs/>
          <w:szCs w:val="24"/>
        </w:rPr>
        <w:t xml:space="preserve">only </w:t>
      </w:r>
      <w:r>
        <w:rPr>
          <w:rFonts w:ascii="Arial" w:hAnsi="Arial" w:cs="Arial"/>
          <w:bCs/>
          <w:szCs w:val="24"/>
        </w:rPr>
        <w:t>be parked temporarily during business hours.</w:t>
      </w:r>
    </w:p>
    <w:p w14:paraId="43078090" w14:textId="77777777" w:rsidR="00EB7E8D" w:rsidRPr="00EB7E8D" w:rsidRDefault="00EB7E8D" w:rsidP="00EC68F3">
      <w:pPr>
        <w:pStyle w:val="ListParagraph"/>
        <w:ind w:left="567" w:hanging="567"/>
        <w:rPr>
          <w:rFonts w:ascii="Arial" w:hAnsi="Arial" w:cs="Arial"/>
          <w:bCs/>
          <w:szCs w:val="24"/>
        </w:rPr>
      </w:pPr>
    </w:p>
    <w:p w14:paraId="1BA92545" w14:textId="42A4EFCC" w:rsidR="00EB7E8D" w:rsidRPr="00427698" w:rsidRDefault="00EB7E8D" w:rsidP="00EC68F3">
      <w:pPr>
        <w:pStyle w:val="ListParagraph"/>
        <w:numPr>
          <w:ilvl w:val="0"/>
          <w:numId w:val="3"/>
        </w:numPr>
        <w:spacing w:after="0" w:line="240" w:lineRule="auto"/>
        <w:ind w:left="567" w:hanging="567"/>
        <w:rPr>
          <w:rFonts w:ascii="Arial" w:hAnsi="Arial" w:cs="Arial"/>
          <w:bCs/>
          <w:szCs w:val="24"/>
        </w:rPr>
      </w:pPr>
      <w:r w:rsidRPr="00427698">
        <w:rPr>
          <w:rFonts w:ascii="Arial" w:hAnsi="Arial" w:cs="Arial"/>
          <w:bCs/>
          <w:szCs w:val="24"/>
        </w:rPr>
        <w:t>Retail sales shall not be permitted.</w:t>
      </w:r>
    </w:p>
    <w:p w14:paraId="52017220" w14:textId="77777777" w:rsidR="00EB7E8D" w:rsidRPr="00EB7E8D" w:rsidRDefault="00EB7E8D" w:rsidP="00EC68F3">
      <w:pPr>
        <w:pStyle w:val="ListParagraph"/>
        <w:ind w:left="567" w:hanging="567"/>
        <w:rPr>
          <w:rFonts w:ascii="Arial" w:hAnsi="Arial" w:cs="Arial"/>
          <w:bCs/>
          <w:szCs w:val="24"/>
        </w:rPr>
      </w:pPr>
    </w:p>
    <w:p w14:paraId="3B7CF01C" w14:textId="1297531F" w:rsidR="00E6755C" w:rsidRDefault="00E6755C" w:rsidP="00EC68F3">
      <w:pPr>
        <w:pStyle w:val="ListParagraph"/>
        <w:numPr>
          <w:ilvl w:val="0"/>
          <w:numId w:val="3"/>
        </w:numPr>
        <w:tabs>
          <w:tab w:val="center" w:pos="709"/>
          <w:tab w:val="right" w:pos="9360"/>
        </w:tabs>
        <w:spacing w:after="0" w:line="240" w:lineRule="auto"/>
        <w:ind w:left="567" w:hanging="567"/>
        <w:rPr>
          <w:rFonts w:ascii="Arial" w:hAnsi="Arial" w:cs="Arial"/>
          <w:szCs w:val="24"/>
        </w:rPr>
      </w:pPr>
      <w:r w:rsidRPr="00E6755C">
        <w:rPr>
          <w:rFonts w:ascii="Arial" w:hAnsi="Arial" w:cs="Arial"/>
          <w:b/>
          <w:szCs w:val="24"/>
        </w:rPr>
        <w:t>Prior to the issuance of a Development Permit by the Niagara Escarpment Commission</w:t>
      </w:r>
      <w:r w:rsidRPr="00E6755C">
        <w:rPr>
          <w:rFonts w:ascii="Arial" w:hAnsi="Arial" w:cs="Arial"/>
          <w:szCs w:val="24"/>
        </w:rPr>
        <w:t xml:space="preserve">, an accurate and detailed </w:t>
      </w:r>
      <w:r w:rsidRPr="00E6755C">
        <w:rPr>
          <w:rFonts w:ascii="Arial" w:hAnsi="Arial" w:cs="Arial"/>
          <w:b/>
          <w:szCs w:val="24"/>
        </w:rPr>
        <w:t>Final Site Plan</w:t>
      </w:r>
      <w:r w:rsidRPr="00E6755C">
        <w:rPr>
          <w:rFonts w:ascii="Arial" w:hAnsi="Arial" w:cs="Arial"/>
          <w:szCs w:val="24"/>
        </w:rPr>
        <w:t xml:space="preserve"> </w:t>
      </w:r>
      <w:r w:rsidR="00203F22">
        <w:rPr>
          <w:rFonts w:ascii="Arial" w:hAnsi="Arial" w:cs="Arial"/>
          <w:szCs w:val="24"/>
        </w:rPr>
        <w:t xml:space="preserve">prepared by a qualified professional </w:t>
      </w:r>
      <w:r>
        <w:rPr>
          <w:rFonts w:ascii="Arial" w:hAnsi="Arial" w:cs="Arial"/>
          <w:szCs w:val="24"/>
        </w:rPr>
        <w:t>s</w:t>
      </w:r>
      <w:r w:rsidRPr="00E6755C">
        <w:rPr>
          <w:rFonts w:ascii="Arial" w:hAnsi="Arial" w:cs="Arial"/>
          <w:szCs w:val="24"/>
        </w:rPr>
        <w:t>hall be submitted for Niagara Escarpment Commission approval. The following stipulation</w:t>
      </w:r>
      <w:r w:rsidR="00A43237">
        <w:rPr>
          <w:rFonts w:ascii="Arial" w:hAnsi="Arial" w:cs="Arial"/>
          <w:szCs w:val="24"/>
        </w:rPr>
        <w:t>s</w:t>
      </w:r>
      <w:r w:rsidRPr="00E6755C">
        <w:rPr>
          <w:rFonts w:ascii="Arial" w:hAnsi="Arial" w:cs="Arial"/>
          <w:szCs w:val="24"/>
        </w:rPr>
        <w:t xml:space="preserve"> shall be included directly on the Plan:</w:t>
      </w:r>
      <w:r>
        <w:rPr>
          <w:rFonts w:ascii="Arial" w:hAnsi="Arial" w:cs="Arial"/>
          <w:szCs w:val="24"/>
        </w:rPr>
        <w:br/>
      </w:r>
    </w:p>
    <w:p w14:paraId="7B85F6FF" w14:textId="1C479A3B" w:rsidR="00203F22" w:rsidRDefault="00203F22" w:rsidP="00EC68F3">
      <w:pPr>
        <w:numPr>
          <w:ilvl w:val="0"/>
          <w:numId w:val="12"/>
        </w:numPr>
        <w:tabs>
          <w:tab w:val="center" w:pos="851"/>
          <w:tab w:val="right" w:pos="9360"/>
        </w:tabs>
        <w:spacing w:after="0" w:line="240" w:lineRule="auto"/>
        <w:ind w:left="851" w:hanging="284"/>
        <w:contextualSpacing/>
        <w:rPr>
          <w:rFonts w:ascii="Arial" w:hAnsi="Arial" w:cs="Arial"/>
          <w:szCs w:val="24"/>
        </w:rPr>
      </w:pPr>
      <w:r>
        <w:rPr>
          <w:rFonts w:ascii="Arial" w:hAnsi="Arial" w:cs="Arial"/>
          <w:szCs w:val="24"/>
        </w:rPr>
        <w:t>The Final Site Plan shall be prepared by a qualified professional;</w:t>
      </w:r>
    </w:p>
    <w:p w14:paraId="7BB2C0AC" w14:textId="77777777" w:rsidR="00203F22" w:rsidRDefault="00E6755C" w:rsidP="00EC68F3">
      <w:pPr>
        <w:numPr>
          <w:ilvl w:val="0"/>
          <w:numId w:val="12"/>
        </w:numPr>
        <w:tabs>
          <w:tab w:val="center" w:pos="851"/>
          <w:tab w:val="right" w:pos="9360"/>
        </w:tabs>
        <w:spacing w:after="0" w:line="240" w:lineRule="auto"/>
        <w:ind w:left="851" w:hanging="284"/>
        <w:contextualSpacing/>
        <w:rPr>
          <w:rFonts w:ascii="Arial" w:hAnsi="Arial" w:cs="Arial"/>
          <w:szCs w:val="24"/>
        </w:rPr>
      </w:pPr>
      <w:r w:rsidRPr="00203F22">
        <w:rPr>
          <w:rFonts w:ascii="Arial" w:hAnsi="Arial" w:cs="Arial"/>
          <w:szCs w:val="24"/>
        </w:rPr>
        <w:t>All drawings submitted must be drawn to scale (bar scale shown), reference the application number and address of the proposal, be dated (revisions as well), and include the name of the relevant individual or consultant who prepared the drawing;</w:t>
      </w:r>
    </w:p>
    <w:p w14:paraId="76393FFA" w14:textId="3EA93067" w:rsidR="00203F22" w:rsidRPr="00203F22" w:rsidRDefault="00203F22" w:rsidP="00EC68F3">
      <w:pPr>
        <w:numPr>
          <w:ilvl w:val="0"/>
          <w:numId w:val="12"/>
        </w:numPr>
        <w:tabs>
          <w:tab w:val="center" w:pos="851"/>
          <w:tab w:val="right" w:pos="9360"/>
        </w:tabs>
        <w:spacing w:after="0" w:line="240" w:lineRule="auto"/>
        <w:ind w:left="851" w:hanging="284"/>
        <w:contextualSpacing/>
        <w:rPr>
          <w:rFonts w:ascii="Arial" w:hAnsi="Arial" w:cs="Arial"/>
          <w:szCs w:val="24"/>
        </w:rPr>
      </w:pPr>
      <w:r w:rsidRPr="00203F22">
        <w:rPr>
          <w:rFonts w:ascii="Arial" w:hAnsi="Arial" w:cs="Arial"/>
          <w:szCs w:val="24"/>
        </w:rPr>
        <w:t>Outline of the approved development envelope / extent of all disturbed areas;</w:t>
      </w:r>
    </w:p>
    <w:p w14:paraId="38365C06" w14:textId="6B928FEA" w:rsidR="00EC68F3" w:rsidRPr="00EC68F3" w:rsidRDefault="00E6755C" w:rsidP="00EC68F3">
      <w:pPr>
        <w:numPr>
          <w:ilvl w:val="0"/>
          <w:numId w:val="12"/>
        </w:numPr>
        <w:tabs>
          <w:tab w:val="center" w:pos="851"/>
          <w:tab w:val="right" w:pos="9360"/>
        </w:tabs>
        <w:spacing w:after="0" w:line="240" w:lineRule="auto"/>
        <w:ind w:left="851" w:hanging="284"/>
        <w:contextualSpacing/>
        <w:rPr>
          <w:rFonts w:ascii="Arial" w:hAnsi="Arial" w:cs="Arial"/>
          <w:szCs w:val="24"/>
        </w:rPr>
      </w:pPr>
      <w:r w:rsidRPr="00EC68F3">
        <w:rPr>
          <w:rFonts w:ascii="Arial" w:hAnsi="Arial" w:cs="Arial"/>
          <w:szCs w:val="24"/>
        </w:rPr>
        <w:t>Location of all existing and proposed structures,</w:t>
      </w:r>
      <w:r w:rsidR="00EB7E8D" w:rsidRPr="00EC68F3">
        <w:rPr>
          <w:rFonts w:ascii="Arial" w:hAnsi="Arial" w:cs="Arial"/>
          <w:szCs w:val="24"/>
        </w:rPr>
        <w:t xml:space="preserve"> parking area,</w:t>
      </w:r>
      <w:r w:rsidRPr="00EC68F3">
        <w:rPr>
          <w:rFonts w:ascii="Arial" w:hAnsi="Arial" w:cs="Arial"/>
          <w:szCs w:val="24"/>
        </w:rPr>
        <w:t xml:space="preserve"> sewage disposal system, well/cistern, driveway, exterior lighting, etc. showing setbacks from the property lines</w:t>
      </w:r>
      <w:r w:rsidR="00AA43A7" w:rsidRPr="00EC68F3">
        <w:rPr>
          <w:rFonts w:ascii="Arial" w:hAnsi="Arial" w:cs="Arial"/>
          <w:szCs w:val="24"/>
        </w:rPr>
        <w:t>.</w:t>
      </w:r>
      <w:r w:rsidR="00EC68F3" w:rsidRPr="00EC68F3">
        <w:rPr>
          <w:rFonts w:ascii="Arial" w:hAnsi="Arial" w:cs="Arial"/>
          <w:szCs w:val="24"/>
        </w:rPr>
        <w:br w:type="page"/>
      </w:r>
    </w:p>
    <w:p w14:paraId="77395E7B" w14:textId="426B5382" w:rsidR="00AA43A7" w:rsidRPr="00EC68F3" w:rsidRDefault="00EC68F3" w:rsidP="00EC68F3">
      <w:pPr>
        <w:tabs>
          <w:tab w:val="center" w:pos="1560"/>
          <w:tab w:val="right" w:pos="9360"/>
        </w:tabs>
        <w:spacing w:after="0" w:line="240" w:lineRule="auto"/>
        <w:contextualSpacing/>
        <w:rPr>
          <w:rFonts w:ascii="Arial" w:hAnsi="Arial" w:cs="Arial"/>
          <w:szCs w:val="24"/>
          <w:u w:val="single"/>
        </w:rPr>
      </w:pPr>
      <w:r w:rsidRPr="00EC68F3">
        <w:rPr>
          <w:rFonts w:ascii="Arial" w:hAnsi="Arial" w:cs="Arial"/>
          <w:szCs w:val="24"/>
          <w:u w:val="single"/>
        </w:rPr>
        <w:lastRenderedPageBreak/>
        <w:t>Condition 11 continued:</w:t>
      </w:r>
    </w:p>
    <w:p w14:paraId="2A6F7E17" w14:textId="77777777" w:rsidR="00EC68F3" w:rsidRDefault="00EC68F3" w:rsidP="00EC68F3">
      <w:pPr>
        <w:tabs>
          <w:tab w:val="center" w:pos="1560"/>
          <w:tab w:val="right" w:pos="9360"/>
        </w:tabs>
        <w:spacing w:after="0" w:line="240" w:lineRule="auto"/>
        <w:contextualSpacing/>
        <w:rPr>
          <w:rFonts w:ascii="Arial" w:hAnsi="Arial" w:cs="Arial"/>
          <w:szCs w:val="24"/>
        </w:rPr>
      </w:pPr>
    </w:p>
    <w:p w14:paraId="41A76F8A" w14:textId="626D165C" w:rsidR="00E6755C" w:rsidRDefault="00AA43A7" w:rsidP="00EC68F3">
      <w:pPr>
        <w:numPr>
          <w:ilvl w:val="0"/>
          <w:numId w:val="12"/>
        </w:numPr>
        <w:tabs>
          <w:tab w:val="center" w:pos="851"/>
          <w:tab w:val="right" w:pos="9360"/>
        </w:tabs>
        <w:spacing w:after="0" w:line="240" w:lineRule="auto"/>
        <w:ind w:left="851" w:hanging="284"/>
        <w:contextualSpacing/>
        <w:rPr>
          <w:rFonts w:ascii="Arial" w:hAnsi="Arial" w:cs="Arial"/>
          <w:szCs w:val="24"/>
        </w:rPr>
      </w:pPr>
      <w:r>
        <w:rPr>
          <w:rFonts w:ascii="Arial" w:hAnsi="Arial" w:cs="Arial"/>
          <w:szCs w:val="24"/>
        </w:rPr>
        <w:t xml:space="preserve">Surveyed location of the </w:t>
      </w:r>
      <w:r w:rsidR="00E6755C" w:rsidRPr="00F87D13">
        <w:rPr>
          <w:rFonts w:ascii="Arial" w:hAnsi="Arial" w:cs="Arial"/>
          <w:szCs w:val="24"/>
        </w:rPr>
        <w:t xml:space="preserve">watercourse </w:t>
      </w:r>
      <w:r>
        <w:rPr>
          <w:rFonts w:ascii="Arial" w:hAnsi="Arial" w:cs="Arial"/>
          <w:szCs w:val="24"/>
        </w:rPr>
        <w:t>bank and dripline of</w:t>
      </w:r>
      <w:r w:rsidR="00E6755C" w:rsidRPr="00F87D13">
        <w:rPr>
          <w:rFonts w:ascii="Arial" w:hAnsi="Arial" w:cs="Arial"/>
          <w:szCs w:val="24"/>
        </w:rPr>
        <w:t xml:space="preserve"> </w:t>
      </w:r>
      <w:r>
        <w:rPr>
          <w:rFonts w:ascii="Arial" w:hAnsi="Arial" w:cs="Arial"/>
          <w:szCs w:val="24"/>
        </w:rPr>
        <w:t xml:space="preserve">the </w:t>
      </w:r>
      <w:r w:rsidR="00E6755C" w:rsidRPr="00F87D13">
        <w:rPr>
          <w:rFonts w:ascii="Arial" w:hAnsi="Arial" w:cs="Arial"/>
          <w:szCs w:val="24"/>
        </w:rPr>
        <w:t>wooded area</w:t>
      </w:r>
      <w:r>
        <w:rPr>
          <w:rFonts w:ascii="Arial" w:hAnsi="Arial" w:cs="Arial"/>
          <w:szCs w:val="24"/>
        </w:rPr>
        <w:t xml:space="preserve"> and the setback of these features to the parking area.</w:t>
      </w:r>
    </w:p>
    <w:p w14:paraId="0DFFAC47" w14:textId="7BCF50B2" w:rsidR="00AA43A7" w:rsidRPr="00671E68" w:rsidRDefault="00A43237" w:rsidP="00EC68F3">
      <w:pPr>
        <w:numPr>
          <w:ilvl w:val="0"/>
          <w:numId w:val="12"/>
        </w:numPr>
        <w:tabs>
          <w:tab w:val="center" w:pos="851"/>
          <w:tab w:val="right" w:pos="9360"/>
        </w:tabs>
        <w:spacing w:after="0" w:line="240" w:lineRule="auto"/>
        <w:ind w:left="851" w:hanging="284"/>
        <w:contextualSpacing/>
        <w:rPr>
          <w:rFonts w:ascii="Arial" w:hAnsi="Arial" w:cs="Arial"/>
          <w:szCs w:val="24"/>
        </w:rPr>
      </w:pPr>
      <w:r w:rsidRPr="00671E68">
        <w:rPr>
          <w:rFonts w:ascii="Arial" w:hAnsi="Arial" w:cs="Arial"/>
          <w:szCs w:val="24"/>
        </w:rPr>
        <w:t>Summary table showing the total area devoted the home industry use, including each accessory building and parking area.</w:t>
      </w:r>
    </w:p>
    <w:p w14:paraId="5479C956" w14:textId="77777777" w:rsidR="00E6755C" w:rsidRPr="00E6755C" w:rsidRDefault="00E6755C" w:rsidP="00E6755C">
      <w:pPr>
        <w:tabs>
          <w:tab w:val="center" w:pos="709"/>
          <w:tab w:val="right" w:pos="9360"/>
        </w:tabs>
        <w:spacing w:after="0" w:line="240" w:lineRule="auto"/>
        <w:rPr>
          <w:rFonts w:ascii="Arial" w:hAnsi="Arial" w:cs="Arial"/>
          <w:szCs w:val="24"/>
        </w:rPr>
      </w:pPr>
    </w:p>
    <w:p w14:paraId="31BDDFA6" w14:textId="667C6D91" w:rsidR="00E6755C" w:rsidRPr="00E6755C" w:rsidRDefault="00E6755C" w:rsidP="00EC68F3">
      <w:pPr>
        <w:pStyle w:val="ListParagraph"/>
        <w:tabs>
          <w:tab w:val="center" w:pos="4680"/>
          <w:tab w:val="right" w:pos="9360"/>
        </w:tabs>
        <w:spacing w:after="0" w:line="240" w:lineRule="auto"/>
        <w:ind w:left="567"/>
        <w:rPr>
          <w:rFonts w:ascii="Arial" w:hAnsi="Arial" w:cs="Arial"/>
          <w:szCs w:val="24"/>
        </w:rPr>
      </w:pPr>
      <w:bookmarkStart w:id="5" w:name="_Hlk16065475"/>
      <w:r w:rsidRPr="00E6755C">
        <w:rPr>
          <w:rFonts w:ascii="Arial" w:hAnsi="Arial" w:cs="Arial"/>
          <w:szCs w:val="24"/>
        </w:rPr>
        <w:t>Development shall proceed in accordance with the details of the approved Final Site</w:t>
      </w:r>
      <w:r>
        <w:rPr>
          <w:rFonts w:ascii="Arial" w:hAnsi="Arial" w:cs="Arial"/>
          <w:szCs w:val="24"/>
        </w:rPr>
        <w:t xml:space="preserve"> </w:t>
      </w:r>
      <w:r w:rsidRPr="00E6755C">
        <w:rPr>
          <w:rFonts w:ascii="Arial" w:hAnsi="Arial" w:cs="Arial"/>
          <w:szCs w:val="24"/>
        </w:rPr>
        <w:t>Plan.</w:t>
      </w:r>
    </w:p>
    <w:bookmarkEnd w:id="5"/>
    <w:p w14:paraId="539FBA60" w14:textId="77777777" w:rsidR="00E6755C" w:rsidRPr="00E6755C" w:rsidRDefault="00E6755C" w:rsidP="00E6755C">
      <w:pPr>
        <w:pStyle w:val="ListParagraph"/>
        <w:tabs>
          <w:tab w:val="center" w:pos="709"/>
          <w:tab w:val="right" w:pos="9360"/>
        </w:tabs>
        <w:spacing w:after="0" w:line="240" w:lineRule="auto"/>
        <w:ind w:left="360"/>
        <w:rPr>
          <w:rFonts w:ascii="Arial" w:hAnsi="Arial" w:cs="Arial"/>
          <w:szCs w:val="24"/>
        </w:rPr>
      </w:pPr>
    </w:p>
    <w:p w14:paraId="25E18EB3" w14:textId="5AE46275" w:rsidR="00EB7E8D" w:rsidRPr="006C4BCB" w:rsidRDefault="00EB7E8D" w:rsidP="00EC68F3">
      <w:pPr>
        <w:pStyle w:val="ListParagraph"/>
        <w:numPr>
          <w:ilvl w:val="0"/>
          <w:numId w:val="3"/>
        </w:numPr>
        <w:spacing w:after="0" w:line="240" w:lineRule="auto"/>
        <w:ind w:left="567" w:hanging="567"/>
        <w:rPr>
          <w:rFonts w:ascii="Arial" w:hAnsi="Arial" w:cs="Arial"/>
          <w:b/>
          <w:szCs w:val="24"/>
        </w:rPr>
      </w:pPr>
      <w:r>
        <w:rPr>
          <w:rFonts w:ascii="Arial" w:hAnsi="Arial" w:cs="Arial"/>
          <w:b/>
          <w:szCs w:val="24"/>
        </w:rPr>
        <w:t xml:space="preserve">Prior to the issuance of a Development Permit by the Niagara Escarpment Commission, </w:t>
      </w:r>
      <w:r>
        <w:rPr>
          <w:rFonts w:ascii="Arial" w:hAnsi="Arial" w:cs="Arial"/>
          <w:bCs/>
          <w:szCs w:val="24"/>
        </w:rPr>
        <w:t xml:space="preserve">the landowner shall submit for the approval of the Niagara Escarpment Commission, </w:t>
      </w:r>
      <w:r w:rsidRPr="006C744D">
        <w:rPr>
          <w:rFonts w:ascii="Arial" w:hAnsi="Arial" w:cs="Arial"/>
          <w:b/>
          <w:szCs w:val="24"/>
        </w:rPr>
        <w:t xml:space="preserve">Final </w:t>
      </w:r>
      <w:r w:rsidR="00A43237">
        <w:rPr>
          <w:rFonts w:ascii="Arial" w:hAnsi="Arial" w:cs="Arial"/>
          <w:b/>
          <w:szCs w:val="24"/>
        </w:rPr>
        <w:t>Floor Plans</w:t>
      </w:r>
      <w:r>
        <w:rPr>
          <w:rFonts w:ascii="Arial" w:hAnsi="Arial" w:cs="Arial"/>
          <w:b/>
          <w:i/>
          <w:iCs/>
          <w:szCs w:val="24"/>
        </w:rPr>
        <w:t xml:space="preserve"> </w:t>
      </w:r>
      <w:r>
        <w:rPr>
          <w:rFonts w:ascii="Arial" w:hAnsi="Arial" w:cs="Arial"/>
          <w:bCs/>
          <w:szCs w:val="24"/>
        </w:rPr>
        <w:t xml:space="preserve">for the </w:t>
      </w:r>
      <w:r w:rsidR="00AC1A80">
        <w:rPr>
          <w:rFonts w:ascii="Arial" w:hAnsi="Arial" w:cs="Arial"/>
          <w:bCs/>
          <w:szCs w:val="24"/>
        </w:rPr>
        <w:t xml:space="preserve">existing and </w:t>
      </w:r>
      <w:r>
        <w:rPr>
          <w:rFonts w:ascii="Arial" w:hAnsi="Arial" w:cs="Arial"/>
          <w:bCs/>
          <w:szCs w:val="24"/>
        </w:rPr>
        <w:t xml:space="preserve">proposed development, including </w:t>
      </w:r>
      <w:r w:rsidR="00A43237">
        <w:rPr>
          <w:rFonts w:ascii="Arial" w:hAnsi="Arial" w:cs="Arial"/>
          <w:bCs/>
          <w:szCs w:val="24"/>
        </w:rPr>
        <w:t>the total area devoted to each use</w:t>
      </w:r>
      <w:r>
        <w:rPr>
          <w:rFonts w:ascii="Arial" w:hAnsi="Arial" w:cs="Arial"/>
          <w:bCs/>
          <w:szCs w:val="24"/>
        </w:rPr>
        <w:t xml:space="preserve">. Development shall proceed in accordance with the details of the approved Final </w:t>
      </w:r>
      <w:r w:rsidR="00A43237">
        <w:rPr>
          <w:rFonts w:ascii="Arial" w:hAnsi="Arial" w:cs="Arial"/>
          <w:bCs/>
          <w:szCs w:val="24"/>
        </w:rPr>
        <w:t>Floor Plan</w:t>
      </w:r>
      <w:r>
        <w:rPr>
          <w:rFonts w:ascii="Arial" w:hAnsi="Arial" w:cs="Arial"/>
          <w:bCs/>
          <w:szCs w:val="24"/>
        </w:rPr>
        <w:t>s.</w:t>
      </w:r>
    </w:p>
    <w:p w14:paraId="7BD9C851" w14:textId="77777777" w:rsidR="006C4BCB" w:rsidRPr="006C4BCB" w:rsidRDefault="006C4BCB" w:rsidP="00EC68F3">
      <w:pPr>
        <w:pStyle w:val="ListParagraph"/>
        <w:spacing w:after="0" w:line="240" w:lineRule="auto"/>
        <w:ind w:left="567" w:hanging="567"/>
        <w:rPr>
          <w:rFonts w:ascii="Arial" w:hAnsi="Arial" w:cs="Arial"/>
          <w:b/>
          <w:szCs w:val="24"/>
        </w:rPr>
      </w:pPr>
    </w:p>
    <w:p w14:paraId="58578EA9" w14:textId="77777777" w:rsidR="006C4BCB" w:rsidRPr="00B52E53" w:rsidRDefault="006C4BCB" w:rsidP="00EC68F3">
      <w:pPr>
        <w:pStyle w:val="ListParagraph"/>
        <w:numPr>
          <w:ilvl w:val="0"/>
          <w:numId w:val="3"/>
        </w:numPr>
        <w:spacing w:after="0" w:line="240" w:lineRule="auto"/>
        <w:ind w:left="567" w:hanging="567"/>
        <w:rPr>
          <w:rFonts w:ascii="Arial" w:hAnsi="Arial" w:cs="Arial"/>
          <w:bCs/>
          <w:szCs w:val="24"/>
        </w:rPr>
      </w:pPr>
      <w:r w:rsidRPr="00B52E53">
        <w:rPr>
          <w:rFonts w:ascii="Arial" w:hAnsi="Arial" w:cs="Arial"/>
          <w:bCs/>
          <w:szCs w:val="24"/>
        </w:rPr>
        <w:t>All parking areas shall be setback a minimum of 10 metres from the wooded area and creek. If this setback is not met, one of the following conditions will apply:</w:t>
      </w:r>
    </w:p>
    <w:p w14:paraId="3208C303" w14:textId="77777777" w:rsidR="006C4BCB" w:rsidRPr="00671E68" w:rsidRDefault="006C4BCB" w:rsidP="006C4BCB">
      <w:pPr>
        <w:pStyle w:val="ListParagraph"/>
        <w:rPr>
          <w:rFonts w:ascii="Arial" w:hAnsi="Arial" w:cs="Arial"/>
          <w:bCs/>
          <w:szCs w:val="24"/>
        </w:rPr>
      </w:pPr>
    </w:p>
    <w:p w14:paraId="152E06DC" w14:textId="6D59171B" w:rsidR="006C4BCB" w:rsidRPr="00671E68" w:rsidRDefault="006C4BCB" w:rsidP="00EC68F3">
      <w:pPr>
        <w:pStyle w:val="ListParagraph"/>
        <w:numPr>
          <w:ilvl w:val="1"/>
          <w:numId w:val="13"/>
        </w:numPr>
        <w:spacing w:after="0" w:line="240" w:lineRule="auto"/>
        <w:ind w:left="851" w:hanging="284"/>
        <w:rPr>
          <w:rFonts w:ascii="Arial" w:hAnsi="Arial" w:cs="Arial"/>
          <w:bCs/>
          <w:szCs w:val="24"/>
        </w:rPr>
      </w:pPr>
      <w:r w:rsidRPr="00671E68">
        <w:rPr>
          <w:rFonts w:ascii="Arial" w:hAnsi="Arial" w:cs="Arial"/>
          <w:b/>
          <w:szCs w:val="24"/>
        </w:rPr>
        <w:t>Prior to the issuance of a Development Permit by the Niagara Escarpment Commission</w:t>
      </w:r>
      <w:r w:rsidRPr="00671E68">
        <w:rPr>
          <w:rFonts w:ascii="Arial" w:hAnsi="Arial" w:cs="Arial"/>
          <w:bCs/>
          <w:szCs w:val="24"/>
        </w:rPr>
        <w:t xml:space="preserve">, an </w:t>
      </w:r>
      <w:r w:rsidRPr="00671E68">
        <w:rPr>
          <w:rFonts w:ascii="Arial" w:hAnsi="Arial" w:cs="Arial"/>
          <w:b/>
          <w:szCs w:val="24"/>
        </w:rPr>
        <w:t xml:space="preserve">Environmental Impact </w:t>
      </w:r>
      <w:r w:rsidR="00AC1A80">
        <w:rPr>
          <w:rFonts w:ascii="Arial" w:hAnsi="Arial" w:cs="Arial"/>
          <w:b/>
          <w:szCs w:val="24"/>
        </w:rPr>
        <w:t>Study</w:t>
      </w:r>
      <w:r w:rsidR="00AC1A80" w:rsidRPr="00671E68">
        <w:rPr>
          <w:rFonts w:ascii="Arial" w:hAnsi="Arial" w:cs="Arial"/>
          <w:bCs/>
          <w:szCs w:val="24"/>
        </w:rPr>
        <w:t xml:space="preserve"> </w:t>
      </w:r>
      <w:r w:rsidRPr="00671E68">
        <w:rPr>
          <w:rFonts w:ascii="Arial" w:hAnsi="Arial" w:cs="Arial"/>
          <w:bCs/>
          <w:szCs w:val="24"/>
        </w:rPr>
        <w:t>shall be submitted for the approval of the Niagara Escarpment Commission; OR</w:t>
      </w:r>
    </w:p>
    <w:p w14:paraId="21C9E550" w14:textId="77777777" w:rsidR="006C4BCB" w:rsidRPr="00671E68" w:rsidRDefault="006C4BCB" w:rsidP="00EC68F3">
      <w:pPr>
        <w:pStyle w:val="ListParagraph"/>
        <w:numPr>
          <w:ilvl w:val="1"/>
          <w:numId w:val="13"/>
        </w:numPr>
        <w:spacing w:after="0" w:line="240" w:lineRule="auto"/>
        <w:ind w:left="851" w:hanging="284"/>
        <w:rPr>
          <w:rFonts w:ascii="Arial" w:hAnsi="Arial" w:cs="Arial"/>
          <w:bCs/>
          <w:szCs w:val="24"/>
        </w:rPr>
      </w:pPr>
      <w:r w:rsidRPr="00671E68">
        <w:rPr>
          <w:rFonts w:ascii="Arial" w:hAnsi="Arial" w:cs="Arial"/>
          <w:b/>
          <w:szCs w:val="24"/>
        </w:rPr>
        <w:t>Prior to the issuance of a Development Permit by the Niagara Escarpment Commission</w:t>
      </w:r>
      <w:r w:rsidRPr="00671E68">
        <w:rPr>
          <w:rFonts w:ascii="Arial" w:hAnsi="Arial" w:cs="Arial"/>
          <w:bCs/>
          <w:szCs w:val="24"/>
        </w:rPr>
        <w:t xml:space="preserve">, a </w:t>
      </w:r>
      <w:r w:rsidRPr="00671E68">
        <w:rPr>
          <w:rFonts w:ascii="Arial" w:hAnsi="Arial" w:cs="Arial"/>
          <w:b/>
          <w:szCs w:val="24"/>
        </w:rPr>
        <w:t>Restoration Plan</w:t>
      </w:r>
      <w:r w:rsidRPr="00671E68">
        <w:rPr>
          <w:rFonts w:ascii="Arial" w:hAnsi="Arial" w:cs="Arial"/>
          <w:bCs/>
          <w:szCs w:val="24"/>
        </w:rPr>
        <w:t xml:space="preserve"> shall be submitted for the approval of the Niagara Escarpment Commission showing the restoration of all parking areas within 10 metres of the wooded area and creek.</w:t>
      </w:r>
    </w:p>
    <w:p w14:paraId="3786D990" w14:textId="77777777" w:rsidR="00EB7E8D" w:rsidRPr="00EC68F3" w:rsidRDefault="00EB7E8D" w:rsidP="00EB7E8D">
      <w:pPr>
        <w:pStyle w:val="ListParagraph"/>
        <w:spacing w:after="0" w:line="240" w:lineRule="auto"/>
        <w:ind w:left="360"/>
        <w:rPr>
          <w:rFonts w:ascii="Arial" w:hAnsi="Arial" w:cs="Arial"/>
          <w:bCs/>
          <w:szCs w:val="24"/>
        </w:rPr>
      </w:pPr>
    </w:p>
    <w:p w14:paraId="66AA85AC" w14:textId="616ED3CC" w:rsidR="00E6755C" w:rsidRPr="00E6755C" w:rsidRDefault="00E6755C" w:rsidP="00EC68F3">
      <w:pPr>
        <w:pStyle w:val="ListParagraph"/>
        <w:numPr>
          <w:ilvl w:val="0"/>
          <w:numId w:val="3"/>
        </w:numPr>
        <w:spacing w:after="0" w:line="240" w:lineRule="auto"/>
        <w:ind w:left="567" w:hanging="567"/>
        <w:rPr>
          <w:rFonts w:ascii="Arial" w:hAnsi="Arial" w:cs="Arial"/>
          <w:b/>
          <w:szCs w:val="24"/>
        </w:rPr>
      </w:pPr>
      <w:r w:rsidRPr="00E6755C">
        <w:rPr>
          <w:rFonts w:ascii="Arial" w:hAnsi="Arial" w:cs="Arial"/>
          <w:szCs w:val="24"/>
        </w:rPr>
        <w:t>Condition</w:t>
      </w:r>
      <w:r w:rsidR="00EB7E8D">
        <w:rPr>
          <w:rFonts w:ascii="Arial" w:hAnsi="Arial" w:cs="Arial"/>
          <w:szCs w:val="24"/>
        </w:rPr>
        <w:t>s</w:t>
      </w:r>
      <w:r w:rsidRPr="00E6755C">
        <w:rPr>
          <w:rFonts w:ascii="Arial" w:hAnsi="Arial" w:cs="Arial"/>
          <w:szCs w:val="24"/>
        </w:rPr>
        <w:t xml:space="preserve"> </w:t>
      </w:r>
      <w:r w:rsidR="006C744D">
        <w:rPr>
          <w:rFonts w:ascii="Arial" w:hAnsi="Arial" w:cs="Arial"/>
          <w:szCs w:val="24"/>
        </w:rPr>
        <w:t xml:space="preserve">11, 12, and 13 </w:t>
      </w:r>
      <w:r w:rsidRPr="00E6755C">
        <w:rPr>
          <w:rFonts w:ascii="Arial" w:hAnsi="Arial" w:cs="Arial"/>
          <w:szCs w:val="24"/>
        </w:rPr>
        <w:t xml:space="preserve">must be fulfilled within </w:t>
      </w:r>
      <w:r>
        <w:rPr>
          <w:rFonts w:ascii="Arial" w:hAnsi="Arial" w:cs="Arial"/>
          <w:szCs w:val="24"/>
          <w:u w:val="single"/>
        </w:rPr>
        <w:t>eighteen</w:t>
      </w:r>
      <w:r w:rsidRPr="00E6755C">
        <w:rPr>
          <w:rFonts w:ascii="Arial" w:hAnsi="Arial" w:cs="Arial"/>
          <w:szCs w:val="24"/>
          <w:u w:val="single"/>
        </w:rPr>
        <w:t xml:space="preserve"> (1</w:t>
      </w:r>
      <w:r>
        <w:rPr>
          <w:rFonts w:ascii="Arial" w:hAnsi="Arial" w:cs="Arial"/>
          <w:szCs w:val="24"/>
          <w:u w:val="single"/>
        </w:rPr>
        <w:t>8</w:t>
      </w:r>
      <w:r w:rsidRPr="00E6755C">
        <w:rPr>
          <w:rFonts w:ascii="Arial" w:hAnsi="Arial" w:cs="Arial"/>
          <w:szCs w:val="24"/>
          <w:u w:val="single"/>
        </w:rPr>
        <w:t xml:space="preserve">) </w:t>
      </w:r>
      <w:r>
        <w:rPr>
          <w:rFonts w:ascii="Arial" w:hAnsi="Arial" w:cs="Arial"/>
          <w:szCs w:val="24"/>
          <w:u w:val="single"/>
        </w:rPr>
        <w:t>months (1.5 years)</w:t>
      </w:r>
      <w:r w:rsidRPr="00E6755C">
        <w:rPr>
          <w:rFonts w:ascii="Arial" w:hAnsi="Arial" w:cs="Arial"/>
          <w:b/>
          <w:szCs w:val="24"/>
        </w:rPr>
        <w:t xml:space="preserve"> </w:t>
      </w:r>
      <w:r w:rsidRPr="00E6755C">
        <w:rPr>
          <w:rFonts w:ascii="Arial" w:hAnsi="Arial" w:cs="Arial"/>
          <w:szCs w:val="24"/>
        </w:rPr>
        <w:t xml:space="preserve">from the date of confirmation of the Commission’s decision </w:t>
      </w:r>
      <w:r w:rsidRPr="00F87D13">
        <w:t xml:space="preserve">or this conditional </w:t>
      </w:r>
      <w:r w:rsidRPr="00E6755C">
        <w:rPr>
          <w:rFonts w:ascii="Arial" w:hAnsi="Arial" w:cs="Arial"/>
          <w:szCs w:val="24"/>
        </w:rPr>
        <w:t>approval shall lapse and a Development Permit will not be issued.</w:t>
      </w:r>
    </w:p>
    <w:p w14:paraId="571570D4" w14:textId="407DE25C" w:rsidR="00E6755C" w:rsidRDefault="00E6755C" w:rsidP="00E6755C">
      <w:pPr>
        <w:spacing w:after="0" w:line="240" w:lineRule="auto"/>
        <w:contextualSpacing/>
        <w:rPr>
          <w:rFonts w:ascii="Arial" w:hAnsi="Arial" w:cs="Arial"/>
          <w:szCs w:val="24"/>
        </w:rPr>
      </w:pPr>
    </w:p>
    <w:p w14:paraId="3861B146" w14:textId="55AB46F8" w:rsidR="00E6755C" w:rsidRPr="00E6755C" w:rsidRDefault="00E6755C" w:rsidP="00E6755C">
      <w:pPr>
        <w:spacing w:after="0" w:line="240" w:lineRule="auto"/>
        <w:contextualSpacing/>
        <w:rPr>
          <w:rFonts w:ascii="Arial" w:hAnsi="Arial" w:cs="Arial"/>
          <w:b/>
          <w:bCs/>
          <w:szCs w:val="24"/>
        </w:rPr>
      </w:pPr>
      <w:r w:rsidRPr="00E6755C">
        <w:rPr>
          <w:rFonts w:ascii="Arial" w:hAnsi="Arial" w:cs="Arial"/>
          <w:b/>
          <w:bCs/>
          <w:szCs w:val="24"/>
        </w:rPr>
        <w:t>ADVISORY NOTES</w:t>
      </w:r>
    </w:p>
    <w:p w14:paraId="38930958" w14:textId="5865F5F6" w:rsidR="000872F5" w:rsidRDefault="000872F5" w:rsidP="00963A8A">
      <w:pPr>
        <w:spacing w:after="0" w:line="240" w:lineRule="auto"/>
        <w:contextualSpacing/>
        <w:rPr>
          <w:rFonts w:ascii="Arial" w:hAnsi="Arial" w:cs="Arial"/>
          <w:szCs w:val="24"/>
        </w:rPr>
      </w:pPr>
    </w:p>
    <w:p w14:paraId="7056EC0C" w14:textId="6EA712E0" w:rsidR="00E6755C" w:rsidRDefault="00E6755C" w:rsidP="00EC68F3">
      <w:pPr>
        <w:numPr>
          <w:ilvl w:val="0"/>
          <w:numId w:val="6"/>
        </w:numPr>
        <w:spacing w:after="0" w:line="240" w:lineRule="auto"/>
        <w:ind w:left="567" w:hanging="567"/>
        <w:contextualSpacing/>
        <w:rPr>
          <w:rFonts w:ascii="Arial" w:hAnsi="Arial" w:cs="Arial"/>
          <w:szCs w:val="24"/>
        </w:rPr>
      </w:pPr>
      <w:bookmarkStart w:id="6" w:name="_Hlk17445798"/>
      <w:bookmarkStart w:id="7" w:name="_Hlk25925122"/>
      <w:r w:rsidRPr="00E6755C">
        <w:rPr>
          <w:rFonts w:ascii="Arial" w:hAnsi="Arial" w:cs="Arial"/>
          <w:szCs w:val="24"/>
        </w:rPr>
        <w:t xml:space="preserve">A Development Permit does not relieve the permit holder of any other permission (e.g., Ontario Building Code, </w:t>
      </w:r>
      <w:r w:rsidRPr="00E6755C">
        <w:rPr>
          <w:rFonts w:ascii="Arial" w:hAnsi="Arial" w:cs="Arial"/>
          <w:i/>
          <w:szCs w:val="24"/>
        </w:rPr>
        <w:t xml:space="preserve">Conservation Authorities Act, Endangered Species Act, </w:t>
      </w:r>
      <w:r w:rsidR="00D26BB4">
        <w:rPr>
          <w:rFonts w:ascii="Arial" w:hAnsi="Arial" w:cs="Arial"/>
          <w:iCs/>
          <w:szCs w:val="24"/>
        </w:rPr>
        <w:t xml:space="preserve">Town of Milton Open Air By-law, </w:t>
      </w:r>
      <w:r w:rsidRPr="00E6755C">
        <w:rPr>
          <w:rFonts w:ascii="Arial" w:hAnsi="Arial" w:cs="Arial"/>
          <w:szCs w:val="24"/>
        </w:rPr>
        <w:t>etc.).  A Niagara Escarpment Commission Development Permit is required prior to the issuance of any other permission.</w:t>
      </w:r>
      <w:bookmarkEnd w:id="6"/>
      <w:bookmarkEnd w:id="7"/>
    </w:p>
    <w:p w14:paraId="1A8C1F40" w14:textId="77777777" w:rsidR="00EB7E8D" w:rsidRDefault="00EB7E8D" w:rsidP="00EC68F3">
      <w:pPr>
        <w:spacing w:after="0" w:line="240" w:lineRule="auto"/>
        <w:ind w:left="567" w:hanging="567"/>
        <w:contextualSpacing/>
        <w:rPr>
          <w:rFonts w:ascii="Arial" w:hAnsi="Arial" w:cs="Arial"/>
          <w:szCs w:val="24"/>
        </w:rPr>
      </w:pPr>
    </w:p>
    <w:p w14:paraId="2047D750" w14:textId="6CC6C144" w:rsidR="00E6755C" w:rsidRDefault="00E6755C" w:rsidP="00EC68F3">
      <w:pPr>
        <w:pStyle w:val="ListParagraph"/>
        <w:numPr>
          <w:ilvl w:val="0"/>
          <w:numId w:val="6"/>
        </w:numPr>
        <w:spacing w:after="0" w:line="240" w:lineRule="auto"/>
        <w:ind w:left="567" w:hanging="567"/>
        <w:rPr>
          <w:rFonts w:ascii="Arial" w:hAnsi="Arial" w:cs="Arial"/>
          <w:szCs w:val="24"/>
        </w:rPr>
      </w:pPr>
      <w:r>
        <w:rPr>
          <w:rFonts w:ascii="Arial" w:hAnsi="Arial" w:cs="Arial"/>
          <w:szCs w:val="24"/>
        </w:rPr>
        <w:t>S</w:t>
      </w:r>
      <w:r w:rsidRPr="00FD2889">
        <w:rPr>
          <w:rFonts w:ascii="Arial" w:hAnsi="Arial" w:cs="Arial"/>
          <w:szCs w:val="24"/>
        </w:rPr>
        <w:t xml:space="preserve">hould deeply buried archaeological remains/resources be found on the property during construction activities, the Heritage Operations Unit of the Ontario Ministry of </w:t>
      </w:r>
      <w:r>
        <w:rPr>
          <w:rFonts w:ascii="Arial" w:hAnsi="Arial" w:cs="Arial"/>
          <w:szCs w:val="24"/>
        </w:rPr>
        <w:t>Tourism, Culture and Sport (MTCS)</w:t>
      </w:r>
      <w:r w:rsidRPr="00FD2889">
        <w:rPr>
          <w:rFonts w:ascii="Arial" w:hAnsi="Arial" w:cs="Arial"/>
          <w:szCs w:val="24"/>
        </w:rPr>
        <w:t xml:space="preserve"> shall be notified immediately. In the event that human remains are encountered during construction, the owner shall immediately notify the police or coroner, the Registrar of Cemeteries of the Ministry of Small Business and Consumer Services, and </w:t>
      </w:r>
      <w:r w:rsidR="00EB7E8D" w:rsidRPr="00FD2889">
        <w:rPr>
          <w:rFonts w:ascii="Arial" w:hAnsi="Arial" w:cs="Arial"/>
          <w:szCs w:val="24"/>
        </w:rPr>
        <w:t xml:space="preserve">Ministry of </w:t>
      </w:r>
      <w:r w:rsidR="00EB7E8D">
        <w:rPr>
          <w:rFonts w:ascii="Arial" w:hAnsi="Arial" w:cs="Arial"/>
          <w:szCs w:val="24"/>
        </w:rPr>
        <w:t>Tourism, Culture and Sport</w:t>
      </w:r>
      <w:r>
        <w:rPr>
          <w:rFonts w:ascii="Arial" w:hAnsi="Arial" w:cs="Arial"/>
          <w:szCs w:val="24"/>
        </w:rPr>
        <w:t>.</w:t>
      </w:r>
    </w:p>
    <w:p w14:paraId="03A8F8AD" w14:textId="5B173307" w:rsidR="00EC68F3" w:rsidRDefault="00EC68F3">
      <w:pPr>
        <w:rPr>
          <w:rFonts w:ascii="Arial" w:hAnsi="Arial" w:cs="Arial"/>
          <w:szCs w:val="24"/>
        </w:rPr>
      </w:pPr>
      <w:r>
        <w:rPr>
          <w:rFonts w:ascii="Arial" w:hAnsi="Arial" w:cs="Arial"/>
          <w:szCs w:val="24"/>
        </w:rPr>
        <w:br w:type="page"/>
      </w:r>
    </w:p>
    <w:p w14:paraId="240D7267" w14:textId="500DBC4A" w:rsidR="00EB7E8D" w:rsidRPr="00EC68F3" w:rsidRDefault="00EC68F3" w:rsidP="00EC68F3">
      <w:pPr>
        <w:pStyle w:val="ListParagraph"/>
        <w:ind w:left="567" w:hanging="567"/>
        <w:rPr>
          <w:rFonts w:ascii="Arial" w:hAnsi="Arial" w:cs="Arial"/>
          <w:szCs w:val="24"/>
          <w:u w:val="single"/>
        </w:rPr>
      </w:pPr>
      <w:r w:rsidRPr="00EC68F3">
        <w:rPr>
          <w:rFonts w:ascii="Arial" w:hAnsi="Arial" w:cs="Arial"/>
          <w:szCs w:val="24"/>
          <w:u w:val="single"/>
        </w:rPr>
        <w:lastRenderedPageBreak/>
        <w:t>Advisory Notes continued:</w:t>
      </w:r>
    </w:p>
    <w:p w14:paraId="39FD529A" w14:textId="77777777" w:rsidR="00EC68F3" w:rsidRPr="00EB7E8D" w:rsidRDefault="00EC68F3" w:rsidP="00EC68F3">
      <w:pPr>
        <w:pStyle w:val="ListParagraph"/>
        <w:ind w:left="567" w:hanging="567"/>
        <w:rPr>
          <w:rFonts w:ascii="Arial" w:hAnsi="Arial" w:cs="Arial"/>
          <w:szCs w:val="24"/>
        </w:rPr>
      </w:pPr>
    </w:p>
    <w:p w14:paraId="50A4C468" w14:textId="30908337" w:rsidR="00E6755C" w:rsidRPr="00487299" w:rsidRDefault="00E6755C" w:rsidP="00EC68F3">
      <w:pPr>
        <w:pStyle w:val="ListParagraph"/>
        <w:numPr>
          <w:ilvl w:val="0"/>
          <w:numId w:val="6"/>
        </w:numPr>
        <w:spacing w:after="0" w:line="240" w:lineRule="auto"/>
        <w:ind w:left="567" w:hanging="567"/>
      </w:pPr>
      <w:r w:rsidRPr="00487299">
        <w:rPr>
          <w:rFonts w:ascii="Arial" w:hAnsi="Arial" w:cs="Arial"/>
          <w:szCs w:val="24"/>
        </w:rPr>
        <w:t>This Development Permit does not authorize the use of signage for advertising or any other purpose, unless such signage was approved under this Permit, is required by law (e.g., Ontario Building Code, municipal by-law) or is exempt under Section 5.35 or 5.36 of Ontario Regulation 828/90. Please consult the Niagara Escarpment Commission should you wish to erect signage on your property</w:t>
      </w:r>
      <w:r>
        <w:rPr>
          <w:rFonts w:ascii="Arial" w:hAnsi="Arial" w:cs="Arial"/>
          <w:szCs w:val="24"/>
        </w:rPr>
        <w:t>.</w:t>
      </w:r>
    </w:p>
    <w:p w14:paraId="5A99C5FE" w14:textId="77777777" w:rsidR="00E6755C" w:rsidRDefault="00E6755C" w:rsidP="00963A8A">
      <w:pPr>
        <w:spacing w:after="0" w:line="240" w:lineRule="auto"/>
        <w:contextualSpacing/>
        <w:rPr>
          <w:rFonts w:ascii="Arial" w:hAnsi="Arial" w:cs="Arial"/>
          <w:szCs w:val="24"/>
        </w:rPr>
      </w:pPr>
    </w:p>
    <w:sectPr w:rsidR="00E6755C" w:rsidSect="0072608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8DF8C" w14:textId="77777777" w:rsidR="0088159E" w:rsidRDefault="0088159E" w:rsidP="00F72078">
      <w:pPr>
        <w:spacing w:after="0" w:line="240" w:lineRule="auto"/>
      </w:pPr>
      <w:r>
        <w:separator/>
      </w:r>
    </w:p>
  </w:endnote>
  <w:endnote w:type="continuationSeparator" w:id="0">
    <w:p w14:paraId="2E20E415" w14:textId="77777777" w:rsidR="0088159E" w:rsidRDefault="0088159E" w:rsidP="00F72078">
      <w:pPr>
        <w:spacing w:after="0" w:line="240" w:lineRule="auto"/>
      </w:pPr>
      <w:r>
        <w:continuationSeparator/>
      </w:r>
    </w:p>
  </w:endnote>
  <w:endnote w:type="continuationNotice" w:id="1">
    <w:p w14:paraId="68DEB792" w14:textId="77777777" w:rsidR="0088159E" w:rsidRDefault="008815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473E" w14:textId="77777777" w:rsidR="00525B30" w:rsidRDefault="00525B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6014128"/>
      <w:docPartObj>
        <w:docPartGallery w:val="Page Numbers (Bottom of Page)"/>
        <w:docPartUnique/>
      </w:docPartObj>
    </w:sdtPr>
    <w:sdtEndPr>
      <w:rPr>
        <w:noProof/>
      </w:rPr>
    </w:sdtEndPr>
    <w:sdtContent>
      <w:p w14:paraId="6B7C5AE0" w14:textId="3C0D48EE" w:rsidR="00451119" w:rsidRDefault="0045111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20D5" w14:textId="77777777" w:rsidR="00451119" w:rsidRDefault="0045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C54F4" w14:textId="1F7039FB" w:rsidR="00B40797" w:rsidRDefault="00B40797">
    <w:pPr>
      <w:pStyle w:val="Footer"/>
      <w:jc w:val="right"/>
    </w:pPr>
    <w:r>
      <w:fldChar w:fldCharType="begin"/>
    </w:r>
    <w:r>
      <w:instrText xml:space="preserve"> PAGE   \* MERGEFORMAT </w:instrText>
    </w:r>
    <w:r>
      <w:fldChar w:fldCharType="separate"/>
    </w:r>
    <w:r>
      <w:rPr>
        <w:noProof/>
      </w:rPr>
      <w:t>2</w:t>
    </w:r>
    <w:r>
      <w:rPr>
        <w:noProof/>
      </w:rPr>
      <w:fldChar w:fldCharType="end"/>
    </w:r>
  </w:p>
  <w:p w14:paraId="33236E23" w14:textId="0ACB175F" w:rsidR="00E16EFC" w:rsidRPr="00E16EFC" w:rsidRDefault="00E16EFC" w:rsidP="00E1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0854E" w14:textId="77777777" w:rsidR="0088159E" w:rsidRDefault="0088159E" w:rsidP="00F72078">
      <w:pPr>
        <w:spacing w:after="0" w:line="240" w:lineRule="auto"/>
      </w:pPr>
      <w:r>
        <w:separator/>
      </w:r>
    </w:p>
  </w:footnote>
  <w:footnote w:type="continuationSeparator" w:id="0">
    <w:p w14:paraId="152691FA" w14:textId="77777777" w:rsidR="0088159E" w:rsidRDefault="0088159E" w:rsidP="00F72078">
      <w:pPr>
        <w:spacing w:after="0" w:line="240" w:lineRule="auto"/>
      </w:pPr>
      <w:r>
        <w:continuationSeparator/>
      </w:r>
    </w:p>
  </w:footnote>
  <w:footnote w:type="continuationNotice" w:id="1">
    <w:p w14:paraId="356607CE" w14:textId="77777777" w:rsidR="0088159E" w:rsidRDefault="0088159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3316" w14:textId="77777777" w:rsidR="00525B30" w:rsidRDefault="00525B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6DC3" w14:textId="77777777" w:rsidR="00525B30" w:rsidRDefault="00525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EDD4" w14:textId="7C1D5125" w:rsidR="00130AEB" w:rsidRPr="0035152F" w:rsidRDefault="00130AEB" w:rsidP="00130AEB">
    <w:pPr>
      <w:pStyle w:val="Heading1"/>
      <w:jc w:val="left"/>
      <w:rPr>
        <w:rFonts w:asciiTheme="minorHAnsi" w:hAnsiTheme="minorHAnsi" w:cstheme="minorHAnsi"/>
        <w:sz w:val="24"/>
        <w:szCs w:val="24"/>
      </w:rPr>
    </w:pPr>
    <w:r w:rsidRPr="0035152F">
      <w:rPr>
        <w:rFonts w:asciiTheme="minorHAnsi" w:hAnsiTheme="minorHAnsi" w:cstheme="minorHAnsi"/>
        <w:noProof/>
        <w:sz w:val="24"/>
        <w:szCs w:val="24"/>
        <w:lang w:eastAsia="en-CA"/>
      </w:rPr>
      <w:drawing>
        <wp:anchor distT="0" distB="0" distL="114300" distR="114300" simplePos="0" relativeHeight="251658240" behindDoc="1" locked="0" layoutInCell="1" allowOverlap="1" wp14:anchorId="0C23E325" wp14:editId="3F6144BC">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rPr>
        <w:rFonts w:asciiTheme="minorHAnsi" w:hAnsiTheme="minorHAnsi" w:cstheme="minorHAnsi"/>
        <w:sz w:val="24"/>
        <w:szCs w:val="24"/>
      </w:rPr>
      <w:t>Niagara Escarpment Commission</w:t>
    </w:r>
  </w:p>
  <w:p w14:paraId="11EA8540" w14:textId="50614A03" w:rsidR="00E16EFC" w:rsidRDefault="00130AEB" w:rsidP="00130AEB">
    <w:pPr>
      <w:pStyle w:val="Header"/>
      <w:rPr>
        <w:rFonts w:cstheme="minorHAnsi"/>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hyperlink r:id="rId2" w:history="1">
      <w:r w:rsidRPr="007D42AF">
        <w:rPr>
          <w:rStyle w:val="Hyperlink"/>
          <w:rFonts w:cstheme="minorHAnsi"/>
          <w:szCs w:val="24"/>
        </w:rPr>
        <w:t>www.escarpment.org</w:t>
      </w:r>
    </w:hyperlink>
    <w:r w:rsidRPr="0035152F">
      <w:rPr>
        <w:rFonts w:cstheme="minorHAnsi"/>
        <w:szCs w:val="24"/>
      </w:rPr>
      <w:softHyphen/>
    </w:r>
  </w:p>
  <w:p w14:paraId="6A409C4D" w14:textId="77777777" w:rsidR="00130AEB" w:rsidRPr="0035152F" w:rsidRDefault="00130AEB" w:rsidP="00130AEB">
    <w:pPr>
      <w:pStyle w:val="Header"/>
      <w:rPr>
        <w:rFonts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CC3"/>
    <w:multiLevelType w:val="hybridMultilevel"/>
    <w:tmpl w:val="DE529B10"/>
    <w:lvl w:ilvl="0" w:tplc="320C3BBC">
      <w:start w:val="1"/>
      <w:numFmt w:val="decimal"/>
      <w:lvlText w:val="%1."/>
      <w:lvlJc w:val="left"/>
      <w:pPr>
        <w:ind w:left="360" w:hanging="360"/>
      </w:pPr>
      <w:rPr>
        <w:rFonts w:hint="default"/>
        <w:b w:val="0"/>
        <w:bCs/>
      </w:rPr>
    </w:lvl>
    <w:lvl w:ilvl="1" w:tplc="10090017">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D8B38E2"/>
    <w:multiLevelType w:val="hybridMultilevel"/>
    <w:tmpl w:val="AFF00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37FD4"/>
    <w:multiLevelType w:val="hybridMultilevel"/>
    <w:tmpl w:val="06C02C64"/>
    <w:lvl w:ilvl="0" w:tplc="3C34FB5C">
      <w:start w:val="1"/>
      <w:numFmt w:val="lowerLetter"/>
      <w:lvlText w:val="%1)"/>
      <w:lvlJc w:val="left"/>
      <w:pPr>
        <w:ind w:left="720" w:hanging="360"/>
      </w:pPr>
      <w:rPr>
        <w:rFonts w:ascii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501223"/>
    <w:multiLevelType w:val="hybridMultilevel"/>
    <w:tmpl w:val="9CF29C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A9218D6"/>
    <w:multiLevelType w:val="hybridMultilevel"/>
    <w:tmpl w:val="795AFEC8"/>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3E64AD9"/>
    <w:multiLevelType w:val="hybridMultilevel"/>
    <w:tmpl w:val="477CB0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C383D62"/>
    <w:multiLevelType w:val="hybridMultilevel"/>
    <w:tmpl w:val="07A49B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13551FA"/>
    <w:multiLevelType w:val="hybridMultilevel"/>
    <w:tmpl w:val="779A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6DC16F5"/>
    <w:multiLevelType w:val="hybridMultilevel"/>
    <w:tmpl w:val="B066E42A"/>
    <w:lvl w:ilvl="0" w:tplc="304EAEA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9DA707D"/>
    <w:multiLevelType w:val="hybridMultilevel"/>
    <w:tmpl w:val="471A3860"/>
    <w:lvl w:ilvl="0" w:tplc="320C3BBC">
      <w:start w:val="1"/>
      <w:numFmt w:val="decimal"/>
      <w:lvlText w:val="%1."/>
      <w:lvlJc w:val="left"/>
      <w:pPr>
        <w:ind w:left="360" w:hanging="360"/>
      </w:pPr>
      <w:rPr>
        <w:rFonts w:hint="default"/>
        <w:b w:val="0"/>
        <w:bCs/>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DA03C9A"/>
    <w:multiLevelType w:val="hybridMultilevel"/>
    <w:tmpl w:val="1C006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3"/>
  </w:num>
  <w:num w:numId="5">
    <w:abstractNumId w:val="2"/>
  </w:num>
  <w:num w:numId="6">
    <w:abstractNumId w:val="6"/>
  </w:num>
  <w:num w:numId="7">
    <w:abstractNumId w:val="1"/>
  </w:num>
  <w:num w:numId="8">
    <w:abstractNumId w:val="8"/>
  </w:num>
  <w:num w:numId="9">
    <w:abstractNumId w:val="4"/>
  </w:num>
  <w:num w:numId="10">
    <w:abstractNumId w:val="10"/>
  </w:num>
  <w:num w:numId="11">
    <w:abstractNumId w:val="1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98"/>
    <w:rsid w:val="00005B0D"/>
    <w:rsid w:val="0001127C"/>
    <w:rsid w:val="000218F9"/>
    <w:rsid w:val="0002340F"/>
    <w:rsid w:val="000244F8"/>
    <w:rsid w:val="00035A2C"/>
    <w:rsid w:val="00050B41"/>
    <w:rsid w:val="00082994"/>
    <w:rsid w:val="000872F5"/>
    <w:rsid w:val="000977F5"/>
    <w:rsid w:val="000A0119"/>
    <w:rsid w:val="000A1A28"/>
    <w:rsid w:val="000C1B5D"/>
    <w:rsid w:val="000C351B"/>
    <w:rsid w:val="000D1C17"/>
    <w:rsid w:val="000D3A0A"/>
    <w:rsid w:val="000E249F"/>
    <w:rsid w:val="000F3ED9"/>
    <w:rsid w:val="000F5131"/>
    <w:rsid w:val="000F75BB"/>
    <w:rsid w:val="00101072"/>
    <w:rsid w:val="00110437"/>
    <w:rsid w:val="001139B2"/>
    <w:rsid w:val="00115A16"/>
    <w:rsid w:val="001227D9"/>
    <w:rsid w:val="00130AEB"/>
    <w:rsid w:val="001408EF"/>
    <w:rsid w:val="00155746"/>
    <w:rsid w:val="00162F25"/>
    <w:rsid w:val="00172AF7"/>
    <w:rsid w:val="00172D3A"/>
    <w:rsid w:val="00194885"/>
    <w:rsid w:val="001A4B64"/>
    <w:rsid w:val="001C37B4"/>
    <w:rsid w:val="001D76A0"/>
    <w:rsid w:val="001F129E"/>
    <w:rsid w:val="001F1895"/>
    <w:rsid w:val="00203E14"/>
    <w:rsid w:val="00203F22"/>
    <w:rsid w:val="002052A5"/>
    <w:rsid w:val="002135BD"/>
    <w:rsid w:val="00225BE4"/>
    <w:rsid w:val="00227C52"/>
    <w:rsid w:val="00232C0C"/>
    <w:rsid w:val="002333E4"/>
    <w:rsid w:val="00254BFD"/>
    <w:rsid w:val="00281FC4"/>
    <w:rsid w:val="00292C46"/>
    <w:rsid w:val="002A1104"/>
    <w:rsid w:val="002B12AB"/>
    <w:rsid w:val="002B6A43"/>
    <w:rsid w:val="002C09AD"/>
    <w:rsid w:val="002C7DF9"/>
    <w:rsid w:val="002D5DA5"/>
    <w:rsid w:val="002E6FF6"/>
    <w:rsid w:val="002F129C"/>
    <w:rsid w:val="002F6F42"/>
    <w:rsid w:val="00304308"/>
    <w:rsid w:val="00306F4D"/>
    <w:rsid w:val="00317F1F"/>
    <w:rsid w:val="00327D3B"/>
    <w:rsid w:val="00337798"/>
    <w:rsid w:val="0035152F"/>
    <w:rsid w:val="00355F17"/>
    <w:rsid w:val="0036413B"/>
    <w:rsid w:val="003659FD"/>
    <w:rsid w:val="00366151"/>
    <w:rsid w:val="00367FA0"/>
    <w:rsid w:val="00392C66"/>
    <w:rsid w:val="003A1F0D"/>
    <w:rsid w:val="003C544A"/>
    <w:rsid w:val="003D10D7"/>
    <w:rsid w:val="003F3509"/>
    <w:rsid w:val="003F5818"/>
    <w:rsid w:val="00404C1A"/>
    <w:rsid w:val="00414A2C"/>
    <w:rsid w:val="00424FF5"/>
    <w:rsid w:val="00427698"/>
    <w:rsid w:val="004324FE"/>
    <w:rsid w:val="00436CBD"/>
    <w:rsid w:val="00446EC3"/>
    <w:rsid w:val="00451119"/>
    <w:rsid w:val="00460F29"/>
    <w:rsid w:val="00482248"/>
    <w:rsid w:val="00487378"/>
    <w:rsid w:val="00487ED5"/>
    <w:rsid w:val="004A2238"/>
    <w:rsid w:val="004A392D"/>
    <w:rsid w:val="004B347D"/>
    <w:rsid w:val="004B68E9"/>
    <w:rsid w:val="004B69F7"/>
    <w:rsid w:val="004D725F"/>
    <w:rsid w:val="004E13C4"/>
    <w:rsid w:val="004E4F83"/>
    <w:rsid w:val="004E54F6"/>
    <w:rsid w:val="004E6398"/>
    <w:rsid w:val="004E786F"/>
    <w:rsid w:val="004F1B03"/>
    <w:rsid w:val="004F20C3"/>
    <w:rsid w:val="004F7FF5"/>
    <w:rsid w:val="0050145F"/>
    <w:rsid w:val="00516650"/>
    <w:rsid w:val="00523E5B"/>
    <w:rsid w:val="00525B30"/>
    <w:rsid w:val="005314FB"/>
    <w:rsid w:val="00554131"/>
    <w:rsid w:val="0057283B"/>
    <w:rsid w:val="0057735C"/>
    <w:rsid w:val="00593D1C"/>
    <w:rsid w:val="00597848"/>
    <w:rsid w:val="005A5E39"/>
    <w:rsid w:val="005E7509"/>
    <w:rsid w:val="005F539D"/>
    <w:rsid w:val="0060350C"/>
    <w:rsid w:val="006154E7"/>
    <w:rsid w:val="00615D58"/>
    <w:rsid w:val="00624B02"/>
    <w:rsid w:val="006309F8"/>
    <w:rsid w:val="00657FCF"/>
    <w:rsid w:val="00662378"/>
    <w:rsid w:val="00666886"/>
    <w:rsid w:val="00671E68"/>
    <w:rsid w:val="0067492A"/>
    <w:rsid w:val="0069132C"/>
    <w:rsid w:val="00695E04"/>
    <w:rsid w:val="006C24F7"/>
    <w:rsid w:val="006C4BCB"/>
    <w:rsid w:val="006C744D"/>
    <w:rsid w:val="006C7751"/>
    <w:rsid w:val="006D1805"/>
    <w:rsid w:val="006D5590"/>
    <w:rsid w:val="006D72AA"/>
    <w:rsid w:val="006E32B7"/>
    <w:rsid w:val="006E3A3F"/>
    <w:rsid w:val="006F175B"/>
    <w:rsid w:val="006F317B"/>
    <w:rsid w:val="006F51AB"/>
    <w:rsid w:val="006F56D4"/>
    <w:rsid w:val="00705A75"/>
    <w:rsid w:val="00716C04"/>
    <w:rsid w:val="00722DA5"/>
    <w:rsid w:val="00723667"/>
    <w:rsid w:val="00726084"/>
    <w:rsid w:val="007325DE"/>
    <w:rsid w:val="00752BC9"/>
    <w:rsid w:val="00767151"/>
    <w:rsid w:val="007707B1"/>
    <w:rsid w:val="007825FD"/>
    <w:rsid w:val="0078718D"/>
    <w:rsid w:val="007937FF"/>
    <w:rsid w:val="00793B1A"/>
    <w:rsid w:val="00794C32"/>
    <w:rsid w:val="007A22CA"/>
    <w:rsid w:val="007B37E6"/>
    <w:rsid w:val="007D1D4F"/>
    <w:rsid w:val="007D6DDD"/>
    <w:rsid w:val="007F2158"/>
    <w:rsid w:val="00800F82"/>
    <w:rsid w:val="008259D3"/>
    <w:rsid w:val="0085071F"/>
    <w:rsid w:val="00862D1D"/>
    <w:rsid w:val="0088159E"/>
    <w:rsid w:val="008903C2"/>
    <w:rsid w:val="008A6904"/>
    <w:rsid w:val="008B1E29"/>
    <w:rsid w:val="008B6D8A"/>
    <w:rsid w:val="008B6F62"/>
    <w:rsid w:val="008C62B3"/>
    <w:rsid w:val="008E13BD"/>
    <w:rsid w:val="008E43C1"/>
    <w:rsid w:val="008E620D"/>
    <w:rsid w:val="008F30D3"/>
    <w:rsid w:val="0091224F"/>
    <w:rsid w:val="0092416C"/>
    <w:rsid w:val="00932E74"/>
    <w:rsid w:val="009440D3"/>
    <w:rsid w:val="009471BD"/>
    <w:rsid w:val="00963A8A"/>
    <w:rsid w:val="00973D6F"/>
    <w:rsid w:val="009A2BDA"/>
    <w:rsid w:val="009A71B7"/>
    <w:rsid w:val="009B1D63"/>
    <w:rsid w:val="009B620B"/>
    <w:rsid w:val="009B65DE"/>
    <w:rsid w:val="009C08A4"/>
    <w:rsid w:val="009C3463"/>
    <w:rsid w:val="009C6DC6"/>
    <w:rsid w:val="009D081C"/>
    <w:rsid w:val="009E5D6E"/>
    <w:rsid w:val="009F060F"/>
    <w:rsid w:val="009F10AE"/>
    <w:rsid w:val="00A10621"/>
    <w:rsid w:val="00A21602"/>
    <w:rsid w:val="00A3388F"/>
    <w:rsid w:val="00A43237"/>
    <w:rsid w:val="00A44C27"/>
    <w:rsid w:val="00A4736E"/>
    <w:rsid w:val="00A84A0A"/>
    <w:rsid w:val="00A91471"/>
    <w:rsid w:val="00A963FC"/>
    <w:rsid w:val="00AA43A7"/>
    <w:rsid w:val="00AA6EF3"/>
    <w:rsid w:val="00AC168E"/>
    <w:rsid w:val="00AC1A80"/>
    <w:rsid w:val="00AC2E31"/>
    <w:rsid w:val="00AD6DD9"/>
    <w:rsid w:val="00AD71CE"/>
    <w:rsid w:val="00AE1BAF"/>
    <w:rsid w:val="00AF4054"/>
    <w:rsid w:val="00AF7ADE"/>
    <w:rsid w:val="00B24B82"/>
    <w:rsid w:val="00B40797"/>
    <w:rsid w:val="00B452CF"/>
    <w:rsid w:val="00B4609C"/>
    <w:rsid w:val="00B52E53"/>
    <w:rsid w:val="00B6740A"/>
    <w:rsid w:val="00B715D1"/>
    <w:rsid w:val="00B75FB2"/>
    <w:rsid w:val="00B826B7"/>
    <w:rsid w:val="00B93223"/>
    <w:rsid w:val="00BA0F6B"/>
    <w:rsid w:val="00BD6F0A"/>
    <w:rsid w:val="00BF0C91"/>
    <w:rsid w:val="00C00334"/>
    <w:rsid w:val="00C029AC"/>
    <w:rsid w:val="00C07D93"/>
    <w:rsid w:val="00C11B70"/>
    <w:rsid w:val="00C314F8"/>
    <w:rsid w:val="00C442F5"/>
    <w:rsid w:val="00C71940"/>
    <w:rsid w:val="00C759C2"/>
    <w:rsid w:val="00C7752A"/>
    <w:rsid w:val="00C90961"/>
    <w:rsid w:val="00C93AB7"/>
    <w:rsid w:val="00CA0EF2"/>
    <w:rsid w:val="00CB0B37"/>
    <w:rsid w:val="00CC034D"/>
    <w:rsid w:val="00CC4F20"/>
    <w:rsid w:val="00CD3CFA"/>
    <w:rsid w:val="00CF12F3"/>
    <w:rsid w:val="00CF1378"/>
    <w:rsid w:val="00CF47B8"/>
    <w:rsid w:val="00D033F6"/>
    <w:rsid w:val="00D21797"/>
    <w:rsid w:val="00D26BB4"/>
    <w:rsid w:val="00D40A3A"/>
    <w:rsid w:val="00D50C0D"/>
    <w:rsid w:val="00D651C8"/>
    <w:rsid w:val="00D80903"/>
    <w:rsid w:val="00D81185"/>
    <w:rsid w:val="00D83F89"/>
    <w:rsid w:val="00D851A4"/>
    <w:rsid w:val="00D95CB0"/>
    <w:rsid w:val="00DB4F93"/>
    <w:rsid w:val="00DB6F6F"/>
    <w:rsid w:val="00DD3F56"/>
    <w:rsid w:val="00DD40FE"/>
    <w:rsid w:val="00DF15FE"/>
    <w:rsid w:val="00E062DF"/>
    <w:rsid w:val="00E16EFC"/>
    <w:rsid w:val="00E2337C"/>
    <w:rsid w:val="00E2547B"/>
    <w:rsid w:val="00E25B54"/>
    <w:rsid w:val="00E274EB"/>
    <w:rsid w:val="00E42AFE"/>
    <w:rsid w:val="00E47C62"/>
    <w:rsid w:val="00E55B8A"/>
    <w:rsid w:val="00E566ED"/>
    <w:rsid w:val="00E57CB5"/>
    <w:rsid w:val="00E60193"/>
    <w:rsid w:val="00E61786"/>
    <w:rsid w:val="00E63553"/>
    <w:rsid w:val="00E6755C"/>
    <w:rsid w:val="00E755F3"/>
    <w:rsid w:val="00E93FA2"/>
    <w:rsid w:val="00E97AA8"/>
    <w:rsid w:val="00EA559E"/>
    <w:rsid w:val="00EB15B7"/>
    <w:rsid w:val="00EB7E8D"/>
    <w:rsid w:val="00EC4699"/>
    <w:rsid w:val="00EC68F3"/>
    <w:rsid w:val="00EF0C0B"/>
    <w:rsid w:val="00F016B3"/>
    <w:rsid w:val="00F07014"/>
    <w:rsid w:val="00F1717F"/>
    <w:rsid w:val="00F17B57"/>
    <w:rsid w:val="00F32A91"/>
    <w:rsid w:val="00F446B8"/>
    <w:rsid w:val="00F52C69"/>
    <w:rsid w:val="00F61031"/>
    <w:rsid w:val="00F61F85"/>
    <w:rsid w:val="00F665A2"/>
    <w:rsid w:val="00F7143F"/>
    <w:rsid w:val="00F72078"/>
    <w:rsid w:val="00F74522"/>
    <w:rsid w:val="00F85186"/>
    <w:rsid w:val="00FA62DB"/>
    <w:rsid w:val="00FB11EB"/>
    <w:rsid w:val="00FB1DAF"/>
    <w:rsid w:val="00FC1189"/>
    <w:rsid w:val="00FC43A3"/>
    <w:rsid w:val="00FD2DC7"/>
    <w:rsid w:val="00FE363E"/>
    <w:rsid w:val="00FE5CDD"/>
    <w:rsid w:val="00FE5E51"/>
    <w:rsid w:val="00FE62BC"/>
    <w:rsid w:val="13E7CEDC"/>
    <w:rsid w:val="1E827415"/>
    <w:rsid w:val="2B47CEC0"/>
    <w:rsid w:val="41A1AC5D"/>
    <w:rsid w:val="46409738"/>
    <w:rsid w:val="5307EB1C"/>
    <w:rsid w:val="5321AA7E"/>
    <w:rsid w:val="5D1CBD2E"/>
    <w:rsid w:val="5D3B5575"/>
    <w:rsid w:val="5D5524E1"/>
    <w:rsid w:val="7FC77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3A7859"/>
  <w15:docId w15:val="{AC2EAF11-7F13-4056-A285-1AE68271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EFC"/>
    <w:rPr>
      <w:sz w:val="24"/>
    </w:rPr>
  </w:style>
  <w:style w:type="paragraph" w:styleId="Heading1">
    <w:name w:val="heading 1"/>
    <w:basedOn w:val="Normal"/>
    <w:next w:val="Normal"/>
    <w:link w:val="Heading1Char"/>
    <w:uiPriority w:val="9"/>
    <w:qFormat/>
    <w:rsid w:val="0035152F"/>
    <w:pPr>
      <w:spacing w:before="480" w:after="0"/>
      <w:contextualSpacing/>
      <w:jc w:val="center"/>
      <w:outlineLvl w:val="0"/>
    </w:pPr>
    <w:rPr>
      <w:rFonts w:asciiTheme="majorHAnsi" w:eastAsia="Times New Roman" w:hAnsiTheme="majorHAnsi" w:cstheme="majorBidi"/>
      <w:b/>
      <w:bCs/>
      <w:sz w:val="36"/>
      <w:szCs w:val="28"/>
    </w:rPr>
  </w:style>
  <w:style w:type="paragraph" w:styleId="Heading2">
    <w:name w:val="heading 2"/>
    <w:basedOn w:val="Normal"/>
    <w:next w:val="Normal"/>
    <w:link w:val="Heading2Char"/>
    <w:uiPriority w:val="9"/>
    <w:unhideWhenUsed/>
    <w:qFormat/>
    <w:rsid w:val="0035152F"/>
    <w:pPr>
      <w:spacing w:after="0" w:line="240" w:lineRule="auto"/>
      <w:outlineLvl w:val="1"/>
    </w:pPr>
    <w:rPr>
      <w:rFonts w:ascii="Arial" w:eastAsia="Times New Roman" w:hAnsi="Arial" w:cs="Arial"/>
      <w:b/>
      <w:szCs w:val="24"/>
    </w:rPr>
  </w:style>
  <w:style w:type="paragraph" w:styleId="Heading3">
    <w:name w:val="heading 3"/>
    <w:basedOn w:val="Normal"/>
    <w:next w:val="Normal"/>
    <w:link w:val="Heading3Char"/>
    <w:uiPriority w:val="9"/>
    <w:unhideWhenUsed/>
    <w:qFormat/>
    <w:rsid w:val="0078718D"/>
    <w:pPr>
      <w:outlineLvl w:val="2"/>
    </w:pPr>
    <w:rPr>
      <w:rFonts w:ascii="Arial" w:eastAsia="Times New Roman" w:hAnsi="Arial" w:cs="Times New Roman"/>
      <w:b/>
      <w:szCs w:val="24"/>
      <w:lang w:val="en-GB"/>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152F"/>
    <w:rPr>
      <w:rFonts w:asciiTheme="majorHAnsi" w:eastAsia="Times New Roman" w:hAnsiTheme="majorHAnsi" w:cstheme="majorBidi"/>
      <w:b/>
      <w:bCs/>
      <w:sz w:val="36"/>
      <w:szCs w:val="28"/>
    </w:rPr>
  </w:style>
  <w:style w:type="character" w:customStyle="1" w:styleId="Heading2Char">
    <w:name w:val="Heading 2 Char"/>
    <w:basedOn w:val="DefaultParagraphFont"/>
    <w:link w:val="Heading2"/>
    <w:uiPriority w:val="9"/>
    <w:rsid w:val="0035152F"/>
    <w:rPr>
      <w:rFonts w:ascii="Arial" w:eastAsia="Times New Roman" w:hAnsi="Arial" w:cs="Arial"/>
      <w:b/>
      <w:sz w:val="24"/>
      <w:szCs w:val="24"/>
    </w:rPr>
  </w:style>
  <w:style w:type="character" w:customStyle="1" w:styleId="Heading3Char">
    <w:name w:val="Heading 3 Char"/>
    <w:basedOn w:val="DefaultParagraphFont"/>
    <w:link w:val="Heading3"/>
    <w:uiPriority w:val="9"/>
    <w:rsid w:val="0078718D"/>
    <w:rPr>
      <w:rFonts w:ascii="Arial" w:eastAsia="Times New Roman" w:hAnsi="Arial" w:cs="Times New Roman"/>
      <w:b/>
      <w:sz w:val="24"/>
      <w:szCs w:val="24"/>
      <w:lang w:val="en-GB"/>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FootnoteText">
    <w:name w:val="footnote text"/>
    <w:basedOn w:val="Normal"/>
    <w:link w:val="FootnoteTextChar"/>
    <w:uiPriority w:val="99"/>
    <w:semiHidden/>
    <w:unhideWhenUsed/>
    <w:rsid w:val="009C0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8A4"/>
    <w:rPr>
      <w:sz w:val="20"/>
      <w:szCs w:val="20"/>
    </w:rPr>
  </w:style>
  <w:style w:type="character" w:styleId="FootnoteReference">
    <w:name w:val="footnote reference"/>
    <w:basedOn w:val="DefaultParagraphFont"/>
    <w:uiPriority w:val="99"/>
    <w:semiHidden/>
    <w:unhideWhenUsed/>
    <w:rsid w:val="009C08A4"/>
    <w:rPr>
      <w:vertAlign w:val="superscript"/>
    </w:rPr>
  </w:style>
  <w:style w:type="character" w:styleId="Hyperlink">
    <w:name w:val="Hyperlink"/>
    <w:basedOn w:val="DefaultParagraphFont"/>
    <w:uiPriority w:val="99"/>
    <w:unhideWhenUsed/>
    <w:rsid w:val="001D76A0"/>
    <w:rPr>
      <w:color w:val="5F5F5F" w:themeColor="hyperlink"/>
      <w:u w:val="single"/>
    </w:rPr>
  </w:style>
  <w:style w:type="character" w:styleId="UnresolvedMention">
    <w:name w:val="Unresolved Mention"/>
    <w:basedOn w:val="DefaultParagraphFont"/>
    <w:uiPriority w:val="99"/>
    <w:semiHidden/>
    <w:unhideWhenUsed/>
    <w:rsid w:val="001D76A0"/>
    <w:rPr>
      <w:color w:val="605E5C"/>
      <w:shd w:val="clear" w:color="auto" w:fill="E1DFDD"/>
    </w:rPr>
  </w:style>
  <w:style w:type="character" w:styleId="CommentReference">
    <w:name w:val="annotation reference"/>
    <w:basedOn w:val="DefaultParagraphFont"/>
    <w:uiPriority w:val="99"/>
    <w:semiHidden/>
    <w:unhideWhenUsed/>
    <w:rsid w:val="00793B1A"/>
    <w:rPr>
      <w:sz w:val="16"/>
      <w:szCs w:val="16"/>
    </w:rPr>
  </w:style>
  <w:style w:type="paragraph" w:styleId="CommentText">
    <w:name w:val="annotation text"/>
    <w:basedOn w:val="Normal"/>
    <w:link w:val="CommentTextChar"/>
    <w:uiPriority w:val="99"/>
    <w:semiHidden/>
    <w:unhideWhenUsed/>
    <w:rsid w:val="00793B1A"/>
    <w:pPr>
      <w:spacing w:line="240" w:lineRule="auto"/>
    </w:pPr>
    <w:rPr>
      <w:sz w:val="20"/>
      <w:szCs w:val="20"/>
    </w:rPr>
  </w:style>
  <w:style w:type="character" w:customStyle="1" w:styleId="CommentTextChar">
    <w:name w:val="Comment Text Char"/>
    <w:basedOn w:val="DefaultParagraphFont"/>
    <w:link w:val="CommentText"/>
    <w:uiPriority w:val="99"/>
    <w:semiHidden/>
    <w:rsid w:val="00793B1A"/>
    <w:rPr>
      <w:sz w:val="20"/>
      <w:szCs w:val="20"/>
    </w:rPr>
  </w:style>
  <w:style w:type="paragraph" w:styleId="CommentSubject">
    <w:name w:val="annotation subject"/>
    <w:basedOn w:val="CommentText"/>
    <w:next w:val="CommentText"/>
    <w:link w:val="CommentSubjectChar"/>
    <w:uiPriority w:val="99"/>
    <w:semiHidden/>
    <w:unhideWhenUsed/>
    <w:rsid w:val="00793B1A"/>
    <w:rPr>
      <w:b/>
      <w:bCs/>
    </w:rPr>
  </w:style>
  <w:style w:type="character" w:customStyle="1" w:styleId="CommentSubjectChar">
    <w:name w:val="Comment Subject Char"/>
    <w:basedOn w:val="CommentTextChar"/>
    <w:link w:val="CommentSubject"/>
    <w:uiPriority w:val="99"/>
    <w:semiHidden/>
    <w:rsid w:val="00793B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52553">
      <w:bodyDiv w:val="1"/>
      <w:marLeft w:val="0"/>
      <w:marRight w:val="0"/>
      <w:marTop w:val="0"/>
      <w:marBottom w:val="0"/>
      <w:divBdr>
        <w:top w:val="none" w:sz="0" w:space="0" w:color="auto"/>
        <w:left w:val="none" w:sz="0" w:space="0" w:color="auto"/>
        <w:bottom w:val="none" w:sz="0" w:space="0" w:color="auto"/>
        <w:right w:val="none" w:sz="0" w:space="0" w:color="auto"/>
      </w:divBdr>
    </w:div>
    <w:div w:id="916672493">
      <w:bodyDiv w:val="1"/>
      <w:marLeft w:val="0"/>
      <w:marRight w:val="0"/>
      <w:marTop w:val="0"/>
      <w:marBottom w:val="0"/>
      <w:divBdr>
        <w:top w:val="none" w:sz="0" w:space="0" w:color="auto"/>
        <w:left w:val="none" w:sz="0" w:space="0" w:color="auto"/>
        <w:bottom w:val="none" w:sz="0" w:space="0" w:color="auto"/>
        <w:right w:val="none" w:sz="0" w:space="0" w:color="auto"/>
      </w:divBdr>
    </w:div>
    <w:div w:id="110827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f84e0d-3cfc-4cba-975b-13912877db17" xsi:nil="true"/>
    <lcf76f155ced4ddcb4097134ff3c332f xmlns="7d803f9f-cc9c-46da-96c7-099e371d8765">
      <Terms xmlns="http://schemas.microsoft.com/office/infopath/2007/PartnerControls"/>
    </lcf76f155ced4ddcb4097134ff3c332f>
    <SharedWithUsers xmlns="caf84e0d-3cfc-4cba-975b-13912877db17">
      <UserInfo>
        <DisplayName>Grbinicek, Lisa (MNRF)</DisplayName>
        <AccountId>51</AccountId>
        <AccountType/>
      </UserInfo>
      <UserInfo>
        <DisplayName>Hayward, Nicholas (MNRF)</DisplayName>
        <AccountId>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FA17729DD9E45BC9BC554DA6D0C3A" ma:contentTypeVersion="16" ma:contentTypeDescription="Create a new document." ma:contentTypeScope="" ma:versionID="03c30c1fbe9dca7d9141cee2d1ef6b97">
  <xsd:schema xmlns:xsd="http://www.w3.org/2001/XMLSchema" xmlns:xs="http://www.w3.org/2001/XMLSchema" xmlns:p="http://schemas.microsoft.com/office/2006/metadata/properties" xmlns:ns2="7d803f9f-cc9c-46da-96c7-099e371d8765" xmlns:ns3="caf84e0d-3cfc-4cba-975b-13912877db17" targetNamespace="http://schemas.microsoft.com/office/2006/metadata/properties" ma:root="true" ma:fieldsID="5825bed29f2e8c5bcd7bd8c4ffb7c74a" ns2:_="" ns3:_="">
    <xsd:import namespace="7d803f9f-cc9c-46da-96c7-099e371d8765"/>
    <xsd:import namespace="caf84e0d-3cfc-4cba-975b-13912877db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03f9f-cc9c-46da-96c7-099e371d8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03f8475-640f-4944-9dcc-2d3788384b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f84e0d-3cfc-4cba-975b-13912877db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339ee1-dd46-4e57-9f5a-36bbd4326e59}" ma:internalName="TaxCatchAll" ma:showField="CatchAllData" ma:web="caf84e0d-3cfc-4cba-975b-13912877db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97792-83E7-4F5F-9E44-115BA551D7F0}">
  <ds:schemaRefs>
    <ds:schemaRef ds:uri="http://schemas.microsoft.com/office/2006/metadata/properties"/>
    <ds:schemaRef ds:uri="http://schemas.microsoft.com/office/infopath/2007/PartnerControls"/>
    <ds:schemaRef ds:uri="caf84e0d-3cfc-4cba-975b-13912877db17"/>
    <ds:schemaRef ds:uri="7d803f9f-cc9c-46da-96c7-099e371d8765"/>
  </ds:schemaRefs>
</ds:datastoreItem>
</file>

<file path=customXml/itemProps2.xml><?xml version="1.0" encoding="utf-8"?>
<ds:datastoreItem xmlns:ds="http://schemas.openxmlformats.org/officeDocument/2006/customXml" ds:itemID="{33B968A2-053A-4099-B3B9-BEAAEA7C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03f9f-cc9c-46da-96c7-099e371d8765"/>
    <ds:schemaRef ds:uri="caf84e0d-3cfc-4cba-975b-13912877d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F30C1-8573-43F9-990D-B171056FEA32}">
  <ds:schemaRefs>
    <ds:schemaRef ds:uri="http://schemas.microsoft.com/sharepoint/v3/contenttype/forms"/>
  </ds:schemaRefs>
</ds:datastoreItem>
</file>

<file path=customXml/itemProps4.xml><?xml version="1.0" encoding="utf-8"?>
<ds:datastoreItem xmlns:ds="http://schemas.openxmlformats.org/officeDocument/2006/customXml" ds:itemID="{F7F3BC14-3AEC-410D-98EE-3D831904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Ventresca, Daniel (MNRF)</dc:creator>
  <cp:keywords/>
  <cp:lastModifiedBy>Olah, Jennifer (MNRF)</cp:lastModifiedBy>
  <cp:revision>3</cp:revision>
  <dcterms:created xsi:type="dcterms:W3CDTF">2022-11-09T18:43:00Z</dcterms:created>
  <dcterms:modified xsi:type="dcterms:W3CDTF">2022-11-10T08:09:00Z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0x0101004ACFA17729DD9E45BC9BC554DA6D0C3A</vt:lpwstr>
  </property>
  <property fmtid="{D5CDD505-2E9C-101B-9397-08002B2CF9AE}" pid="3" name="MSIP_Label_034a106e-6316-442c-ad35-738afd673d2b_Enabled">
    <vt:lpwstr>true</vt:lpwstr>
  </property>
  <property fmtid="{D5CDD505-2E9C-101B-9397-08002B2CF9AE}" pid="4" name="MSIP_Label_034a106e-6316-442c-ad35-738afd673d2b_SetDate">
    <vt:lpwstr>2022-08-23T15:07:51Z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21efc68b-f76e-434f-be64-7202eb715025</vt:lpwstr>
  </property>
  <property fmtid="{D5CDD505-2E9C-101B-9397-08002B2CF9AE}" pid="9" name="MSIP_Label_034a106e-6316-442c-ad35-738afd673d2b_ContentBits">
    <vt:lpwstr>0</vt:lpwstr>
  </property>
  <property fmtid="{D5CDD505-2E9C-101B-9397-08002B2CF9AE}" pid="10" name="MediaServiceImageTags">
    <vt:lpwstr/>
  </property>
</Properties>
</file>