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5B989E66" w:rsidR="003B308A" w:rsidRDefault="00764613" w:rsidP="00F61F85">
      <w:pPr>
        <w:rPr>
          <w:rFonts w:cstheme="minorHAnsi"/>
          <w:lang w:val="en-US"/>
        </w:rPr>
      </w:pPr>
      <w:r>
        <w:rPr>
          <w:rFonts w:cstheme="minorHAnsi"/>
          <w:lang w:val="en-US"/>
        </w:rPr>
        <w:t>March 9</w:t>
      </w:r>
      <w:r w:rsidR="00854A2A">
        <w:rPr>
          <w:rFonts w:cstheme="minorHAnsi"/>
          <w:lang w:val="en-US"/>
        </w:rPr>
        <w:t>, 202</w:t>
      </w:r>
      <w:r>
        <w:rPr>
          <w:rFonts w:cstheme="minorHAnsi"/>
          <w:lang w:val="en-US"/>
        </w:rPr>
        <w:t>3</w:t>
      </w:r>
    </w:p>
    <w:p w14:paraId="2F32C8F0" w14:textId="77777777" w:rsidR="00554131" w:rsidRPr="0035152F" w:rsidRDefault="00554131" w:rsidP="0035152F">
      <w:pPr>
        <w:pStyle w:val="Heading1"/>
      </w:pPr>
      <w:r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70D2CA0"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07BC4C51" w:rsidR="00554131" w:rsidRPr="00554131" w:rsidRDefault="00764613" w:rsidP="0078718D">
      <w:pPr>
        <w:pStyle w:val="Heading3"/>
      </w:pPr>
      <w:r>
        <w:rPr>
          <w:noProof/>
        </w:rPr>
        <w:t>W</w:t>
      </w:r>
      <w:r w:rsidR="00854A2A">
        <w:rPr>
          <w:noProof/>
        </w:rPr>
        <w:t>/</w:t>
      </w:r>
      <w:r>
        <w:rPr>
          <w:noProof/>
        </w:rPr>
        <w:t>I</w:t>
      </w:r>
      <w:r w:rsidR="00854A2A">
        <w:rPr>
          <w:noProof/>
        </w:rPr>
        <w:t>/20</w:t>
      </w:r>
      <w:r w:rsidR="00B32251">
        <w:rPr>
          <w:noProof/>
        </w:rPr>
        <w:t>2</w:t>
      </w:r>
      <w:r>
        <w:rPr>
          <w:noProof/>
        </w:rPr>
        <w:t>2</w:t>
      </w:r>
      <w:r w:rsidR="00854A2A">
        <w:rPr>
          <w:noProof/>
        </w:rPr>
        <w:t>-202</w:t>
      </w:r>
      <w:r>
        <w:rPr>
          <w:noProof/>
        </w:rPr>
        <w:t>3</w:t>
      </w:r>
      <w:r w:rsidR="00854A2A">
        <w:rPr>
          <w:noProof/>
        </w:rPr>
        <w:t>/</w:t>
      </w:r>
      <w:r>
        <w:rPr>
          <w:noProof/>
        </w:rPr>
        <w:t>188</w:t>
      </w:r>
    </w:p>
    <w:p w14:paraId="11E21004" w14:textId="2D8D740D" w:rsidR="00854A2A" w:rsidRDefault="000C3A58" w:rsidP="00854A2A">
      <w:pPr>
        <w:tabs>
          <w:tab w:val="left" w:pos="-720"/>
          <w:tab w:val="left" w:pos="0"/>
          <w:tab w:val="left" w:pos="720"/>
          <w:tab w:val="left" w:pos="1440"/>
          <w:tab w:val="left" w:pos="2160"/>
        </w:tabs>
        <w:suppressAutoHyphens/>
        <w:spacing w:after="0" w:line="240" w:lineRule="auto"/>
        <w:ind w:left="2880" w:hanging="2880"/>
        <w:rPr>
          <w:rFonts w:ascii="Arial" w:hAnsi="Arial"/>
          <w:spacing w:val="-3"/>
          <w:sz w:val="22"/>
        </w:rPr>
      </w:pPr>
      <w:r>
        <w:rPr>
          <w:rFonts w:ascii="Arial" w:hAnsi="Arial"/>
          <w:noProof/>
          <w:lang w:val="en-GB"/>
        </w:rPr>
        <w:t>88 Highway 5 W</w:t>
      </w:r>
      <w:r w:rsidR="00DB7473">
        <w:rPr>
          <w:rFonts w:ascii="Arial" w:hAnsi="Arial"/>
          <w:noProof/>
          <w:lang w:val="en-GB"/>
        </w:rPr>
        <w:t>est</w:t>
      </w:r>
      <w:r>
        <w:rPr>
          <w:rFonts w:ascii="Arial" w:hAnsi="Arial"/>
          <w:noProof/>
          <w:lang w:val="en-GB"/>
        </w:rPr>
        <w:t>,</w:t>
      </w:r>
      <w:r w:rsidR="00854A2A">
        <w:rPr>
          <w:rFonts w:ascii="Arial" w:hAnsi="Arial"/>
          <w:spacing w:val="-3"/>
          <w:sz w:val="22"/>
        </w:rPr>
        <w:tab/>
      </w:r>
    </w:p>
    <w:p w14:paraId="288D2F70" w14:textId="64496D47" w:rsidR="00854A2A" w:rsidRDefault="00CD5BCB" w:rsidP="00854A2A">
      <w:pPr>
        <w:tabs>
          <w:tab w:val="left" w:pos="-720"/>
          <w:tab w:val="left" w:pos="0"/>
          <w:tab w:val="left" w:pos="720"/>
          <w:tab w:val="left" w:pos="1440"/>
          <w:tab w:val="left" w:pos="2160"/>
        </w:tabs>
        <w:suppressAutoHyphens/>
        <w:spacing w:after="0" w:line="240" w:lineRule="auto"/>
        <w:ind w:left="2880" w:hanging="2880"/>
        <w:rPr>
          <w:rFonts w:ascii="Arial" w:hAnsi="Arial"/>
          <w:lang w:val="en-GB"/>
        </w:rPr>
      </w:pPr>
      <w:r>
        <w:rPr>
          <w:rFonts w:ascii="Arial" w:hAnsi="Arial"/>
          <w:noProof/>
        </w:rPr>
        <w:t xml:space="preserve">Part </w:t>
      </w:r>
      <w:r w:rsidR="00854A2A">
        <w:rPr>
          <w:rFonts w:ascii="Arial" w:hAnsi="Arial"/>
          <w:noProof/>
        </w:rPr>
        <w:t>Lot</w:t>
      </w:r>
      <w:r w:rsidR="00854A2A">
        <w:rPr>
          <w:rFonts w:ascii="Arial" w:hAnsi="Arial"/>
        </w:rPr>
        <w:t xml:space="preserve"> </w:t>
      </w:r>
      <w:r w:rsidR="000C3A58">
        <w:rPr>
          <w:rFonts w:ascii="Arial" w:hAnsi="Arial"/>
          <w:noProof/>
          <w:spacing w:val="-3"/>
        </w:rPr>
        <w:t>23</w:t>
      </w:r>
      <w:r w:rsidR="00854A2A">
        <w:rPr>
          <w:rFonts w:ascii="Arial" w:hAnsi="Arial"/>
          <w:spacing w:val="-3"/>
        </w:rPr>
        <w:t xml:space="preserve">, Concession </w:t>
      </w:r>
      <w:r w:rsidR="00B32251">
        <w:rPr>
          <w:rFonts w:ascii="Arial" w:hAnsi="Arial"/>
          <w:noProof/>
          <w:lang w:val="en-GB"/>
        </w:rPr>
        <w:t>3</w:t>
      </w:r>
      <w:r w:rsidR="000C3A58">
        <w:rPr>
          <w:rFonts w:ascii="Arial" w:hAnsi="Arial"/>
          <w:noProof/>
          <w:lang w:val="en-GB"/>
        </w:rPr>
        <w:t>,</w:t>
      </w:r>
      <w:r>
        <w:rPr>
          <w:rFonts w:ascii="Arial" w:hAnsi="Arial"/>
          <w:noProof/>
          <w:lang w:val="en-GB"/>
        </w:rPr>
        <w:t xml:space="preserve"> West Flamborough</w:t>
      </w:r>
    </w:p>
    <w:p w14:paraId="4B61A830" w14:textId="4EDA25CF" w:rsidR="00854A2A" w:rsidRDefault="000C3A58" w:rsidP="00854A2A">
      <w:pPr>
        <w:tabs>
          <w:tab w:val="left" w:pos="1728"/>
        </w:tabs>
        <w:suppressAutoHyphens/>
        <w:spacing w:after="0" w:line="240" w:lineRule="auto"/>
        <w:rPr>
          <w:rFonts w:ascii="Arial" w:hAnsi="Arial"/>
          <w:spacing w:val="-3"/>
        </w:rPr>
      </w:pPr>
      <w:r>
        <w:rPr>
          <w:rFonts w:ascii="Arial" w:hAnsi="Arial"/>
          <w:noProof/>
          <w:spacing w:val="-3"/>
        </w:rPr>
        <w:t xml:space="preserve">City of Hamilton </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2BE6C7"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BQmQ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" strokecolor="black [3040]"/>
            </w:pict>
          </mc:Fallback>
        </mc:AlternateContent>
      </w:r>
    </w:p>
    <w:p w14:paraId="11E8C875" w14:textId="77777777" w:rsidR="0078718D" w:rsidRDefault="0078718D" w:rsidP="0035152F">
      <w:pPr>
        <w:pStyle w:val="Heading2"/>
        <w:jc w:val="center"/>
      </w:pPr>
    </w:p>
    <w:p w14:paraId="2E79D1A9" w14:textId="4382F473"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213D15A6" w:rsidR="0035152F" w:rsidRPr="0035152F" w:rsidRDefault="0035152F" w:rsidP="0078718D">
      <w:pPr>
        <w:pStyle w:val="Heading3"/>
      </w:pPr>
      <w:r w:rsidRPr="0035152F">
        <w:t>PROPOSAL:</w:t>
      </w:r>
      <w:r>
        <w:t xml:space="preserve"> </w:t>
      </w:r>
    </w:p>
    <w:p w14:paraId="38D9BE08" w14:textId="0FEAE789" w:rsidR="00A47EA1" w:rsidRDefault="00A47EA1" w:rsidP="00A47EA1">
      <w:r>
        <w:t xml:space="preserve">To undertake the following on an existing </w:t>
      </w:r>
      <w:r w:rsidR="009D6572">
        <w:t>0.22-hectare</w:t>
      </w:r>
      <w:r>
        <w:t xml:space="preserve"> (0.55 ac</w:t>
      </w:r>
      <w:r w:rsidR="00DB7473">
        <w:t>re</w:t>
      </w:r>
      <w:r>
        <w:t>) lot that supports a single dwelling and accessory structure with municipal water servicing and a private sewage system:</w:t>
      </w:r>
    </w:p>
    <w:p w14:paraId="145C0E41" w14:textId="14CEDE7E" w:rsidR="00A47EA1" w:rsidRDefault="00A47EA1" w:rsidP="00A47EA1">
      <w:pPr>
        <w:pStyle w:val="ListParagraph"/>
        <w:numPr>
          <w:ilvl w:val="0"/>
          <w:numId w:val="24"/>
        </w:numPr>
      </w:pPr>
      <w:r>
        <w:t>To demolish an existing one-storey 87.05 sq</w:t>
      </w:r>
      <w:r w:rsidR="00DB7473">
        <w:t>uare</w:t>
      </w:r>
      <w:r>
        <w:t xml:space="preserve"> m</w:t>
      </w:r>
      <w:r w:rsidR="00DB7473">
        <w:t>etre</w:t>
      </w:r>
      <w:r>
        <w:t xml:space="preserve"> (937 sq</w:t>
      </w:r>
      <w:r w:rsidR="00DB7473">
        <w:t>uare</w:t>
      </w:r>
      <w:r>
        <w:t xml:space="preserve"> f</w:t>
      </w:r>
      <w:r w:rsidR="00DB7473">
        <w:t>ee</w:t>
      </w:r>
      <w:r>
        <w:t>t) accessory structure with a height to peak of 4.75 m</w:t>
      </w:r>
      <w:r w:rsidR="00DB7473">
        <w:t>etre</w:t>
      </w:r>
      <w:r>
        <w:t xml:space="preserve"> (15.58 f</w:t>
      </w:r>
      <w:r w:rsidR="00DB7473">
        <w:t>ee</w:t>
      </w:r>
      <w:r>
        <w:t xml:space="preserve">t) and construct a 1.5 storey </w:t>
      </w:r>
      <w:r>
        <w:rPr>
          <w:rFonts w:cstheme="minorHAnsi"/>
        </w:rPr>
        <w:t>±</w:t>
      </w:r>
      <w:r>
        <w:t xml:space="preserve"> 124.4 sq</w:t>
      </w:r>
      <w:r w:rsidR="00DB7473">
        <w:t>uare</w:t>
      </w:r>
      <w:r>
        <w:t xml:space="preserve"> m</w:t>
      </w:r>
      <w:r w:rsidR="00DB7473">
        <w:t>etre</w:t>
      </w:r>
      <w:r>
        <w:t xml:space="preserve"> (1,339 sq</w:t>
      </w:r>
      <w:r w:rsidR="00DB7473">
        <w:t>uare</w:t>
      </w:r>
      <w:r>
        <w:t xml:space="preserve"> f</w:t>
      </w:r>
      <w:r w:rsidR="00DB7473">
        <w:t>ee</w:t>
      </w:r>
      <w:r>
        <w:t xml:space="preserve">t) accessory structure with a height to peak of </w:t>
      </w:r>
      <w:r>
        <w:rPr>
          <w:rFonts w:cstheme="minorHAnsi"/>
        </w:rPr>
        <w:t xml:space="preserve">± </w:t>
      </w:r>
      <w:r>
        <w:t>8.92 m</w:t>
      </w:r>
      <w:r w:rsidR="00DB7473">
        <w:t>etre</w:t>
      </w:r>
      <w:r>
        <w:t xml:space="preserve"> (29.25 f</w:t>
      </w:r>
      <w:r w:rsidR="00DB7473">
        <w:t>ee</w:t>
      </w:r>
      <w:r>
        <w:t xml:space="preserve">t) on the same footprint, </w:t>
      </w:r>
      <w:r w:rsidRPr="0021448B">
        <w:t xml:space="preserve">with a </w:t>
      </w:r>
      <w:r w:rsidRPr="0021448B">
        <w:rPr>
          <w:rFonts w:cstheme="minorHAnsi"/>
        </w:rPr>
        <w:t xml:space="preserve">± </w:t>
      </w:r>
      <w:r w:rsidRPr="0021448B">
        <w:t>6.6 sq</w:t>
      </w:r>
      <w:r w:rsidR="00DB7473">
        <w:t>uare</w:t>
      </w:r>
      <w:r w:rsidRPr="0021448B">
        <w:t xml:space="preserve"> m</w:t>
      </w:r>
      <w:r w:rsidR="00DB7473">
        <w:t>etre</w:t>
      </w:r>
      <w:r w:rsidRPr="0021448B">
        <w:t xml:space="preserve"> (71 sq</w:t>
      </w:r>
      <w:r w:rsidR="00DB7473">
        <w:t>uare</w:t>
      </w:r>
      <w:r w:rsidRPr="0021448B">
        <w:t xml:space="preserve"> f</w:t>
      </w:r>
      <w:r w:rsidR="00DB7473">
        <w:t>ee</w:t>
      </w:r>
      <w:r w:rsidRPr="0021448B">
        <w:t>t)</w:t>
      </w:r>
      <w:r>
        <w:t xml:space="preserve"> deck with a height to peak of </w:t>
      </w:r>
      <w:r>
        <w:rPr>
          <w:rFonts w:cstheme="minorHAnsi"/>
        </w:rPr>
        <w:t xml:space="preserve">± </w:t>
      </w:r>
      <w:r>
        <w:t>3.1 m</w:t>
      </w:r>
      <w:r w:rsidR="00DB7473">
        <w:t>etre</w:t>
      </w:r>
      <w:r>
        <w:t xml:space="preserve"> (10.17 f</w:t>
      </w:r>
      <w:r w:rsidR="00DB7473">
        <w:t>ee</w:t>
      </w:r>
      <w:r>
        <w:t>t)</w:t>
      </w:r>
    </w:p>
    <w:p w14:paraId="2A9B82D2" w14:textId="42881681" w:rsidR="00A47EA1" w:rsidRDefault="00A47EA1" w:rsidP="00A47EA1">
      <w:pPr>
        <w:pStyle w:val="ListParagraph"/>
        <w:numPr>
          <w:ilvl w:val="0"/>
          <w:numId w:val="24"/>
        </w:numPr>
      </w:pPr>
      <w:r>
        <w:t xml:space="preserve">To establish a home industry (cat kennel) within a </w:t>
      </w:r>
      <w:r>
        <w:rPr>
          <w:rFonts w:cstheme="minorHAnsi"/>
        </w:rPr>
        <w:t xml:space="preserve">± </w:t>
      </w:r>
      <w:r>
        <w:t>25 sq</w:t>
      </w:r>
      <w:r w:rsidR="00DB7473">
        <w:t>uare</w:t>
      </w:r>
      <w:r>
        <w:t xml:space="preserve"> m</w:t>
      </w:r>
      <w:r w:rsidR="00DB7473">
        <w:t>etre</w:t>
      </w:r>
      <w:r>
        <w:t xml:space="preserve"> (269.1 sq</w:t>
      </w:r>
      <w:r w:rsidR="00DB7473">
        <w:t>uare</w:t>
      </w:r>
      <w:r>
        <w:t xml:space="preserve"> f</w:t>
      </w:r>
      <w:r w:rsidR="00DB7473">
        <w:t>ee</w:t>
      </w:r>
      <w:r>
        <w:t>t) portion of an existing 217.39 sq</w:t>
      </w:r>
      <w:r w:rsidR="00DB7473">
        <w:t>uare</w:t>
      </w:r>
      <w:r>
        <w:t xml:space="preserve"> m</w:t>
      </w:r>
      <w:r w:rsidR="00DB7473">
        <w:t>etre</w:t>
      </w:r>
      <w:r>
        <w:t xml:space="preserve"> (2,340 sq</w:t>
      </w:r>
      <w:r w:rsidR="00DB7473">
        <w:t>uare</w:t>
      </w:r>
      <w:r>
        <w:t xml:space="preserve"> f</w:t>
      </w:r>
      <w:r w:rsidR="00DB7473">
        <w:t>ee</w:t>
      </w:r>
      <w:r>
        <w:t xml:space="preserve">t) single dwelling and a </w:t>
      </w:r>
      <w:r>
        <w:rPr>
          <w:rFonts w:cstheme="minorHAnsi"/>
        </w:rPr>
        <w:t xml:space="preserve">± </w:t>
      </w:r>
      <w:r>
        <w:t>100 sq</w:t>
      </w:r>
      <w:r w:rsidR="00DB7473">
        <w:t>uare</w:t>
      </w:r>
      <w:r>
        <w:t xml:space="preserve"> m</w:t>
      </w:r>
      <w:r w:rsidR="00DB7473">
        <w:t>etre</w:t>
      </w:r>
      <w:r>
        <w:t xml:space="preserve"> (1,076.39 sq</w:t>
      </w:r>
      <w:r w:rsidR="00DB7473">
        <w:t>uare</w:t>
      </w:r>
      <w:r>
        <w:t xml:space="preserve"> f</w:t>
      </w:r>
      <w:r w:rsidR="00DB7473">
        <w:t>eet</w:t>
      </w:r>
      <w:r>
        <w:t xml:space="preserve">) portion of a proposed </w:t>
      </w:r>
      <w:r>
        <w:rPr>
          <w:rFonts w:cstheme="minorHAnsi"/>
        </w:rPr>
        <w:t>±</w:t>
      </w:r>
      <w:r>
        <w:t xml:space="preserve"> 124.4 sq</w:t>
      </w:r>
      <w:r w:rsidR="00DB7473">
        <w:t>uare</w:t>
      </w:r>
      <w:r>
        <w:t xml:space="preserve"> m</w:t>
      </w:r>
      <w:r w:rsidR="00DB7473">
        <w:t>etre</w:t>
      </w:r>
      <w:r>
        <w:t xml:space="preserve"> (1,339 sq</w:t>
      </w:r>
      <w:r w:rsidR="00DB7473">
        <w:t>uare</w:t>
      </w:r>
      <w:r>
        <w:t xml:space="preserve"> f</w:t>
      </w:r>
      <w:r w:rsidR="00DB7473">
        <w:t>ee</w:t>
      </w:r>
      <w:r>
        <w:t>t) accessory structure</w:t>
      </w:r>
    </w:p>
    <w:p w14:paraId="2AF67667" w14:textId="699CBB98" w:rsidR="00A47EA1" w:rsidRDefault="00A47EA1" w:rsidP="00A47EA1">
      <w:pPr>
        <w:pStyle w:val="ListParagraph"/>
        <w:numPr>
          <w:ilvl w:val="0"/>
          <w:numId w:val="24"/>
        </w:numPr>
      </w:pPr>
      <w:r>
        <w:t xml:space="preserve">To construct a 1.5 storey </w:t>
      </w:r>
      <w:r>
        <w:rPr>
          <w:rFonts w:cstheme="minorHAnsi"/>
        </w:rPr>
        <w:t xml:space="preserve">± </w:t>
      </w:r>
      <w:r>
        <w:t>78.87 sq</w:t>
      </w:r>
      <w:r w:rsidR="00DB7473">
        <w:t>uare</w:t>
      </w:r>
      <w:r>
        <w:t xml:space="preserve"> m</w:t>
      </w:r>
      <w:r w:rsidR="00DB7473">
        <w:t>etre</w:t>
      </w:r>
      <w:r>
        <w:t xml:space="preserve"> (849 sq</w:t>
      </w:r>
      <w:r w:rsidR="00DB7473">
        <w:t>uare</w:t>
      </w:r>
      <w:r>
        <w:t xml:space="preserve"> f</w:t>
      </w:r>
      <w:r w:rsidR="00DB7473">
        <w:t>ee</w:t>
      </w:r>
      <w:r>
        <w:t xml:space="preserve">t) accessory structure (storage building) with a height to peak of </w:t>
      </w:r>
      <w:r>
        <w:rPr>
          <w:rFonts w:cstheme="minorHAnsi"/>
        </w:rPr>
        <w:t>± 8.91</w:t>
      </w:r>
      <w:r>
        <w:t xml:space="preserve"> m</w:t>
      </w:r>
      <w:r w:rsidR="00DB7473">
        <w:t>etre</w:t>
      </w:r>
      <w:r>
        <w:t xml:space="preserve"> (29.25 f</w:t>
      </w:r>
      <w:r w:rsidR="00DB7473">
        <w:t>ee</w:t>
      </w:r>
      <w:r>
        <w:t>t) for the purposes of personal storage</w:t>
      </w:r>
    </w:p>
    <w:p w14:paraId="4C29052A" w14:textId="34C5DC33" w:rsidR="00A47EA1" w:rsidRDefault="00A47EA1" w:rsidP="00A47EA1">
      <w:pPr>
        <w:pStyle w:val="ListParagraph"/>
        <w:numPr>
          <w:ilvl w:val="0"/>
          <w:numId w:val="24"/>
        </w:numPr>
      </w:pPr>
      <w:r>
        <w:t xml:space="preserve">To extend the asphalt driveway by </w:t>
      </w:r>
      <w:r>
        <w:rPr>
          <w:rFonts w:cstheme="minorHAnsi"/>
        </w:rPr>
        <w:t xml:space="preserve">± </w:t>
      </w:r>
      <w:r w:rsidRPr="0021448B">
        <w:t>33.16 sq</w:t>
      </w:r>
      <w:r w:rsidR="00DB7473">
        <w:t>uare</w:t>
      </w:r>
      <w:r w:rsidRPr="0021448B">
        <w:t xml:space="preserve"> m</w:t>
      </w:r>
      <w:r w:rsidR="00DB7473">
        <w:t>etre</w:t>
      </w:r>
      <w:r w:rsidRPr="0021448B">
        <w:t xml:space="preserve"> (357 sq</w:t>
      </w:r>
      <w:r w:rsidR="00DB7473">
        <w:t>uare</w:t>
      </w:r>
      <w:r w:rsidRPr="0021448B">
        <w:t xml:space="preserve"> f</w:t>
      </w:r>
      <w:r w:rsidR="00DB7473">
        <w:t>ee</w:t>
      </w:r>
      <w:r w:rsidRPr="0021448B">
        <w:t>t)</w:t>
      </w:r>
      <w:r>
        <w:t xml:space="preserve"> </w:t>
      </w:r>
    </w:p>
    <w:p w14:paraId="4B973044" w14:textId="77777777" w:rsidR="00C53AF5" w:rsidRDefault="00C53AF5" w:rsidP="0078718D">
      <w:pPr>
        <w:pStyle w:val="Heading3"/>
      </w:pPr>
    </w:p>
    <w:p w14:paraId="6E72F5BD" w14:textId="4705FBBC" w:rsidR="0035152F" w:rsidRPr="0035152F" w:rsidRDefault="0035152F" w:rsidP="0078718D">
      <w:pPr>
        <w:pStyle w:val="Heading3"/>
      </w:pPr>
      <w:r w:rsidRPr="0035152F">
        <w:lastRenderedPageBreak/>
        <w:t>DESIGNATIONS:</w:t>
      </w:r>
    </w:p>
    <w:p w14:paraId="19618B42" w14:textId="7E73441E" w:rsidR="0035152F" w:rsidRDefault="00854A2A" w:rsidP="00554131">
      <w:pPr>
        <w:spacing w:after="0" w:line="240" w:lineRule="auto"/>
        <w:rPr>
          <w:rFonts w:ascii="Arial" w:eastAsia="Times New Roman" w:hAnsi="Arial" w:cs="Times New Roman"/>
          <w:noProof/>
          <w:szCs w:val="24"/>
          <w:lang w:val="en-GB"/>
        </w:rPr>
      </w:pPr>
      <w:r>
        <w:rPr>
          <w:rFonts w:ascii="Arial" w:hAnsi="Arial" w:cs="Arial"/>
          <w:lang w:val="en-GB"/>
        </w:rPr>
        <w:t>Escarpment Protection Area</w:t>
      </w:r>
    </w:p>
    <w:p w14:paraId="0DAA095B" w14:textId="77777777" w:rsidR="00854A2A" w:rsidRDefault="00854A2A" w:rsidP="00554131">
      <w:pPr>
        <w:spacing w:after="0" w:line="240" w:lineRule="auto"/>
        <w:rPr>
          <w:rFonts w:ascii="Arial" w:eastAsia="Times New Roman" w:hAnsi="Arial" w:cs="Times New Roman"/>
          <w:b/>
          <w:szCs w:val="24"/>
          <w:lang w:val="en-GB"/>
        </w:rPr>
      </w:pPr>
    </w:p>
    <w:p w14:paraId="75D210B4" w14:textId="06E4AC13" w:rsidR="0035152F" w:rsidRDefault="0035152F" w:rsidP="00854A2A">
      <w:pPr>
        <w:pStyle w:val="Heading3"/>
      </w:pPr>
      <w:r w:rsidRPr="00554131">
        <w:t>ISSUE</w:t>
      </w:r>
      <w:r>
        <w:t>:</w:t>
      </w:r>
    </w:p>
    <w:p w14:paraId="67D2D287" w14:textId="7B6D328D" w:rsidR="0035152F" w:rsidRDefault="007E613D" w:rsidP="00284CDD">
      <w:pPr>
        <w:spacing w:after="0"/>
        <w:rPr>
          <w:rFonts w:ascii="Arial" w:eastAsia="Times New Roman" w:hAnsi="Arial" w:cs="Times New Roman"/>
          <w:szCs w:val="24"/>
          <w:lang w:val="en-GB"/>
        </w:rPr>
      </w:pPr>
      <w:r>
        <w:rPr>
          <w:rFonts w:ascii="Arial" w:hAnsi="Arial" w:cs="Arial"/>
          <w:lang w:val="en-GB"/>
        </w:rPr>
        <w:t>The polic</w:t>
      </w:r>
      <w:r w:rsidR="008F5BBC">
        <w:rPr>
          <w:rFonts w:ascii="Arial" w:hAnsi="Arial" w:cs="Arial"/>
          <w:lang w:val="en-GB"/>
        </w:rPr>
        <w:t>ies</w:t>
      </w:r>
      <w:r>
        <w:rPr>
          <w:rFonts w:ascii="Arial" w:hAnsi="Arial" w:cs="Arial"/>
          <w:lang w:val="en-GB"/>
        </w:rPr>
        <w:t xml:space="preserve"> in the </w:t>
      </w:r>
      <w:r w:rsidR="001C6DF4">
        <w:rPr>
          <w:rFonts w:ascii="Arial" w:hAnsi="Arial" w:cs="Arial"/>
          <w:lang w:val="en-GB"/>
        </w:rPr>
        <w:t>Niagara Escarpment Plan (</w:t>
      </w:r>
      <w:r>
        <w:rPr>
          <w:rFonts w:ascii="Arial" w:hAnsi="Arial" w:cs="Arial"/>
          <w:lang w:val="en-GB"/>
        </w:rPr>
        <w:t>NEP</w:t>
      </w:r>
      <w:r w:rsidR="001C6DF4">
        <w:rPr>
          <w:rFonts w:ascii="Arial" w:hAnsi="Arial" w:cs="Arial"/>
          <w:lang w:val="en-GB"/>
        </w:rPr>
        <w:t>)</w:t>
      </w:r>
      <w:r>
        <w:rPr>
          <w:rFonts w:ascii="Arial" w:hAnsi="Arial" w:cs="Arial"/>
          <w:lang w:val="en-GB"/>
        </w:rPr>
        <w:t xml:space="preserve"> require that a</w:t>
      </w:r>
      <w:r w:rsidR="00AB62D1">
        <w:rPr>
          <w:rFonts w:ascii="Arial" w:hAnsi="Arial" w:cs="Arial"/>
          <w:lang w:val="en-GB"/>
        </w:rPr>
        <w:t xml:space="preserve"> proposed home industry meet the policies and standards of municipal official plans. The proposal is not consistent with the municipal official plan policies and does not meet the minimum standards set out in the municipal zoning bylaw. </w:t>
      </w:r>
      <w:r w:rsidR="00CF2DCA">
        <w:rPr>
          <w:rFonts w:ascii="Arial" w:hAnsi="Arial" w:cs="Arial"/>
          <w:lang w:val="en-GB"/>
        </w:rPr>
        <w:t xml:space="preserve">The proposal conflicts with Part 2.2.10 of the Niagara Escarpment Plan (NEP). </w:t>
      </w:r>
    </w:p>
    <w:p w14:paraId="102B4341" w14:textId="64308294" w:rsidR="0078718D" w:rsidRDefault="0078718D" w:rsidP="00554131">
      <w:pPr>
        <w:spacing w:after="0" w:line="240" w:lineRule="auto"/>
        <w:rPr>
          <w:rFonts w:ascii="Arial" w:eastAsia="Times New Roman" w:hAnsi="Arial" w:cs="Times New Roman"/>
          <w:szCs w:val="24"/>
          <w:lang w:val="en-GB"/>
        </w:rPr>
      </w:pPr>
    </w:p>
    <w:p w14:paraId="66D08780" w14:textId="6E1A0A14" w:rsidR="0078718D" w:rsidRDefault="0078718D" w:rsidP="00E71554">
      <w:pPr>
        <w:pStyle w:val="Heading3"/>
        <w:spacing w:line="240" w:lineRule="auto"/>
      </w:pPr>
      <w:r w:rsidRPr="0078718D">
        <w:t>RECOMMENDATION:</w:t>
      </w:r>
    </w:p>
    <w:p w14:paraId="681C2538" w14:textId="2717E6BD" w:rsidR="00854A2A" w:rsidRPr="00F464CA" w:rsidRDefault="00AB62D1" w:rsidP="00E71554">
      <w:pPr>
        <w:tabs>
          <w:tab w:val="left" w:pos="-720"/>
        </w:tabs>
        <w:suppressAutoHyphens/>
        <w:spacing w:line="240" w:lineRule="auto"/>
        <w:rPr>
          <w:rFonts w:ascii="Arial" w:hAnsi="Arial" w:cs="Arial"/>
          <w:lang w:val="en-GB"/>
        </w:rPr>
      </w:pPr>
      <w:r>
        <w:rPr>
          <w:rFonts w:ascii="Arial" w:hAnsi="Arial" w:cs="Arial"/>
          <w:lang w:val="en-GB"/>
        </w:rPr>
        <w:t>Refusal.</w:t>
      </w:r>
    </w:p>
    <w:p w14:paraId="7C0FD2E5" w14:textId="6EC3FC51" w:rsidR="00723EF4" w:rsidRPr="00723EF4" w:rsidRDefault="00AE1BAF" w:rsidP="00ED6806">
      <w:pPr>
        <w:pStyle w:val="Heading3"/>
      </w:pPr>
      <w:r>
        <w:t>RECEIVED:</w:t>
      </w:r>
    </w:p>
    <w:p w14:paraId="6C0D6F2B" w14:textId="29C63119" w:rsidR="00F665A2" w:rsidRPr="00854A2A" w:rsidRDefault="007E613D" w:rsidP="00B40797">
      <w:pPr>
        <w:spacing w:after="0" w:line="240" w:lineRule="auto"/>
        <w:rPr>
          <w:szCs w:val="24"/>
          <w:lang w:val="en-GB"/>
        </w:rPr>
      </w:pPr>
      <w:r>
        <w:rPr>
          <w:szCs w:val="24"/>
          <w:lang w:val="en-GB"/>
        </w:rPr>
        <w:t>J</w:t>
      </w:r>
      <w:r w:rsidR="00A3358E">
        <w:rPr>
          <w:szCs w:val="24"/>
          <w:lang w:val="en-GB"/>
        </w:rPr>
        <w:t>une 22, 2022</w:t>
      </w:r>
      <w:r>
        <w:rPr>
          <w:szCs w:val="24"/>
          <w:lang w:val="en-GB"/>
        </w:rPr>
        <w:t xml:space="preserve"> (revised application received July </w:t>
      </w:r>
      <w:r w:rsidR="00A3358E">
        <w:rPr>
          <w:szCs w:val="24"/>
          <w:lang w:val="en-GB"/>
        </w:rPr>
        <w:t>18,</w:t>
      </w:r>
      <w:r>
        <w:rPr>
          <w:szCs w:val="24"/>
          <w:lang w:val="en-GB"/>
        </w:rPr>
        <w:t xml:space="preserve"> 202</w:t>
      </w:r>
      <w:r w:rsidR="00A3358E">
        <w:rPr>
          <w:szCs w:val="24"/>
          <w:lang w:val="en-GB"/>
        </w:rPr>
        <w:t>2)</w:t>
      </w:r>
    </w:p>
    <w:p w14:paraId="7C6E42A5" w14:textId="77777777" w:rsidR="00854A2A" w:rsidRPr="00B40797" w:rsidRDefault="00854A2A" w:rsidP="00B40797">
      <w:pPr>
        <w:spacing w:after="0" w:line="240" w:lineRule="auto"/>
        <w:rPr>
          <w:rFonts w:ascii="Arial" w:eastAsia="Times New Roman" w:hAnsi="Arial" w:cs="Arial"/>
          <w:noProof/>
          <w:szCs w:val="24"/>
        </w:rPr>
      </w:pPr>
    </w:p>
    <w:p w14:paraId="7E132039" w14:textId="252EF0CB" w:rsidR="00AE1BAF" w:rsidRDefault="00AE1BAF" w:rsidP="00ED6806">
      <w:pPr>
        <w:pStyle w:val="Heading3"/>
      </w:pPr>
      <w:r>
        <w:t>SOURCE:</w:t>
      </w:r>
    </w:p>
    <w:p w14:paraId="14D8567E" w14:textId="6C2E8962" w:rsidR="00392C66" w:rsidRDefault="00302534" w:rsidP="00F61F85">
      <w:pPr>
        <w:rPr>
          <w:rFonts w:cstheme="minorHAnsi"/>
          <w:lang w:val="en-US"/>
        </w:rPr>
      </w:pPr>
      <w:r>
        <w:rPr>
          <w:rFonts w:cstheme="minorHAnsi"/>
          <w:lang w:val="en-US"/>
        </w:rPr>
        <w:t>REDACTED</w:t>
      </w:r>
      <w:r w:rsidR="00A3358E">
        <w:rPr>
          <w:rFonts w:cstheme="minorHAnsi"/>
          <w:lang w:val="en-US"/>
        </w:rPr>
        <w:t xml:space="preserve"> (applicant)</w:t>
      </w:r>
    </w:p>
    <w:p w14:paraId="627376B5" w14:textId="40BA2FEE" w:rsidR="00684896" w:rsidRPr="003A37D4" w:rsidRDefault="00302534" w:rsidP="003A37D4">
      <w:pPr>
        <w:rPr>
          <w:rFonts w:cstheme="minorHAnsi"/>
          <w:lang w:val="en-US"/>
        </w:rPr>
      </w:pPr>
      <w:r>
        <w:rPr>
          <w:rFonts w:cstheme="minorHAnsi"/>
          <w:lang w:val="en-US"/>
        </w:rPr>
        <w:t>REDACTED</w:t>
      </w:r>
      <w:r w:rsidR="00A3358E">
        <w:rPr>
          <w:rFonts w:cstheme="minorHAnsi"/>
          <w:lang w:val="en-US"/>
        </w:rPr>
        <w:t xml:space="preserve"> (owners)</w:t>
      </w:r>
    </w:p>
    <w:p w14:paraId="115F78E8" w14:textId="1D8F02B5" w:rsidR="00284CDD" w:rsidRDefault="00AE1BAF" w:rsidP="00ED6806">
      <w:pPr>
        <w:pStyle w:val="Heading3"/>
      </w:pPr>
      <w:r w:rsidRPr="00ED6806">
        <w:t>PROPOSAL:</w:t>
      </w:r>
    </w:p>
    <w:p w14:paraId="15C67450" w14:textId="53DE3D78" w:rsidR="00711600" w:rsidRPr="00711600" w:rsidRDefault="00711600" w:rsidP="00711600">
      <w:pPr>
        <w:rPr>
          <w:lang w:val="en-GB"/>
        </w:rPr>
      </w:pPr>
      <w:r>
        <w:rPr>
          <w:lang w:val="en-GB"/>
        </w:rPr>
        <w:t>The applicant is proposing to establish a home industry on the subject property. The proposal includes the demolition of the existing accessory structure (</w:t>
      </w:r>
      <w:r w:rsidR="009D6572">
        <w:rPr>
          <w:lang w:val="en-GB"/>
        </w:rPr>
        <w:t xml:space="preserve">detached </w:t>
      </w:r>
      <w:r>
        <w:rPr>
          <w:lang w:val="en-GB"/>
        </w:rPr>
        <w:t>garage) and the construction of two</w:t>
      </w:r>
      <w:r w:rsidR="009D6572">
        <w:rPr>
          <w:lang w:val="en-GB"/>
        </w:rPr>
        <w:t>,</w:t>
      </w:r>
      <w:r>
        <w:rPr>
          <w:lang w:val="en-GB"/>
        </w:rPr>
        <w:t xml:space="preserve"> 1.5 storey accessory structures (124 square metres and 78 square metres)</w:t>
      </w:r>
      <w:r w:rsidR="00B26341">
        <w:rPr>
          <w:lang w:val="en-GB"/>
        </w:rPr>
        <w:t xml:space="preserve"> as illustrated in Appendix 1</w:t>
      </w:r>
      <w:r>
        <w:rPr>
          <w:lang w:val="en-GB"/>
        </w:rPr>
        <w:t xml:space="preserve">. The intention is to dedicate 100 square metres of </w:t>
      </w:r>
      <w:r w:rsidR="00B41525">
        <w:rPr>
          <w:lang w:val="en-GB"/>
        </w:rPr>
        <w:t xml:space="preserve">one of </w:t>
      </w:r>
      <w:r>
        <w:rPr>
          <w:lang w:val="en-GB"/>
        </w:rPr>
        <w:t>the proposed accessory structure</w:t>
      </w:r>
      <w:r w:rsidR="00371CF3">
        <w:rPr>
          <w:lang w:val="en-GB"/>
        </w:rPr>
        <w:t>s</w:t>
      </w:r>
      <w:r>
        <w:rPr>
          <w:lang w:val="en-GB"/>
        </w:rPr>
        <w:t xml:space="preserve"> and 25 square metres of the existing single dwelling to the proposed home industry which consists of a cat boarding facility known as The Cat’s Castle. This is a business that boards cats for short term intervals. The facility will require an area to house</w:t>
      </w:r>
      <w:r w:rsidR="00B41525">
        <w:rPr>
          <w:lang w:val="en-GB"/>
        </w:rPr>
        <w:t xml:space="preserve"> the</w:t>
      </w:r>
      <w:r>
        <w:rPr>
          <w:lang w:val="en-GB"/>
        </w:rPr>
        <w:t xml:space="preserve"> cats, up to two employees and the homeowners to care for the cats</w:t>
      </w:r>
      <w:r w:rsidR="00B41525">
        <w:rPr>
          <w:lang w:val="en-GB"/>
        </w:rPr>
        <w:t>,</w:t>
      </w:r>
      <w:r>
        <w:rPr>
          <w:lang w:val="en-GB"/>
        </w:rPr>
        <w:t xml:space="preserve"> and driveway access to facilitate</w:t>
      </w:r>
      <w:r w:rsidR="00CF2DCA">
        <w:rPr>
          <w:lang w:val="en-GB"/>
        </w:rPr>
        <w:t xml:space="preserve"> the</w:t>
      </w:r>
      <w:r>
        <w:rPr>
          <w:lang w:val="en-GB"/>
        </w:rPr>
        <w:t xml:space="preserve"> </w:t>
      </w:r>
      <w:r w:rsidR="00CF2DCA">
        <w:rPr>
          <w:lang w:val="en-GB"/>
        </w:rPr>
        <w:t>pickup</w:t>
      </w:r>
      <w:r>
        <w:rPr>
          <w:lang w:val="en-GB"/>
        </w:rPr>
        <w:t xml:space="preserve"> and drop off. The facility is expected to operate from 10:00am to 8:00pm. </w:t>
      </w:r>
      <w:r w:rsidR="00B41525">
        <w:rPr>
          <w:lang w:val="en-GB"/>
        </w:rPr>
        <w:t>The</w:t>
      </w:r>
      <w:r w:rsidR="00371CF3">
        <w:rPr>
          <w:lang w:val="en-GB"/>
        </w:rPr>
        <w:t xml:space="preserve"> accessory structure located in the southern portion of the property is intended to be used as personal storage. The proposal also includes a 33 square metre driveway extension to provide access to the proposed accessory structure. The existing services (municipal water supply and private sewage system) will be utilized to support the proposed development. </w:t>
      </w:r>
    </w:p>
    <w:p w14:paraId="26043977" w14:textId="77777777" w:rsidR="00C53AF5" w:rsidRDefault="00C53AF5" w:rsidP="00ED6806">
      <w:pPr>
        <w:pStyle w:val="Heading3"/>
      </w:pPr>
    </w:p>
    <w:p w14:paraId="01D58207" w14:textId="022379CC" w:rsidR="00284CDD" w:rsidRDefault="00AE1BAF" w:rsidP="00ED6806">
      <w:pPr>
        <w:pStyle w:val="Heading3"/>
      </w:pPr>
      <w:r>
        <w:lastRenderedPageBreak/>
        <w:t>SITE DESCRIPTION:</w:t>
      </w:r>
    </w:p>
    <w:p w14:paraId="139A5472" w14:textId="2B603CB2" w:rsidR="00854A2A" w:rsidRDefault="00854A2A" w:rsidP="00854A2A">
      <w:pPr>
        <w:widowControl w:val="0"/>
        <w:tabs>
          <w:tab w:val="left" w:pos="-720"/>
        </w:tabs>
        <w:suppressAutoHyphens/>
        <w:rPr>
          <w:rFonts w:ascii="Arial" w:hAnsi="Arial"/>
          <w:lang w:val="en-GB"/>
        </w:rPr>
      </w:pPr>
      <w:r>
        <w:rPr>
          <w:rFonts w:ascii="Arial" w:hAnsi="Arial"/>
          <w:lang w:val="en-GB"/>
        </w:rPr>
        <w:t xml:space="preserve">The subject </w:t>
      </w:r>
      <w:r w:rsidR="001C6DF4">
        <w:rPr>
          <w:rFonts w:ascii="Arial" w:hAnsi="Arial"/>
          <w:lang w:val="en-GB"/>
        </w:rPr>
        <w:t>property</w:t>
      </w:r>
      <w:r>
        <w:rPr>
          <w:rFonts w:ascii="Arial" w:hAnsi="Arial"/>
          <w:lang w:val="en-GB"/>
        </w:rPr>
        <w:t xml:space="preserve"> is a </w:t>
      </w:r>
      <w:r w:rsidR="009D6572">
        <w:rPr>
          <w:rFonts w:ascii="Arial" w:hAnsi="Arial"/>
          <w:lang w:val="en-GB"/>
        </w:rPr>
        <w:t>0.22-hectare</w:t>
      </w:r>
      <w:r w:rsidR="00371CF3">
        <w:rPr>
          <w:rFonts w:ascii="Arial" w:hAnsi="Arial"/>
          <w:lang w:val="en-GB"/>
        </w:rPr>
        <w:t xml:space="preserve"> lot</w:t>
      </w:r>
      <w:r>
        <w:rPr>
          <w:rFonts w:ascii="Arial" w:hAnsi="Arial"/>
          <w:lang w:val="en-GB"/>
        </w:rPr>
        <w:t xml:space="preserve"> located on the </w:t>
      </w:r>
      <w:r w:rsidR="00371CF3">
        <w:rPr>
          <w:rFonts w:ascii="Arial" w:hAnsi="Arial"/>
          <w:lang w:val="en-GB"/>
        </w:rPr>
        <w:t>south</w:t>
      </w:r>
      <w:r>
        <w:rPr>
          <w:rFonts w:ascii="Arial" w:hAnsi="Arial"/>
          <w:lang w:val="en-GB"/>
        </w:rPr>
        <w:t xml:space="preserve"> side of </w:t>
      </w:r>
      <w:r w:rsidR="00371CF3">
        <w:rPr>
          <w:rFonts w:ascii="Arial" w:hAnsi="Arial"/>
          <w:lang w:val="en-GB"/>
        </w:rPr>
        <w:t>Highway 5</w:t>
      </w:r>
      <w:r w:rsidR="00CD5BCB">
        <w:rPr>
          <w:rFonts w:ascii="Arial" w:hAnsi="Arial"/>
          <w:lang w:val="en-GB"/>
        </w:rPr>
        <w:t>, approximately one kilometre southwest of the intersection of Highways 5 and 6</w:t>
      </w:r>
      <w:r w:rsidR="00371CF3">
        <w:rPr>
          <w:rFonts w:ascii="Arial" w:hAnsi="Arial"/>
          <w:lang w:val="en-GB"/>
        </w:rPr>
        <w:t>.</w:t>
      </w:r>
      <w:r>
        <w:rPr>
          <w:rFonts w:ascii="Arial" w:hAnsi="Arial"/>
          <w:lang w:val="en-GB"/>
        </w:rPr>
        <w:t xml:space="preserve"> Th</w:t>
      </w:r>
      <w:r w:rsidR="00371CF3">
        <w:rPr>
          <w:rFonts w:ascii="Arial" w:hAnsi="Arial"/>
          <w:lang w:val="en-GB"/>
        </w:rPr>
        <w:t>e subject property is design</w:t>
      </w:r>
      <w:r w:rsidR="00CF2DCA">
        <w:rPr>
          <w:rFonts w:ascii="Arial" w:hAnsi="Arial"/>
          <w:lang w:val="en-GB"/>
        </w:rPr>
        <w:t>at</w:t>
      </w:r>
      <w:r w:rsidR="00371CF3">
        <w:rPr>
          <w:rFonts w:ascii="Arial" w:hAnsi="Arial"/>
          <w:lang w:val="en-GB"/>
        </w:rPr>
        <w:t>ed as Escarpment Protection Area and</w:t>
      </w:r>
      <w:r w:rsidR="001C6DF4">
        <w:rPr>
          <w:rFonts w:ascii="Arial" w:hAnsi="Arial"/>
          <w:lang w:val="en-GB"/>
        </w:rPr>
        <w:t xml:space="preserve"> </w:t>
      </w:r>
      <w:r>
        <w:rPr>
          <w:rFonts w:ascii="Arial" w:hAnsi="Arial"/>
          <w:lang w:val="en-GB"/>
        </w:rPr>
        <w:t xml:space="preserve">is fully </w:t>
      </w:r>
      <w:r w:rsidR="001C6DF4">
        <w:rPr>
          <w:rFonts w:ascii="Arial" w:hAnsi="Arial"/>
          <w:lang w:val="en-GB"/>
        </w:rPr>
        <w:t xml:space="preserve">within the </w:t>
      </w:r>
      <w:r>
        <w:rPr>
          <w:rFonts w:ascii="Arial" w:hAnsi="Arial"/>
          <w:lang w:val="en-GB"/>
        </w:rPr>
        <w:t>NEC</w:t>
      </w:r>
      <w:r w:rsidR="00575707">
        <w:rPr>
          <w:rFonts w:ascii="Arial" w:hAnsi="Arial"/>
          <w:lang w:val="en-GB"/>
        </w:rPr>
        <w:t>’s</w:t>
      </w:r>
      <w:r>
        <w:rPr>
          <w:rFonts w:ascii="Arial" w:hAnsi="Arial"/>
          <w:lang w:val="en-GB"/>
        </w:rPr>
        <w:t xml:space="preserve"> Area of Development Control</w:t>
      </w:r>
      <w:r w:rsidR="00B26341">
        <w:rPr>
          <w:rFonts w:ascii="Arial" w:hAnsi="Arial"/>
          <w:lang w:val="en-GB"/>
        </w:rPr>
        <w:t xml:space="preserve"> as illustrated in Appendix 2.</w:t>
      </w:r>
      <w:r w:rsidR="00640784">
        <w:rPr>
          <w:rFonts w:ascii="Arial" w:hAnsi="Arial"/>
          <w:lang w:val="en-GB"/>
        </w:rPr>
        <w:t xml:space="preserve"> The </w:t>
      </w:r>
      <w:r w:rsidR="00CD5BCB">
        <w:rPr>
          <w:rFonts w:ascii="Arial" w:hAnsi="Arial"/>
          <w:lang w:val="en-GB"/>
        </w:rPr>
        <w:t xml:space="preserve">Escarpment </w:t>
      </w:r>
      <w:r w:rsidR="00640784">
        <w:rPr>
          <w:rFonts w:ascii="Arial" w:hAnsi="Arial"/>
          <w:lang w:val="en-GB"/>
        </w:rPr>
        <w:t xml:space="preserve">brow is approximately 475 metres southeast of the property. </w:t>
      </w:r>
    </w:p>
    <w:p w14:paraId="4FD8BD30" w14:textId="25D1BB04" w:rsidR="00640784" w:rsidRDefault="00854A2A" w:rsidP="00854A2A">
      <w:pPr>
        <w:widowControl w:val="0"/>
        <w:tabs>
          <w:tab w:val="left" w:pos="-720"/>
        </w:tabs>
        <w:suppressAutoHyphens/>
        <w:rPr>
          <w:rFonts w:ascii="Arial" w:hAnsi="Arial"/>
          <w:lang w:val="en-GB"/>
        </w:rPr>
      </w:pPr>
      <w:r>
        <w:rPr>
          <w:rFonts w:ascii="Arial" w:hAnsi="Arial"/>
          <w:lang w:val="en-GB"/>
        </w:rPr>
        <w:t xml:space="preserve">The </w:t>
      </w:r>
      <w:r w:rsidR="001C6DF4">
        <w:rPr>
          <w:rFonts w:ascii="Arial" w:hAnsi="Arial"/>
          <w:lang w:val="en-GB"/>
        </w:rPr>
        <w:t xml:space="preserve">property </w:t>
      </w:r>
      <w:r w:rsidR="00A21892">
        <w:rPr>
          <w:rFonts w:ascii="Arial" w:hAnsi="Arial"/>
          <w:lang w:val="en-GB"/>
        </w:rPr>
        <w:t xml:space="preserve">consists of relatively flat topography and is accessed by a driveway </w:t>
      </w:r>
      <w:r w:rsidR="00390F89">
        <w:rPr>
          <w:rFonts w:ascii="Arial" w:hAnsi="Arial"/>
          <w:lang w:val="en-GB"/>
        </w:rPr>
        <w:t>fr</w:t>
      </w:r>
      <w:r w:rsidR="00ED432C">
        <w:rPr>
          <w:rFonts w:ascii="Arial" w:hAnsi="Arial"/>
          <w:lang w:val="en-GB"/>
        </w:rPr>
        <w:t>o</w:t>
      </w:r>
      <w:r w:rsidR="00390F89">
        <w:rPr>
          <w:rFonts w:ascii="Arial" w:hAnsi="Arial"/>
          <w:lang w:val="en-GB"/>
        </w:rPr>
        <w:t>m</w:t>
      </w:r>
      <w:r w:rsidR="00A21892">
        <w:rPr>
          <w:rFonts w:ascii="Arial" w:hAnsi="Arial"/>
          <w:lang w:val="en-GB"/>
        </w:rPr>
        <w:t xml:space="preserve"> </w:t>
      </w:r>
      <w:r w:rsidR="00371CF3">
        <w:rPr>
          <w:rFonts w:ascii="Arial" w:hAnsi="Arial"/>
          <w:lang w:val="en-GB"/>
        </w:rPr>
        <w:t>Highway 5</w:t>
      </w:r>
      <w:r w:rsidR="00A21892">
        <w:rPr>
          <w:rFonts w:ascii="Arial" w:hAnsi="Arial"/>
          <w:lang w:val="en-GB"/>
        </w:rPr>
        <w:t xml:space="preserve"> </w:t>
      </w:r>
      <w:r w:rsidR="00575707">
        <w:rPr>
          <w:rFonts w:ascii="Arial" w:hAnsi="Arial"/>
          <w:lang w:val="en-GB"/>
        </w:rPr>
        <w:t>along the northern lot line.</w:t>
      </w:r>
      <w:r w:rsidR="00A21892">
        <w:rPr>
          <w:rFonts w:ascii="Arial" w:hAnsi="Arial"/>
          <w:lang w:val="en-GB"/>
        </w:rPr>
        <w:t xml:space="preserve"> The</w:t>
      </w:r>
      <w:r w:rsidR="00371CF3">
        <w:rPr>
          <w:rFonts w:ascii="Arial" w:hAnsi="Arial"/>
          <w:lang w:val="en-GB"/>
        </w:rPr>
        <w:t xml:space="preserve"> lot</w:t>
      </w:r>
      <w:r w:rsidR="00A21892">
        <w:rPr>
          <w:rFonts w:ascii="Arial" w:hAnsi="Arial"/>
          <w:lang w:val="en-GB"/>
        </w:rPr>
        <w:t xml:space="preserve"> currently supports a single dwelling</w:t>
      </w:r>
      <w:r w:rsidR="00371CF3">
        <w:rPr>
          <w:rFonts w:ascii="Arial" w:hAnsi="Arial"/>
          <w:lang w:val="en-GB"/>
        </w:rPr>
        <w:t xml:space="preserve"> </w:t>
      </w:r>
      <w:r w:rsidR="00640784">
        <w:rPr>
          <w:rFonts w:ascii="Arial" w:hAnsi="Arial"/>
          <w:lang w:val="en-GB"/>
        </w:rPr>
        <w:t>and a</w:t>
      </w:r>
      <w:r w:rsidR="00A21892">
        <w:rPr>
          <w:rFonts w:ascii="Arial" w:hAnsi="Arial"/>
          <w:lang w:val="en-GB"/>
        </w:rPr>
        <w:t xml:space="preserve"> detached garage.</w:t>
      </w:r>
      <w:r w:rsidR="00390F89">
        <w:rPr>
          <w:rFonts w:ascii="Arial" w:hAnsi="Arial"/>
          <w:lang w:val="en-GB"/>
        </w:rPr>
        <w:t xml:space="preserve"> These structures </w:t>
      </w:r>
      <w:proofErr w:type="gramStart"/>
      <w:r w:rsidR="00640784">
        <w:rPr>
          <w:rFonts w:ascii="Arial" w:hAnsi="Arial"/>
          <w:lang w:val="en-GB"/>
        </w:rPr>
        <w:t>are located in</w:t>
      </w:r>
      <w:proofErr w:type="gramEnd"/>
      <w:r w:rsidR="00640784">
        <w:rPr>
          <w:rFonts w:ascii="Arial" w:hAnsi="Arial"/>
          <w:lang w:val="en-GB"/>
        </w:rPr>
        <w:t xml:space="preserve"> the central and southern portions of the lot</w:t>
      </w:r>
      <w:r w:rsidR="00390F89">
        <w:rPr>
          <w:rFonts w:ascii="Arial" w:hAnsi="Arial"/>
          <w:lang w:val="en-GB"/>
        </w:rPr>
        <w:t>.</w:t>
      </w:r>
      <w:r w:rsidR="00640784">
        <w:rPr>
          <w:rFonts w:ascii="Arial" w:hAnsi="Arial"/>
          <w:lang w:val="en-GB"/>
        </w:rPr>
        <w:t xml:space="preserve"> The single dwelling was constructed circa 1911 and is of cultural heritage interest. The property is included in the City of Hamilton’s Inventory of Heritage Properties. There are no natural heritage features on the lot.</w:t>
      </w:r>
    </w:p>
    <w:p w14:paraId="22AD0F0F" w14:textId="56DA02A1" w:rsidR="007471CA" w:rsidRDefault="00AE1BAF" w:rsidP="00ED6806">
      <w:pPr>
        <w:pStyle w:val="Heading3"/>
      </w:pPr>
      <w:r>
        <w:t>PLANNING ANALYSIS:</w:t>
      </w:r>
    </w:p>
    <w:p w14:paraId="2A209A49" w14:textId="59F8E2D1" w:rsidR="00642E66" w:rsidRPr="000E3AAB" w:rsidRDefault="00642E66" w:rsidP="00ED6806">
      <w:pPr>
        <w:pStyle w:val="Heading4"/>
      </w:pPr>
      <w:r w:rsidRPr="00642E66">
        <w:t>N</w:t>
      </w:r>
      <w:r w:rsidR="00EE243D">
        <w:t>iagara Escarpment Plan</w:t>
      </w:r>
    </w:p>
    <w:p w14:paraId="3FCB9E3D" w14:textId="6BCE216D" w:rsidR="00642E66" w:rsidRPr="00284CDD" w:rsidRDefault="00642E66" w:rsidP="00292E06">
      <w:pPr>
        <w:pStyle w:val="Heading5"/>
      </w:pPr>
      <w:r w:rsidRPr="00284CDD">
        <w:t>Part 1 – Land Use Designations</w:t>
      </w:r>
      <w:r w:rsidR="00C24BF5">
        <w:t xml:space="preserve"> and Permitted Uses</w:t>
      </w:r>
    </w:p>
    <w:p w14:paraId="00ED1511" w14:textId="26053090" w:rsidR="00642E66" w:rsidRDefault="00642E66" w:rsidP="00642E66">
      <w:pPr>
        <w:tabs>
          <w:tab w:val="left" w:pos="-720"/>
        </w:tabs>
        <w:suppressAutoHyphens/>
        <w:rPr>
          <w:rFonts w:ascii="Arial" w:hAnsi="Arial" w:cs="Arial"/>
        </w:rPr>
      </w:pPr>
      <w:r>
        <w:rPr>
          <w:rFonts w:ascii="Arial" w:hAnsi="Arial" w:cs="Arial"/>
        </w:rPr>
        <w:t xml:space="preserve">The site </w:t>
      </w:r>
      <w:proofErr w:type="gramStart"/>
      <w:r>
        <w:rPr>
          <w:rFonts w:ascii="Arial" w:hAnsi="Arial" w:cs="Arial"/>
        </w:rPr>
        <w:t>is located in</w:t>
      </w:r>
      <w:proofErr w:type="gramEnd"/>
      <w:r>
        <w:rPr>
          <w:rFonts w:ascii="Arial" w:hAnsi="Arial" w:cs="Arial"/>
        </w:rPr>
        <w:t xml:space="preserve"> the Escarpment Protection Area. </w:t>
      </w:r>
      <w:r w:rsidR="00575707">
        <w:rPr>
          <w:rFonts w:ascii="Arial" w:hAnsi="Arial" w:cs="Arial"/>
        </w:rPr>
        <w:t>Accessory uses and home industries are considered permitted uses within this designation (</w:t>
      </w:r>
      <w:r w:rsidR="00B004A3">
        <w:rPr>
          <w:rFonts w:ascii="Arial" w:hAnsi="Arial" w:cs="Arial"/>
        </w:rPr>
        <w:t xml:space="preserve">Part </w:t>
      </w:r>
      <w:r w:rsidR="00575707">
        <w:rPr>
          <w:rFonts w:ascii="Arial" w:hAnsi="Arial" w:cs="Arial"/>
        </w:rPr>
        <w:t xml:space="preserve">1.4.3). The proposal </w:t>
      </w:r>
      <w:r w:rsidR="009F7FBC">
        <w:rPr>
          <w:rFonts w:ascii="Arial" w:hAnsi="Arial" w:cs="Arial"/>
        </w:rPr>
        <w:t>will not have an impact on key natural heritage or hydrological features and will not have an impact on the scenic resources and open landscape character of the Escarpment. A</w:t>
      </w:r>
      <w:r w:rsidR="00CF2DCA">
        <w:rPr>
          <w:rFonts w:ascii="Arial" w:hAnsi="Arial" w:cs="Arial"/>
        </w:rPr>
        <w:t>s</w:t>
      </w:r>
      <w:r w:rsidR="009F7FBC">
        <w:rPr>
          <w:rFonts w:ascii="Arial" w:hAnsi="Arial" w:cs="Arial"/>
        </w:rPr>
        <w:t xml:space="preserve"> such, the proposal </w:t>
      </w:r>
      <w:r w:rsidR="00575707">
        <w:rPr>
          <w:rFonts w:ascii="Arial" w:hAnsi="Arial" w:cs="Arial"/>
        </w:rPr>
        <w:t>is consistent with the objectives of this designation.</w:t>
      </w:r>
    </w:p>
    <w:p w14:paraId="3BED6F71" w14:textId="244AE2B1" w:rsidR="00CB3B31" w:rsidRDefault="00CB3B31" w:rsidP="00292E06">
      <w:pPr>
        <w:pStyle w:val="Heading5"/>
        <w:rPr>
          <w:lang w:val="en-GB"/>
        </w:rPr>
      </w:pPr>
      <w:r>
        <w:rPr>
          <w:lang w:val="en-GB"/>
        </w:rPr>
        <w:t xml:space="preserve">Home </w:t>
      </w:r>
      <w:r w:rsidR="009F7FBC">
        <w:rPr>
          <w:lang w:val="en-GB"/>
        </w:rPr>
        <w:t>Industry</w:t>
      </w:r>
    </w:p>
    <w:p w14:paraId="1837DC41" w14:textId="3D7BB22B" w:rsidR="00C24BF5" w:rsidRDefault="00C24BF5" w:rsidP="00C24BF5">
      <w:pPr>
        <w:pStyle w:val="EndnoteText"/>
        <w:widowControl/>
        <w:tabs>
          <w:tab w:val="left" w:pos="-720"/>
        </w:tabs>
        <w:suppressAutoHyphens/>
        <w:spacing w:line="276" w:lineRule="auto"/>
        <w:rPr>
          <w:rFonts w:cs="Arial"/>
          <w:szCs w:val="24"/>
          <w:lang w:val="en-GB"/>
        </w:rPr>
      </w:pPr>
      <w:r>
        <w:rPr>
          <w:rFonts w:cs="Arial"/>
          <w:szCs w:val="24"/>
          <w:lang w:val="en-GB"/>
        </w:rPr>
        <w:t xml:space="preserve">The NEP defines home </w:t>
      </w:r>
      <w:r w:rsidR="00CF2DCA">
        <w:rPr>
          <w:rFonts w:cs="Arial"/>
          <w:szCs w:val="24"/>
          <w:lang w:val="en-GB"/>
        </w:rPr>
        <w:t>industries</w:t>
      </w:r>
      <w:r>
        <w:rPr>
          <w:rFonts w:cs="Arial"/>
          <w:szCs w:val="24"/>
          <w:lang w:val="en-GB"/>
        </w:rPr>
        <w:t xml:space="preserve"> as: </w:t>
      </w:r>
    </w:p>
    <w:p w14:paraId="32097990" w14:textId="77777777" w:rsidR="00C24BF5" w:rsidRDefault="00C24BF5" w:rsidP="00C24BF5">
      <w:pPr>
        <w:pStyle w:val="EndnoteText"/>
        <w:widowControl/>
        <w:tabs>
          <w:tab w:val="left" w:pos="-720"/>
        </w:tabs>
        <w:suppressAutoHyphens/>
        <w:spacing w:line="276" w:lineRule="auto"/>
        <w:rPr>
          <w:rFonts w:cs="Arial"/>
          <w:szCs w:val="24"/>
          <w:lang w:val="en-GB"/>
        </w:rPr>
      </w:pPr>
    </w:p>
    <w:p w14:paraId="330F6DBD" w14:textId="346A5222" w:rsidR="009F7FBC" w:rsidRDefault="009F7FBC" w:rsidP="00C24BF5">
      <w:pPr>
        <w:pStyle w:val="EndnoteText"/>
        <w:widowControl/>
        <w:tabs>
          <w:tab w:val="left" w:pos="-720"/>
        </w:tabs>
        <w:suppressAutoHyphens/>
        <w:spacing w:line="276" w:lineRule="auto"/>
        <w:ind w:left="720"/>
        <w:rPr>
          <w:rFonts w:cs="Arial"/>
          <w:i/>
          <w:iCs/>
          <w:szCs w:val="24"/>
          <w:lang w:val="en-GB"/>
        </w:rPr>
      </w:pPr>
      <w:r>
        <w:rPr>
          <w:rFonts w:cs="Arial"/>
          <w:i/>
          <w:iCs/>
          <w:szCs w:val="24"/>
          <w:lang w:val="en-GB"/>
        </w:rPr>
        <w:t xml:space="preserve">A use, providing a service primarily to the rural or farming community and that is accessory to a single dwelling or agricultural operation, performed by one or more residents of the household on the same property. A home industry may be conducted whole or in part in an accessory facility and may include an animal kennel, carpentry shop, a metal working shop, a welding shop, an electrical </w:t>
      </w:r>
      <w:proofErr w:type="gramStart"/>
      <w:r>
        <w:rPr>
          <w:rFonts w:cs="Arial"/>
          <w:i/>
          <w:iCs/>
          <w:szCs w:val="24"/>
          <w:lang w:val="en-GB"/>
        </w:rPr>
        <w:t>shop</w:t>
      </w:r>
      <w:proofErr w:type="gramEnd"/>
      <w:r>
        <w:rPr>
          <w:rFonts w:cs="Arial"/>
          <w:i/>
          <w:iCs/>
          <w:szCs w:val="24"/>
          <w:lang w:val="en-GB"/>
        </w:rPr>
        <w:t xml:space="preserve"> or blacksmith’s shop, etc., but it does not include an auto repair shop or paint shop, or furniture stripping facility.  </w:t>
      </w:r>
    </w:p>
    <w:p w14:paraId="6B10EB5F" w14:textId="03227C8C" w:rsidR="00E73B5F" w:rsidRDefault="00E73B5F" w:rsidP="00E73B5F">
      <w:pPr>
        <w:pStyle w:val="EndnoteText"/>
        <w:widowControl/>
        <w:tabs>
          <w:tab w:val="left" w:pos="-720"/>
        </w:tabs>
        <w:suppressAutoHyphens/>
        <w:spacing w:line="276" w:lineRule="auto"/>
        <w:rPr>
          <w:rFonts w:cs="Arial"/>
          <w:i/>
          <w:iCs/>
          <w:szCs w:val="24"/>
          <w:lang w:val="en-GB"/>
        </w:rPr>
      </w:pPr>
    </w:p>
    <w:p w14:paraId="5D10C306" w14:textId="3024CB1F" w:rsidR="00E73B5F" w:rsidRPr="00B70038" w:rsidRDefault="00413E50" w:rsidP="00B70038">
      <w:pPr>
        <w:pStyle w:val="EndnoteText"/>
        <w:widowControl/>
        <w:tabs>
          <w:tab w:val="left" w:pos="-720"/>
        </w:tabs>
        <w:suppressAutoHyphens/>
        <w:spacing w:line="276" w:lineRule="auto"/>
        <w:rPr>
          <w:rFonts w:cs="Arial"/>
          <w:szCs w:val="24"/>
          <w:lang w:val="en-GB"/>
        </w:rPr>
      </w:pPr>
      <w:r>
        <w:rPr>
          <w:rFonts w:cs="Arial"/>
          <w:szCs w:val="24"/>
          <w:lang w:val="en-GB"/>
        </w:rPr>
        <w:t>The applicant is</w:t>
      </w:r>
      <w:r w:rsidR="009F7FBC">
        <w:rPr>
          <w:rFonts w:cs="Arial"/>
          <w:szCs w:val="24"/>
          <w:lang w:val="en-GB"/>
        </w:rPr>
        <w:t xml:space="preserve"> proposing to establish an animal kennel (cat boarding facility) </w:t>
      </w:r>
      <w:r w:rsidR="00B004A3">
        <w:rPr>
          <w:rFonts w:cs="Arial"/>
          <w:szCs w:val="24"/>
          <w:lang w:val="en-GB"/>
        </w:rPr>
        <w:t>as a home industry</w:t>
      </w:r>
      <w:r w:rsidR="009F7FBC">
        <w:rPr>
          <w:rFonts w:cs="Arial"/>
          <w:szCs w:val="24"/>
          <w:lang w:val="en-GB"/>
        </w:rPr>
        <w:t xml:space="preserve">. </w:t>
      </w:r>
      <w:r w:rsidR="008D7C7F">
        <w:rPr>
          <w:rFonts w:cs="Arial"/>
          <w:szCs w:val="24"/>
          <w:lang w:val="en-GB"/>
        </w:rPr>
        <w:t xml:space="preserve">NEC staff are satisfied that the proposed </w:t>
      </w:r>
      <w:r w:rsidR="009F7FBC">
        <w:rPr>
          <w:rFonts w:cs="Arial"/>
          <w:szCs w:val="24"/>
          <w:lang w:val="en-GB"/>
        </w:rPr>
        <w:t>kennel</w:t>
      </w:r>
      <w:r w:rsidR="00D84A0D">
        <w:rPr>
          <w:rFonts w:cs="Arial"/>
          <w:szCs w:val="24"/>
          <w:lang w:val="en-GB"/>
        </w:rPr>
        <w:t xml:space="preserve"> is consistent with the definition of a </w:t>
      </w:r>
      <w:r w:rsidR="00CF2DCA">
        <w:rPr>
          <w:rFonts w:cs="Arial"/>
          <w:szCs w:val="24"/>
          <w:lang w:val="en-GB"/>
        </w:rPr>
        <w:t>home industry.</w:t>
      </w:r>
      <w:r w:rsidR="00D84A0D">
        <w:rPr>
          <w:rFonts w:cs="Arial"/>
          <w:szCs w:val="24"/>
          <w:lang w:val="en-GB"/>
        </w:rPr>
        <w:t xml:space="preserve"> </w:t>
      </w:r>
      <w:r w:rsidR="00B004A3">
        <w:rPr>
          <w:rFonts w:cs="Arial"/>
          <w:szCs w:val="24"/>
          <w:lang w:val="en-GB"/>
        </w:rPr>
        <w:t>The additional accessory structure is permitted as a use accessory to a single dwelling.</w:t>
      </w:r>
    </w:p>
    <w:p w14:paraId="7C312D49" w14:textId="77777777" w:rsidR="00C53AF5" w:rsidRDefault="00C53AF5" w:rsidP="00C224AF">
      <w:pPr>
        <w:pStyle w:val="Heading5"/>
      </w:pPr>
    </w:p>
    <w:p w14:paraId="23D74665" w14:textId="0B1D401C" w:rsidR="005C5A5F" w:rsidRDefault="00642E66" w:rsidP="00C224AF">
      <w:pPr>
        <w:pStyle w:val="Heading5"/>
      </w:pPr>
      <w:r w:rsidRPr="00831C24">
        <w:lastRenderedPageBreak/>
        <w:t>Part 2.2</w:t>
      </w:r>
      <w:r w:rsidR="00253FD4">
        <w:t>.10 Home Occupations and Home Industries</w:t>
      </w:r>
    </w:p>
    <w:p w14:paraId="24B73744" w14:textId="77777777" w:rsidR="00C224AF" w:rsidRPr="00C224AF" w:rsidRDefault="00C224AF" w:rsidP="00C224AF"/>
    <w:p w14:paraId="67849F4B" w14:textId="7305B444" w:rsidR="005C5A5F" w:rsidRDefault="005C5A5F" w:rsidP="005C5A5F">
      <w:r>
        <w:t>Part 2.2.10 of the NEP contain</w:t>
      </w:r>
      <w:r w:rsidR="00524D0D">
        <w:t>s</w:t>
      </w:r>
      <w:r>
        <w:t xml:space="preserve"> policies related to home occupations and home industries. </w:t>
      </w:r>
      <w:r w:rsidR="00B004A3">
        <w:t>H</w:t>
      </w:r>
      <w:r w:rsidR="00524D0D">
        <w:t>ome industries located within the Escarpment Protection Area are required to meet the following criteria</w:t>
      </w:r>
      <w:r w:rsidR="00B004A3">
        <w:t>:</w:t>
      </w:r>
    </w:p>
    <w:p w14:paraId="761D5438" w14:textId="1473275E" w:rsidR="00253FD4" w:rsidRPr="00253FD4" w:rsidRDefault="00253FD4" w:rsidP="005C5A5F">
      <w:pPr>
        <w:rPr>
          <w:i/>
          <w:iCs/>
        </w:rPr>
      </w:pPr>
      <w:r w:rsidRPr="00253FD4">
        <w:rPr>
          <w:i/>
          <w:iCs/>
        </w:rPr>
        <w:t xml:space="preserve">Part 2.2.10 the following provisions apply to home occupations and home industries: </w:t>
      </w:r>
    </w:p>
    <w:p w14:paraId="21C5D8FC" w14:textId="3CE176DC" w:rsidR="00253FD4" w:rsidRDefault="00B004A3" w:rsidP="00253FD4">
      <w:pPr>
        <w:pStyle w:val="ListParagraph"/>
        <w:numPr>
          <w:ilvl w:val="0"/>
          <w:numId w:val="26"/>
        </w:numPr>
        <w:rPr>
          <w:i/>
          <w:iCs/>
        </w:rPr>
      </w:pPr>
      <w:r>
        <w:rPr>
          <w:i/>
          <w:iCs/>
        </w:rPr>
        <w:t xml:space="preserve">in </w:t>
      </w:r>
      <w:r w:rsidR="00253FD4">
        <w:rPr>
          <w:i/>
          <w:iCs/>
        </w:rPr>
        <w:t xml:space="preserve">the Escarpment Natural Area designation, home </w:t>
      </w:r>
      <w:r w:rsidR="00F76CF9">
        <w:rPr>
          <w:i/>
          <w:iCs/>
        </w:rPr>
        <w:t>occupations</w:t>
      </w:r>
      <w:r w:rsidR="00253FD4">
        <w:rPr>
          <w:i/>
          <w:iCs/>
        </w:rPr>
        <w:t xml:space="preserve"> shall be located in the single dwelling or in an addition to the </w:t>
      </w:r>
      <w:proofErr w:type="gramStart"/>
      <w:r w:rsidR="00253FD4">
        <w:rPr>
          <w:i/>
          <w:iCs/>
        </w:rPr>
        <w:t>dwelling</w:t>
      </w:r>
      <w:r w:rsidR="00F76CF9">
        <w:rPr>
          <w:i/>
          <w:iCs/>
        </w:rPr>
        <w:t>;</w:t>
      </w:r>
      <w:proofErr w:type="gramEnd"/>
    </w:p>
    <w:p w14:paraId="4D71A4C3" w14:textId="778EB5E3" w:rsidR="00524D0D" w:rsidRPr="00253FD4" w:rsidRDefault="00524D0D" w:rsidP="00253FD4">
      <w:pPr>
        <w:pStyle w:val="ListParagraph"/>
        <w:numPr>
          <w:ilvl w:val="0"/>
          <w:numId w:val="26"/>
        </w:numPr>
        <w:rPr>
          <w:i/>
          <w:iCs/>
        </w:rPr>
      </w:pPr>
      <w:r w:rsidRPr="00253FD4">
        <w:rPr>
          <w:i/>
          <w:iCs/>
        </w:rPr>
        <w:t>in the Escarpment Protection Area,</w:t>
      </w:r>
      <w:r w:rsidR="00253FD4">
        <w:rPr>
          <w:i/>
          <w:iCs/>
        </w:rPr>
        <w:t xml:space="preserve"> home occupations and</w:t>
      </w:r>
      <w:r w:rsidRPr="00253FD4">
        <w:rPr>
          <w:i/>
          <w:iCs/>
        </w:rPr>
        <w:t xml:space="preserve"> home industries shall be located in the single dwelling or in an addition to the dwelling, unless the need to locate it within an accessory facility can be </w:t>
      </w:r>
      <w:proofErr w:type="gramStart"/>
      <w:r w:rsidRPr="00253FD4">
        <w:rPr>
          <w:i/>
          <w:iCs/>
        </w:rPr>
        <w:t>justified;</w:t>
      </w:r>
      <w:proofErr w:type="gramEnd"/>
    </w:p>
    <w:p w14:paraId="201DABE2" w14:textId="77777777" w:rsidR="00524D0D" w:rsidRPr="00253FD4" w:rsidRDefault="00524D0D" w:rsidP="00253FD4">
      <w:pPr>
        <w:pStyle w:val="ListParagraph"/>
        <w:numPr>
          <w:ilvl w:val="0"/>
          <w:numId w:val="26"/>
        </w:numPr>
        <w:rPr>
          <w:i/>
          <w:iCs/>
        </w:rPr>
      </w:pPr>
      <w:r w:rsidRPr="00253FD4">
        <w:rPr>
          <w:i/>
          <w:iCs/>
        </w:rPr>
        <w:t xml:space="preserve">home occupations or home industries should normally be limited to one per </w:t>
      </w:r>
      <w:proofErr w:type="gramStart"/>
      <w:r w:rsidRPr="00253FD4">
        <w:rPr>
          <w:i/>
          <w:iCs/>
        </w:rPr>
        <w:t>lot;</w:t>
      </w:r>
      <w:proofErr w:type="gramEnd"/>
    </w:p>
    <w:p w14:paraId="24327C83" w14:textId="231D28F2" w:rsidR="00524D0D" w:rsidRPr="00253FD4" w:rsidRDefault="00524D0D" w:rsidP="00253FD4">
      <w:pPr>
        <w:pStyle w:val="ListParagraph"/>
        <w:numPr>
          <w:ilvl w:val="0"/>
          <w:numId w:val="26"/>
        </w:numPr>
        <w:rPr>
          <w:i/>
          <w:iCs/>
        </w:rPr>
      </w:pPr>
      <w:r w:rsidRPr="00253FD4">
        <w:rPr>
          <w:i/>
          <w:iCs/>
        </w:rPr>
        <w:t xml:space="preserve">where the home industry is located within a single dwelling, not more than 25 percent of the total floor area including any addition to the dwelling, shall be devoted to the use, to a maximum of 100 square </w:t>
      </w:r>
      <w:proofErr w:type="gramStart"/>
      <w:r w:rsidRPr="00253FD4">
        <w:rPr>
          <w:i/>
          <w:iCs/>
        </w:rPr>
        <w:t>metres;</w:t>
      </w:r>
      <w:proofErr w:type="gramEnd"/>
    </w:p>
    <w:p w14:paraId="30B88529" w14:textId="30AC0C9C" w:rsidR="00524D0D" w:rsidRPr="00253FD4" w:rsidRDefault="00524D0D" w:rsidP="00253FD4">
      <w:pPr>
        <w:pStyle w:val="ListParagraph"/>
        <w:numPr>
          <w:ilvl w:val="0"/>
          <w:numId w:val="26"/>
        </w:numPr>
        <w:rPr>
          <w:i/>
          <w:iCs/>
        </w:rPr>
      </w:pPr>
      <w:r w:rsidRPr="00253FD4">
        <w:rPr>
          <w:i/>
          <w:iCs/>
        </w:rPr>
        <w:t xml:space="preserve">where a home industry is located in an accessory facility, not more than 100 square metres of the building shall be devoted to the </w:t>
      </w:r>
      <w:proofErr w:type="gramStart"/>
      <w:r w:rsidRPr="00253FD4">
        <w:rPr>
          <w:i/>
          <w:iCs/>
        </w:rPr>
        <w:t>use;</w:t>
      </w:r>
      <w:proofErr w:type="gramEnd"/>
      <w:r w:rsidRPr="00253FD4">
        <w:rPr>
          <w:i/>
          <w:iCs/>
        </w:rPr>
        <w:t xml:space="preserve"> </w:t>
      </w:r>
    </w:p>
    <w:p w14:paraId="536C989C" w14:textId="6D7F2149" w:rsidR="00524D0D" w:rsidRPr="00253FD4" w:rsidRDefault="00524D0D" w:rsidP="00253FD4">
      <w:pPr>
        <w:pStyle w:val="ListParagraph"/>
        <w:numPr>
          <w:ilvl w:val="0"/>
          <w:numId w:val="26"/>
        </w:numPr>
        <w:rPr>
          <w:i/>
          <w:iCs/>
        </w:rPr>
      </w:pPr>
      <w:r w:rsidRPr="00253FD4">
        <w:rPr>
          <w:i/>
          <w:iCs/>
        </w:rPr>
        <w:t xml:space="preserve">in no instance shall there be more than 125 square metres devoted to the uses, where the home industry is located within the single dwelling or in an addition to the dwelling and an accessory </w:t>
      </w:r>
      <w:proofErr w:type="gramStart"/>
      <w:r w:rsidRPr="00253FD4">
        <w:rPr>
          <w:i/>
          <w:iCs/>
        </w:rPr>
        <w:t>facility;</w:t>
      </w:r>
      <w:proofErr w:type="gramEnd"/>
    </w:p>
    <w:p w14:paraId="412CE242" w14:textId="3FC09D22" w:rsidR="00524D0D" w:rsidRPr="00253FD4" w:rsidRDefault="00524D0D" w:rsidP="00253FD4">
      <w:pPr>
        <w:pStyle w:val="ListParagraph"/>
        <w:numPr>
          <w:ilvl w:val="0"/>
          <w:numId w:val="26"/>
        </w:numPr>
        <w:rPr>
          <w:i/>
          <w:iCs/>
        </w:rPr>
      </w:pPr>
      <w:r w:rsidRPr="00253FD4">
        <w:rPr>
          <w:i/>
          <w:iCs/>
        </w:rPr>
        <w:t>where there is more than one home occupation or home industry on a lot, the total flo</w:t>
      </w:r>
      <w:r w:rsidR="00253FD4" w:rsidRPr="00253FD4">
        <w:rPr>
          <w:i/>
          <w:iCs/>
        </w:rPr>
        <w:t>or</w:t>
      </w:r>
      <w:r w:rsidRPr="00253FD4">
        <w:rPr>
          <w:i/>
          <w:iCs/>
        </w:rPr>
        <w:t xml:space="preserve"> area of all home occupations and home industries cannot exceed the maximum sizes set</w:t>
      </w:r>
      <w:r w:rsidR="00253FD4" w:rsidRPr="00253FD4">
        <w:rPr>
          <w:i/>
          <w:iCs/>
        </w:rPr>
        <w:t xml:space="preserve"> out in the aforementioned </w:t>
      </w:r>
      <w:proofErr w:type="gramStart"/>
      <w:r w:rsidR="00253FD4" w:rsidRPr="00253FD4">
        <w:rPr>
          <w:i/>
          <w:iCs/>
        </w:rPr>
        <w:t>criteria;</w:t>
      </w:r>
      <w:proofErr w:type="gramEnd"/>
    </w:p>
    <w:p w14:paraId="24C4F778" w14:textId="3099ADF7" w:rsidR="00253FD4" w:rsidRPr="00253FD4" w:rsidRDefault="00B004A3" w:rsidP="00253FD4">
      <w:pPr>
        <w:pStyle w:val="ListParagraph"/>
        <w:numPr>
          <w:ilvl w:val="0"/>
          <w:numId w:val="26"/>
        </w:numPr>
        <w:rPr>
          <w:i/>
          <w:iCs/>
        </w:rPr>
      </w:pPr>
      <w:r>
        <w:rPr>
          <w:i/>
          <w:iCs/>
        </w:rPr>
        <w:t>w</w:t>
      </w:r>
      <w:r w:rsidRPr="00253FD4">
        <w:rPr>
          <w:i/>
          <w:iCs/>
        </w:rPr>
        <w:t xml:space="preserve">here </w:t>
      </w:r>
      <w:r w:rsidR="00253FD4" w:rsidRPr="00253FD4">
        <w:rPr>
          <w:i/>
          <w:iCs/>
        </w:rPr>
        <w:t xml:space="preserve">the home industry is located in an accessory facility, the accessory facility must share a common driveway and where possible must share residential services with the single </w:t>
      </w:r>
      <w:proofErr w:type="gramStart"/>
      <w:r w:rsidR="00253FD4" w:rsidRPr="00253FD4">
        <w:rPr>
          <w:i/>
          <w:iCs/>
        </w:rPr>
        <w:t>dwelling;</w:t>
      </w:r>
      <w:proofErr w:type="gramEnd"/>
    </w:p>
    <w:p w14:paraId="085E25CB" w14:textId="12B3A09E" w:rsidR="00253FD4" w:rsidRPr="00253FD4" w:rsidRDefault="00B004A3" w:rsidP="00253FD4">
      <w:pPr>
        <w:pStyle w:val="ListParagraph"/>
        <w:numPr>
          <w:ilvl w:val="0"/>
          <w:numId w:val="26"/>
        </w:numPr>
        <w:rPr>
          <w:i/>
          <w:iCs/>
        </w:rPr>
      </w:pPr>
      <w:r>
        <w:rPr>
          <w:i/>
          <w:iCs/>
        </w:rPr>
        <w:t>h</w:t>
      </w:r>
      <w:r w:rsidRPr="00253FD4">
        <w:rPr>
          <w:i/>
          <w:iCs/>
        </w:rPr>
        <w:t xml:space="preserve">ome </w:t>
      </w:r>
      <w:r w:rsidR="00253FD4" w:rsidRPr="00253FD4">
        <w:rPr>
          <w:i/>
          <w:iCs/>
        </w:rPr>
        <w:t>industries shall:</w:t>
      </w:r>
    </w:p>
    <w:p w14:paraId="1C08B940" w14:textId="62E5B28F" w:rsidR="00253FD4" w:rsidRPr="00253FD4" w:rsidRDefault="00253FD4" w:rsidP="00253FD4">
      <w:pPr>
        <w:pStyle w:val="ListParagraph"/>
        <w:numPr>
          <w:ilvl w:val="1"/>
          <w:numId w:val="27"/>
        </w:numPr>
        <w:rPr>
          <w:i/>
          <w:iCs/>
        </w:rPr>
      </w:pPr>
      <w:r>
        <w:rPr>
          <w:i/>
          <w:iCs/>
        </w:rPr>
        <w:t>b</w:t>
      </w:r>
      <w:r w:rsidRPr="00253FD4">
        <w:rPr>
          <w:i/>
          <w:iCs/>
        </w:rPr>
        <w:t xml:space="preserve">e secondary to the primary residential or agricultural use on the </w:t>
      </w:r>
      <w:proofErr w:type="gramStart"/>
      <w:r w:rsidRPr="00253FD4">
        <w:rPr>
          <w:i/>
          <w:iCs/>
        </w:rPr>
        <w:t>lot;</w:t>
      </w:r>
      <w:proofErr w:type="gramEnd"/>
      <w:r w:rsidRPr="00253FD4">
        <w:rPr>
          <w:i/>
          <w:iCs/>
        </w:rPr>
        <w:t xml:space="preserve"> </w:t>
      </w:r>
    </w:p>
    <w:p w14:paraId="7316D382" w14:textId="1897C547" w:rsidR="00253FD4" w:rsidRPr="00253FD4" w:rsidRDefault="00253FD4" w:rsidP="00253FD4">
      <w:pPr>
        <w:pStyle w:val="ListParagraph"/>
        <w:numPr>
          <w:ilvl w:val="1"/>
          <w:numId w:val="27"/>
        </w:numPr>
        <w:rPr>
          <w:i/>
          <w:iCs/>
        </w:rPr>
      </w:pPr>
      <w:r>
        <w:rPr>
          <w:i/>
          <w:iCs/>
        </w:rPr>
        <w:t>b</w:t>
      </w:r>
      <w:r w:rsidRPr="00253FD4">
        <w:rPr>
          <w:i/>
          <w:iCs/>
        </w:rPr>
        <w:t xml:space="preserve">e operated by residents of the household on the lot; and </w:t>
      </w:r>
    </w:p>
    <w:p w14:paraId="72D22E82" w14:textId="503D58BF" w:rsidR="00253FD4" w:rsidRPr="00253FD4" w:rsidRDefault="00253FD4" w:rsidP="00253FD4">
      <w:pPr>
        <w:pStyle w:val="ListParagraph"/>
        <w:numPr>
          <w:ilvl w:val="1"/>
          <w:numId w:val="27"/>
        </w:numPr>
        <w:rPr>
          <w:i/>
          <w:iCs/>
        </w:rPr>
      </w:pPr>
      <w:proofErr w:type="gramStart"/>
      <w:r>
        <w:rPr>
          <w:i/>
          <w:iCs/>
        </w:rPr>
        <w:t>b</w:t>
      </w:r>
      <w:r w:rsidRPr="00253FD4">
        <w:rPr>
          <w:i/>
          <w:iCs/>
        </w:rPr>
        <w:t>e located in</w:t>
      </w:r>
      <w:proofErr w:type="gramEnd"/>
      <w:r w:rsidRPr="00253FD4">
        <w:rPr>
          <w:i/>
          <w:iCs/>
        </w:rPr>
        <w:t xml:space="preserve"> a manner that considers potential land use compatibility, issues, such as noise, odour and dust, with adjacent more sensitive uses. </w:t>
      </w:r>
    </w:p>
    <w:p w14:paraId="4C32E514" w14:textId="1A77C7D1" w:rsidR="00642E66" w:rsidRDefault="00253FD4" w:rsidP="00253FD4">
      <w:pPr>
        <w:pStyle w:val="ListParagraph"/>
        <w:numPr>
          <w:ilvl w:val="0"/>
          <w:numId w:val="26"/>
        </w:numPr>
      </w:pPr>
      <w:r>
        <w:rPr>
          <w:i/>
          <w:iCs/>
        </w:rPr>
        <w:t>m</w:t>
      </w:r>
      <w:r w:rsidRPr="00253FD4">
        <w:rPr>
          <w:i/>
          <w:iCs/>
        </w:rPr>
        <w:t>unicipal official plan policies and standards must be met.</w:t>
      </w:r>
      <w:r>
        <w:t xml:space="preserve"> </w:t>
      </w:r>
    </w:p>
    <w:p w14:paraId="00396C94" w14:textId="591BBAD1" w:rsidR="00253FD4" w:rsidRDefault="00253FD4" w:rsidP="00253FD4">
      <w:r>
        <w:t>The applicant is proposing to establish</w:t>
      </w:r>
      <w:r w:rsidR="009D050C">
        <w:t xml:space="preserve"> </w:t>
      </w:r>
      <w:r>
        <w:t xml:space="preserve">a cat boarding facility in a portion of the proposed accessory structure (100 square metres) and a portion of the single dwelling (25 square metres). </w:t>
      </w:r>
      <w:r w:rsidR="009D050C">
        <w:t xml:space="preserve">There is a need to place the facility within an accessory structure due to potential issues that may arise from noise and smell that may impact the residents of the single dwelling. The floor area dedicated to the proposed home industry does not exceed the maximum sizes set out in policies c) to g). Furthermore, the </w:t>
      </w:r>
      <w:r w:rsidR="009D050C">
        <w:lastRenderedPageBreak/>
        <w:t xml:space="preserve">accessory facility will be accessory to the primary residential use and will share a common driveway and services </w:t>
      </w:r>
      <w:r w:rsidR="00B004A3">
        <w:t xml:space="preserve">shared </w:t>
      </w:r>
      <w:r w:rsidR="009D050C">
        <w:t xml:space="preserve">with the single dwelling. The residents of the property along with two more employees will operate the facility. </w:t>
      </w:r>
      <w:r w:rsidR="00523D99">
        <w:t>The facility will be located near a busy highway and is set back over 150 metres from the nearest single dwelling. NEC staff are of the opinion that the proposal meets parts a) to i</w:t>
      </w:r>
      <w:proofErr w:type="gramStart"/>
      <w:r w:rsidR="00523D99">
        <w:t>).Part</w:t>
      </w:r>
      <w:proofErr w:type="gramEnd"/>
      <w:r w:rsidR="00523D99">
        <w:t xml:space="preserve"> </w:t>
      </w:r>
      <w:r w:rsidR="00386201">
        <w:t>2.2.10</w:t>
      </w:r>
      <w:r w:rsidR="00C96099">
        <w:t xml:space="preserve"> j) </w:t>
      </w:r>
      <w:r w:rsidR="00386201">
        <w:t xml:space="preserve">of the NEP requires that proposed home industries meet the policies and standards of the municipal official plan. </w:t>
      </w:r>
      <w:r w:rsidR="003C7879">
        <w:t xml:space="preserve">Based on the comments received from the City of Hamilton the proposal does not conform with the Rural Hamilton Official Plan and Zoning Bylaw. </w:t>
      </w:r>
      <w:r w:rsidR="00523D99">
        <w:t>As such, there is a policy conflict with part j).</w:t>
      </w:r>
      <w:r w:rsidR="00523D99" w:rsidDel="00523D99">
        <w:t xml:space="preserve"> </w:t>
      </w:r>
      <w:r w:rsidR="00C224AF">
        <w:br/>
      </w:r>
    </w:p>
    <w:p w14:paraId="58E75934" w14:textId="54489284" w:rsidR="009D17A6" w:rsidRDefault="00C224AF" w:rsidP="009D17A6">
      <w:pPr>
        <w:spacing w:after="0"/>
        <w:rPr>
          <w:b/>
          <w:bCs/>
        </w:rPr>
      </w:pPr>
      <w:r>
        <w:rPr>
          <w:b/>
          <w:bCs/>
        </w:rPr>
        <w:t>Part 2.10 Cultural Heritage</w:t>
      </w:r>
    </w:p>
    <w:p w14:paraId="7D2A548E" w14:textId="2DE9A98C" w:rsidR="00C224AF" w:rsidRPr="009D17A6" w:rsidRDefault="00C224AF" w:rsidP="009D17A6">
      <w:pPr>
        <w:spacing w:after="0"/>
        <w:rPr>
          <w:b/>
          <w:bCs/>
        </w:rPr>
      </w:pPr>
      <w:r>
        <w:t xml:space="preserve">The </w:t>
      </w:r>
      <w:r w:rsidR="00026F20">
        <w:t xml:space="preserve">objective of Part 2.10 of the NEP is to conserve the Escarpment’s cultural and built heritage resources. </w:t>
      </w:r>
      <w:r w:rsidR="008F03DE">
        <w:t>The subject property is comprised of a circ</w:t>
      </w:r>
      <w:r w:rsidR="009D17A6">
        <w:t>a</w:t>
      </w:r>
      <w:r w:rsidR="008F03DE">
        <w:t xml:space="preserve"> 1911 singe dwelling and a circa 1970s detached accessory structure. </w:t>
      </w:r>
      <w:r w:rsidR="00026F20">
        <w:rPr>
          <w:rFonts w:ascii="Arial" w:hAnsi="Arial"/>
          <w:lang w:val="en-GB"/>
        </w:rPr>
        <w:t xml:space="preserve">The property is also included in the City of Hamilton’s Inventory of Heritage Properties. </w:t>
      </w:r>
      <w:r w:rsidR="008F03DE">
        <w:rPr>
          <w:rFonts w:ascii="Arial" w:hAnsi="Arial"/>
          <w:lang w:val="en-GB"/>
        </w:rPr>
        <w:t xml:space="preserve">NEC staff have recommended the use of natural materials that are compatible with the historical building materials of the existing dwelling. We have not received any architectural plans of the proposed accessory structures thus far. NEC staff are of the opinion that the cultural heritage value of the dwelling will not be negatively impacted if the proposed structures are designed to be compatible with the existing dwelling. </w:t>
      </w:r>
      <w:r w:rsidR="00B004A3">
        <w:rPr>
          <w:rFonts w:ascii="Arial" w:hAnsi="Arial"/>
          <w:lang w:val="en-GB"/>
        </w:rPr>
        <w:t>Since staff is recommending refusal, no further demonstration that this policy has been met has been asked of the applicants.</w:t>
      </w:r>
    </w:p>
    <w:p w14:paraId="36659DC5" w14:textId="77777777" w:rsidR="009D17A6" w:rsidRDefault="009D17A6" w:rsidP="00253FD4">
      <w:pPr>
        <w:rPr>
          <w:rFonts w:ascii="Arial" w:hAnsi="Arial"/>
          <w:b/>
          <w:bCs/>
          <w:lang w:val="en-GB"/>
        </w:rPr>
      </w:pPr>
    </w:p>
    <w:p w14:paraId="56EB1637" w14:textId="7131A273" w:rsidR="008F03DE" w:rsidRDefault="008F03DE" w:rsidP="009D17A6">
      <w:pPr>
        <w:spacing w:after="0"/>
        <w:rPr>
          <w:rFonts w:ascii="Arial" w:hAnsi="Arial"/>
          <w:b/>
          <w:bCs/>
          <w:lang w:val="en-GB"/>
        </w:rPr>
      </w:pPr>
      <w:r>
        <w:rPr>
          <w:rFonts w:ascii="Arial" w:hAnsi="Arial"/>
          <w:b/>
          <w:bCs/>
          <w:lang w:val="en-GB"/>
        </w:rPr>
        <w:t xml:space="preserve">Part 2.13 Scenic Resources </w:t>
      </w:r>
    </w:p>
    <w:p w14:paraId="1314FF85" w14:textId="417A22AB" w:rsidR="008F03DE" w:rsidRDefault="008F03DE" w:rsidP="00253FD4">
      <w:pPr>
        <w:rPr>
          <w:rFonts w:ascii="Arial" w:hAnsi="Arial"/>
          <w:lang w:val="en-GB"/>
        </w:rPr>
      </w:pPr>
      <w:r>
        <w:rPr>
          <w:rFonts w:ascii="Arial" w:hAnsi="Arial"/>
          <w:lang w:val="en-GB"/>
        </w:rPr>
        <w:t xml:space="preserve">The objective of Part 2.13 is to ensure that development maintains the open landscape character of the Escarpment </w:t>
      </w:r>
      <w:proofErr w:type="gramStart"/>
      <w:r>
        <w:rPr>
          <w:rFonts w:ascii="Arial" w:hAnsi="Arial"/>
          <w:lang w:val="en-GB"/>
        </w:rPr>
        <w:t>in order to</w:t>
      </w:r>
      <w:proofErr w:type="gramEnd"/>
      <w:r>
        <w:rPr>
          <w:rFonts w:ascii="Arial" w:hAnsi="Arial"/>
          <w:lang w:val="en-GB"/>
        </w:rPr>
        <w:t xml:space="preserve"> protect the scenic resources of the Escarpment. When looking south towards the Escarpment </w:t>
      </w:r>
      <w:r w:rsidR="00AC6429">
        <w:rPr>
          <w:rFonts w:ascii="Arial" w:hAnsi="Arial"/>
          <w:lang w:val="en-GB"/>
        </w:rPr>
        <w:t xml:space="preserve">from </w:t>
      </w:r>
      <w:r>
        <w:rPr>
          <w:rFonts w:ascii="Arial" w:hAnsi="Arial"/>
          <w:lang w:val="en-GB"/>
        </w:rPr>
        <w:t>Highway 5,</w:t>
      </w:r>
      <w:r w:rsidR="00013BD3">
        <w:rPr>
          <w:rFonts w:ascii="Arial" w:hAnsi="Arial"/>
          <w:lang w:val="en-GB"/>
        </w:rPr>
        <w:t xml:space="preserve"> there is very little development that obscures views across the Dundas Valley to the Escarpment brow in Hamilton.</w:t>
      </w:r>
      <w:r>
        <w:rPr>
          <w:rFonts w:ascii="Arial" w:hAnsi="Arial"/>
          <w:lang w:val="en-GB"/>
        </w:rPr>
        <w:t xml:space="preserve"> </w:t>
      </w:r>
      <w:r w:rsidR="00013BD3">
        <w:rPr>
          <w:rFonts w:ascii="Arial" w:hAnsi="Arial"/>
          <w:lang w:val="en-GB"/>
        </w:rPr>
        <w:t xml:space="preserve">Since the proposed buildings will be clustered together with the existing dwelling and </w:t>
      </w:r>
      <w:r w:rsidR="00AC6429">
        <w:rPr>
          <w:rFonts w:ascii="Arial" w:hAnsi="Arial"/>
          <w:lang w:val="en-GB"/>
        </w:rPr>
        <w:t>will not exceed the height of the existing dwelling</w:t>
      </w:r>
      <w:r w:rsidR="00013BD3">
        <w:rPr>
          <w:rFonts w:ascii="Arial" w:hAnsi="Arial"/>
          <w:lang w:val="en-GB"/>
        </w:rPr>
        <w:t>, there is no visual impact of concern to NEC staff</w:t>
      </w:r>
      <w:r w:rsidR="00AC6429">
        <w:rPr>
          <w:rFonts w:ascii="Arial" w:hAnsi="Arial"/>
          <w:lang w:val="en-GB"/>
        </w:rPr>
        <w:t>. NEC staff are of the opinion that the proposed accessory structures will not have an</w:t>
      </w:r>
      <w:r w:rsidR="009D17A6">
        <w:rPr>
          <w:rFonts w:ascii="Arial" w:hAnsi="Arial"/>
          <w:lang w:val="en-GB"/>
        </w:rPr>
        <w:t>y</w:t>
      </w:r>
      <w:r w:rsidR="00AC6429">
        <w:rPr>
          <w:rFonts w:ascii="Arial" w:hAnsi="Arial"/>
          <w:lang w:val="en-GB"/>
        </w:rPr>
        <w:t xml:space="preserve"> additional negative visual impact.</w:t>
      </w:r>
    </w:p>
    <w:p w14:paraId="46026F66" w14:textId="0590E3EC" w:rsidR="002659F4" w:rsidRDefault="00013BD3" w:rsidP="002659F4">
      <w:pPr>
        <w:pStyle w:val="Heading4"/>
        <w:rPr>
          <w:lang w:val="en-GB"/>
        </w:rPr>
      </w:pPr>
      <w:r>
        <w:rPr>
          <w:lang w:val="en-GB"/>
        </w:rPr>
        <w:t xml:space="preserve">NEC </w:t>
      </w:r>
      <w:r w:rsidR="002659F4">
        <w:rPr>
          <w:lang w:val="en-GB"/>
        </w:rPr>
        <w:t xml:space="preserve">Dog Kennel Guideline </w:t>
      </w:r>
    </w:p>
    <w:p w14:paraId="63FC0017" w14:textId="69E73788" w:rsidR="002659F4" w:rsidRDefault="002659F4" w:rsidP="00253FD4">
      <w:pPr>
        <w:rPr>
          <w:rFonts w:ascii="Arial" w:hAnsi="Arial"/>
          <w:b/>
          <w:bCs/>
          <w:lang w:val="en-GB"/>
        </w:rPr>
      </w:pPr>
    </w:p>
    <w:p w14:paraId="664A3AF7" w14:textId="55483B14" w:rsidR="002659F4" w:rsidRPr="00572E1F" w:rsidRDefault="002659F4" w:rsidP="00253FD4">
      <w:pPr>
        <w:rPr>
          <w:rFonts w:ascii="Arial" w:hAnsi="Arial"/>
          <w:lang w:val="en-GB"/>
        </w:rPr>
      </w:pPr>
      <w:r w:rsidRPr="00572E1F">
        <w:rPr>
          <w:rFonts w:ascii="Arial" w:hAnsi="Arial"/>
          <w:lang w:val="en-GB"/>
        </w:rPr>
        <w:t xml:space="preserve">The Niagara Escarpment Commission has a Dog Kennel Guideline (approved September 15, 2010) that applies to this application </w:t>
      </w:r>
      <w:r w:rsidRPr="006B0474">
        <w:rPr>
          <w:rFonts w:ascii="Arial" w:hAnsi="Arial"/>
          <w:lang w:val="en-GB"/>
        </w:rPr>
        <w:t>(</w:t>
      </w:r>
      <w:r w:rsidR="006B0474" w:rsidRPr="006B0474">
        <w:rPr>
          <w:rFonts w:ascii="Arial" w:hAnsi="Arial"/>
          <w:lang w:val="en-GB"/>
        </w:rPr>
        <w:t>refer to A</w:t>
      </w:r>
      <w:r w:rsidRPr="006B0474">
        <w:rPr>
          <w:rFonts w:ascii="Arial" w:hAnsi="Arial"/>
          <w:lang w:val="en-GB"/>
        </w:rPr>
        <w:t>ppendix 3).</w:t>
      </w:r>
      <w:r w:rsidRPr="00572E1F">
        <w:rPr>
          <w:rFonts w:ascii="Arial" w:hAnsi="Arial"/>
          <w:lang w:val="en-GB"/>
        </w:rPr>
        <w:t xml:space="preserve"> The guidelines are intended to apply to all lands located in the NEC Development Control Area. They are intended to apply to new or expanded dog kennels, including instances </w:t>
      </w:r>
      <w:r w:rsidRPr="00572E1F">
        <w:rPr>
          <w:rFonts w:ascii="Arial" w:hAnsi="Arial"/>
          <w:lang w:val="en-GB"/>
        </w:rPr>
        <w:lastRenderedPageBreak/>
        <w:t xml:space="preserve">where dogs and other household pets, such as cats, are boarded on the same property in conjunction with a single dwelling. It is important to note that these guidelines do not differentiate between dogs and other household pets. </w:t>
      </w:r>
      <w:r w:rsidR="006160CB" w:rsidRPr="00572E1F">
        <w:rPr>
          <w:rFonts w:ascii="Arial" w:hAnsi="Arial"/>
          <w:lang w:val="en-GB"/>
        </w:rPr>
        <w:t xml:space="preserve">The guideline seeks to ensure that dog kennels are not established on any property that is less </w:t>
      </w:r>
      <w:r w:rsidR="00CA593A" w:rsidRPr="00572E1F">
        <w:rPr>
          <w:rFonts w:ascii="Arial" w:hAnsi="Arial"/>
          <w:lang w:val="en-GB"/>
        </w:rPr>
        <w:t>than</w:t>
      </w:r>
      <w:r w:rsidR="006160CB" w:rsidRPr="00572E1F">
        <w:rPr>
          <w:rFonts w:ascii="Arial" w:hAnsi="Arial"/>
          <w:lang w:val="en-GB"/>
        </w:rPr>
        <w:t xml:space="preserve"> 10 hectares in size. Furthermore, setbacks of 60 metres from any property line to the proposed kennel and 150 metres from the proposed kennel to the nearest dwelling on a separate lot are required. The subject property is 0.2 hectares in size and does not meet the minimum lot size </w:t>
      </w:r>
      <w:r w:rsidR="00013BD3">
        <w:rPr>
          <w:rFonts w:ascii="Arial" w:hAnsi="Arial"/>
          <w:lang w:val="en-GB"/>
        </w:rPr>
        <w:t>guideline</w:t>
      </w:r>
      <w:r w:rsidR="006160CB" w:rsidRPr="00572E1F">
        <w:rPr>
          <w:rFonts w:ascii="Arial" w:hAnsi="Arial"/>
          <w:lang w:val="en-GB"/>
        </w:rPr>
        <w:t xml:space="preserve">. The proposed cat boarding facility does not meet the </w:t>
      </w:r>
      <w:r w:rsidR="00013BD3">
        <w:rPr>
          <w:rFonts w:ascii="Arial" w:hAnsi="Arial"/>
          <w:lang w:val="en-GB"/>
        </w:rPr>
        <w:t>suggested</w:t>
      </w:r>
      <w:r w:rsidR="00013BD3" w:rsidRPr="00572E1F">
        <w:rPr>
          <w:rFonts w:ascii="Arial" w:hAnsi="Arial"/>
          <w:lang w:val="en-GB"/>
        </w:rPr>
        <w:t xml:space="preserve"> </w:t>
      </w:r>
      <w:r w:rsidR="006160CB" w:rsidRPr="00572E1F">
        <w:rPr>
          <w:rFonts w:ascii="Arial" w:hAnsi="Arial"/>
          <w:lang w:val="en-GB"/>
        </w:rPr>
        <w:t xml:space="preserve">60 metre lot line setback as the proposed setback to the western lot line is 4.7 metres. </w:t>
      </w:r>
      <w:r w:rsidR="00B17E74" w:rsidRPr="00572E1F">
        <w:rPr>
          <w:rFonts w:ascii="Arial" w:hAnsi="Arial"/>
          <w:lang w:val="en-GB"/>
        </w:rPr>
        <w:t xml:space="preserve">The nearest dwelling on a separate lot is setback over 150 metres from the proposed facility as such, the proposal meets this guideline. </w:t>
      </w:r>
      <w:r w:rsidR="00013BD3">
        <w:rPr>
          <w:rFonts w:ascii="Arial" w:hAnsi="Arial"/>
          <w:lang w:val="en-GB"/>
        </w:rPr>
        <w:t xml:space="preserve">The intent of the recommended setbacks is to mitigate the noise and smell that can be associated with pet boarding facilities, but in most cases those nuisances are associated with dogs, </w:t>
      </w:r>
      <w:r w:rsidR="00A570D1">
        <w:rPr>
          <w:rFonts w:ascii="Arial" w:hAnsi="Arial"/>
          <w:lang w:val="en-GB"/>
        </w:rPr>
        <w:t>n</w:t>
      </w:r>
      <w:r w:rsidR="00013BD3">
        <w:rPr>
          <w:rFonts w:ascii="Arial" w:hAnsi="Arial"/>
          <w:lang w:val="en-GB"/>
        </w:rPr>
        <w:t xml:space="preserve">ot cats. </w:t>
      </w:r>
      <w:r w:rsidR="00B17E74" w:rsidRPr="00572E1F">
        <w:rPr>
          <w:rFonts w:ascii="Arial" w:hAnsi="Arial"/>
          <w:lang w:val="en-GB"/>
        </w:rPr>
        <w:t>The guideline also requires that the municipal official plan policies and standards are met. It also requires that the proposal demonstrate compliance with a municipal kennel bylaw where such a bylaw is more restrictive. The proposal does not conform to the Rural Hamilton Official Plan and zoning bylaw</w:t>
      </w:r>
      <w:r w:rsidR="00013BD3">
        <w:rPr>
          <w:rFonts w:ascii="Arial" w:hAnsi="Arial"/>
          <w:lang w:val="en-GB"/>
        </w:rPr>
        <w:t>, which City staff has provided for comparative purposes (see comments below)</w:t>
      </w:r>
      <w:r w:rsidR="00B17E74" w:rsidRPr="00572E1F">
        <w:rPr>
          <w:rFonts w:ascii="Arial" w:hAnsi="Arial"/>
          <w:lang w:val="en-GB"/>
        </w:rPr>
        <w:t xml:space="preserve">. </w:t>
      </w:r>
    </w:p>
    <w:p w14:paraId="0D8030A4" w14:textId="7F29B800" w:rsidR="00642E66" w:rsidRDefault="00642E66" w:rsidP="009D17A6">
      <w:pPr>
        <w:pStyle w:val="Heading4"/>
      </w:pPr>
      <w:r w:rsidRPr="00556D4A">
        <w:t xml:space="preserve">Provincial Policy </w:t>
      </w:r>
      <w:r w:rsidRPr="009D17A6">
        <w:t>Statement</w:t>
      </w:r>
      <w:r w:rsidRPr="00556D4A">
        <w:t xml:space="preserve"> 2020 (PPS)</w:t>
      </w:r>
    </w:p>
    <w:p w14:paraId="2C04E310" w14:textId="5287AD5C" w:rsidR="00B9350A" w:rsidRDefault="00B9350A" w:rsidP="009D17A6">
      <w:pPr>
        <w:spacing w:line="240" w:lineRule="auto"/>
      </w:pPr>
    </w:p>
    <w:p w14:paraId="7513D8D3" w14:textId="698AFDB1" w:rsidR="00642E66" w:rsidRPr="001A0242" w:rsidRDefault="001A0242" w:rsidP="001A0242">
      <w:r>
        <w:t xml:space="preserve">Part 1.1.4 of the PPS promotes healthy, </w:t>
      </w:r>
      <w:proofErr w:type="gramStart"/>
      <w:r>
        <w:t>integrated</w:t>
      </w:r>
      <w:proofErr w:type="gramEnd"/>
      <w:r>
        <w:t xml:space="preserve"> and viable rural areas through the diversification of the economic base and employment opportunities. Furthermore, Part 1.1.5.2 permits home occupations and home industries on Rural Lands. The proposal is consistent with the PPS. </w:t>
      </w:r>
    </w:p>
    <w:p w14:paraId="317A5BBD" w14:textId="7C0DF584" w:rsidR="00AE1BAF" w:rsidRDefault="00AE1BAF" w:rsidP="00CB3B31">
      <w:pPr>
        <w:pStyle w:val="Heading3"/>
      </w:pPr>
      <w:r>
        <w:t>AGENCY CONSULTATIONS:</w:t>
      </w:r>
    </w:p>
    <w:p w14:paraId="2E47E80B" w14:textId="5F143FD1" w:rsidR="00C40761" w:rsidRDefault="00B9350A" w:rsidP="009D17A6">
      <w:pPr>
        <w:pStyle w:val="Heading4"/>
        <w:rPr>
          <w:lang w:val="en-GB"/>
        </w:rPr>
      </w:pPr>
      <w:r>
        <w:rPr>
          <w:lang w:val="en-GB"/>
        </w:rPr>
        <w:t>City of Hamilton</w:t>
      </w:r>
    </w:p>
    <w:p w14:paraId="1A41D757" w14:textId="591C1930" w:rsidR="00C40761" w:rsidRDefault="00C40761" w:rsidP="00C40761">
      <w:pPr>
        <w:rPr>
          <w:lang w:val="en-GB"/>
        </w:rPr>
      </w:pPr>
      <w:r>
        <w:rPr>
          <w:lang w:val="en-GB"/>
        </w:rPr>
        <w:t xml:space="preserve">The subject lands are designated “Rural” in the Rural Hamilton Official Plan. Kennels are permitted within the Rural designation, however, only if they are accessory to an agricultural use. There is no active agricultural use on the property, as such, a kennel is not permitted. Furthermore, kennels are required to meet limitations of the area of the site and setbacks from adjacent land uses that are established in Hamilton’s zoning bylaw (05-200). The zoning by law defines a kennel as: </w:t>
      </w:r>
    </w:p>
    <w:p w14:paraId="5C61951F" w14:textId="3355E7EC" w:rsidR="00C40761" w:rsidRDefault="005C2401" w:rsidP="005C2401">
      <w:pPr>
        <w:ind w:left="720"/>
        <w:rPr>
          <w:i/>
          <w:iCs/>
          <w:lang w:val="en-GB"/>
        </w:rPr>
      </w:pPr>
      <w:r>
        <w:rPr>
          <w:i/>
          <w:iCs/>
          <w:lang w:val="en-GB"/>
        </w:rPr>
        <w:t>“</w:t>
      </w:r>
      <w:r w:rsidR="00C40761">
        <w:rPr>
          <w:i/>
          <w:iCs/>
          <w:lang w:val="en-GB"/>
        </w:rPr>
        <w:t xml:space="preserve">The use of land, building or </w:t>
      </w:r>
      <w:r>
        <w:rPr>
          <w:i/>
          <w:iCs/>
          <w:lang w:val="en-GB"/>
        </w:rPr>
        <w:t xml:space="preserve">structure, or part thereof, for the breeding, raising, training, </w:t>
      </w:r>
      <w:proofErr w:type="gramStart"/>
      <w:r>
        <w:rPr>
          <w:i/>
          <w:iCs/>
          <w:lang w:val="en-GB"/>
        </w:rPr>
        <w:t>sheltering</w:t>
      </w:r>
      <w:proofErr w:type="gramEnd"/>
      <w:r>
        <w:rPr>
          <w:i/>
          <w:iCs/>
          <w:lang w:val="en-GB"/>
        </w:rPr>
        <w:t xml:space="preserve"> or boarding of dogs, cats and other domestic animals…”</w:t>
      </w:r>
      <w:r>
        <w:rPr>
          <w:i/>
          <w:iCs/>
          <w:lang w:val="en-GB"/>
        </w:rPr>
        <w:br/>
      </w:r>
    </w:p>
    <w:p w14:paraId="01AF1444" w14:textId="47E5A77A" w:rsidR="005C2401" w:rsidRDefault="005C2401" w:rsidP="005C2401">
      <w:pPr>
        <w:rPr>
          <w:lang w:val="en-GB"/>
        </w:rPr>
      </w:pPr>
      <w:r>
        <w:rPr>
          <w:lang w:val="en-GB"/>
        </w:rPr>
        <w:t xml:space="preserve">It is evident that the proposed cat boarding facility is consistent with the definition of a kennel. The proposal does not conform with the zoning bylaw requirements of a kennel </w:t>
      </w:r>
      <w:r>
        <w:rPr>
          <w:lang w:val="en-GB"/>
        </w:rPr>
        <w:lastRenderedPageBreak/>
        <w:t>which is a minimum of 60 metres from any lot line and a minimum lot area of 2 hectares.</w:t>
      </w:r>
      <w:r w:rsidR="00013BD3">
        <w:rPr>
          <w:lang w:val="en-GB"/>
        </w:rPr>
        <w:t xml:space="preserve"> (NEC staff </w:t>
      </w:r>
      <w:proofErr w:type="gramStart"/>
      <w:r w:rsidR="00013BD3">
        <w:rPr>
          <w:lang w:val="en-GB"/>
        </w:rPr>
        <w:t>note:</w:t>
      </w:r>
      <w:proofErr w:type="gramEnd"/>
      <w:r w:rsidR="00013BD3">
        <w:rPr>
          <w:lang w:val="en-GB"/>
        </w:rPr>
        <w:t xml:space="preserve"> zoning bylaws do not apply in the NEC’s Area of Development Control; however, City staff use their zoning bylaw for commenting purposes to ensure consistency across the City, regardless of NEP policies.)</w:t>
      </w:r>
      <w:r>
        <w:rPr>
          <w:lang w:val="en-GB"/>
        </w:rPr>
        <w:t xml:space="preserve"> </w:t>
      </w:r>
    </w:p>
    <w:p w14:paraId="59FF9E13" w14:textId="1F881726" w:rsidR="00CD52F2" w:rsidRPr="005C2401" w:rsidRDefault="00CD52F2" w:rsidP="005C2401">
      <w:pPr>
        <w:rPr>
          <w:lang w:val="en-GB"/>
        </w:rPr>
      </w:pPr>
      <w:r>
        <w:rPr>
          <w:lang w:val="en-GB"/>
        </w:rPr>
        <w:t>Ultimately, City staff recommended that the application be denied as it do</w:t>
      </w:r>
      <w:r w:rsidR="009D17A6">
        <w:rPr>
          <w:lang w:val="en-GB"/>
        </w:rPr>
        <w:t>e</w:t>
      </w:r>
      <w:r>
        <w:rPr>
          <w:lang w:val="en-GB"/>
        </w:rPr>
        <w:t>s not conform with the Rural Hamilton Official Plan</w:t>
      </w:r>
      <w:r w:rsidR="00013BD3">
        <w:rPr>
          <w:lang w:val="en-GB"/>
        </w:rPr>
        <w:t xml:space="preserve"> policies on the location of kennels</w:t>
      </w:r>
      <w:r>
        <w:rPr>
          <w:lang w:val="en-GB"/>
        </w:rPr>
        <w:t xml:space="preserve">. </w:t>
      </w:r>
    </w:p>
    <w:p w14:paraId="3C0285D0" w14:textId="30ECFBEE" w:rsidR="00D5574C" w:rsidRDefault="00B9350A" w:rsidP="00CB3B31">
      <w:pPr>
        <w:pStyle w:val="Heading4"/>
        <w:rPr>
          <w:lang w:val="en-GB"/>
        </w:rPr>
      </w:pPr>
      <w:r>
        <w:rPr>
          <w:lang w:val="en-GB"/>
        </w:rPr>
        <w:t>Halton Conservation Authority</w:t>
      </w:r>
      <w:r w:rsidR="00AA5FED">
        <w:rPr>
          <w:lang w:val="en-GB"/>
        </w:rPr>
        <w:t xml:space="preserve"> (HCA)</w:t>
      </w:r>
    </w:p>
    <w:p w14:paraId="2F755848" w14:textId="4F0F3F1D" w:rsidR="009826DE" w:rsidRDefault="00AA5FED" w:rsidP="009826DE">
      <w:pPr>
        <w:rPr>
          <w:lang w:val="en-US"/>
        </w:rPr>
      </w:pPr>
      <w:r>
        <w:rPr>
          <w:lang w:val="en-US"/>
        </w:rPr>
        <w:t xml:space="preserve">The property </w:t>
      </w:r>
      <w:r w:rsidR="009D17A6">
        <w:rPr>
          <w:lang w:val="en-US"/>
        </w:rPr>
        <w:t xml:space="preserve">does </w:t>
      </w:r>
      <w:r>
        <w:rPr>
          <w:lang w:val="en-US"/>
        </w:rPr>
        <w:t xml:space="preserve">not fall within the conservation </w:t>
      </w:r>
      <w:r w:rsidR="00A22DEB">
        <w:rPr>
          <w:lang w:val="en-US"/>
        </w:rPr>
        <w:t xml:space="preserve">authority’s </w:t>
      </w:r>
      <w:r>
        <w:rPr>
          <w:lang w:val="en-US"/>
        </w:rPr>
        <w:t xml:space="preserve">regulated area, as such, the HCA provided no comments. </w:t>
      </w:r>
    </w:p>
    <w:p w14:paraId="6EB9B917" w14:textId="1ADAA325" w:rsidR="009826DE" w:rsidRPr="00B70038" w:rsidRDefault="009826DE" w:rsidP="00CB3B31">
      <w:pPr>
        <w:pStyle w:val="Heading3"/>
      </w:pPr>
      <w:r w:rsidRPr="00B70038">
        <w:t>SUMMARY:</w:t>
      </w:r>
    </w:p>
    <w:p w14:paraId="07C97DF1" w14:textId="65CDA50D" w:rsidR="004B379B" w:rsidRDefault="004B379B" w:rsidP="00B70038">
      <w:pPr>
        <w:rPr>
          <w:lang w:val="en-US"/>
        </w:rPr>
      </w:pPr>
      <w:r>
        <w:rPr>
          <w:lang w:val="en-US"/>
        </w:rPr>
        <w:t xml:space="preserve">The proposal seeks to establish a home industry (cat boarding facility) </w:t>
      </w:r>
      <w:r w:rsidR="00844B45">
        <w:rPr>
          <w:lang w:val="en-US"/>
        </w:rPr>
        <w:t xml:space="preserve">on the property. The scale and intensity of the home industry has been reviewed extensively by the City of Hamilton and NEC staff. The proposal does not conform to the policies of the municipal official plan and the minimum standards within the municipal zoning bylaw. Although the proposal is permitted under Part </w:t>
      </w:r>
      <w:r w:rsidR="00A22DEB">
        <w:rPr>
          <w:lang w:val="en-US"/>
        </w:rPr>
        <w:t xml:space="preserve">1 </w:t>
      </w:r>
      <w:r w:rsidR="00844B45">
        <w:rPr>
          <w:lang w:val="en-US"/>
        </w:rPr>
        <w:t>of the NEP, the proposal does not conform to the Development Criteria in Part 2.2.10 and the NEC’s Dog Kennel Guidelines</w:t>
      </w:r>
      <w:r w:rsidR="00A22DEB">
        <w:rPr>
          <w:lang w:val="en-US"/>
        </w:rPr>
        <w:t>; however, the guidelines are primarily intended to deal with the nuisances associated with dogs, not cats</w:t>
      </w:r>
      <w:r w:rsidR="00844B45">
        <w:rPr>
          <w:lang w:val="en-US"/>
        </w:rPr>
        <w:t xml:space="preserve">. The City of Hamilton is objecting to the approval of this application. Based on the analysis above, NEC staff recommend the application be refused. </w:t>
      </w:r>
    </w:p>
    <w:p w14:paraId="48968DDF" w14:textId="5517BC5F" w:rsidR="000B0F03" w:rsidRDefault="00AE1BAF" w:rsidP="00CB3B31">
      <w:pPr>
        <w:pStyle w:val="Heading3"/>
      </w:pPr>
      <w:r>
        <w:t>RECOMMENDATION:</w:t>
      </w:r>
    </w:p>
    <w:p w14:paraId="4E1B590A" w14:textId="67B89C9B" w:rsidR="009826DE" w:rsidRDefault="009826DE" w:rsidP="009826DE">
      <w:pPr>
        <w:tabs>
          <w:tab w:val="left" w:pos="-720"/>
        </w:tabs>
        <w:suppressAutoHyphens/>
        <w:rPr>
          <w:rFonts w:ascii="Arial" w:hAnsi="Arial" w:cs="Arial"/>
          <w:lang w:val="en-GB"/>
        </w:rPr>
      </w:pPr>
      <w:r>
        <w:rPr>
          <w:rFonts w:ascii="Arial" w:hAnsi="Arial" w:cs="Arial"/>
          <w:lang w:val="en-GB"/>
        </w:rPr>
        <w:t xml:space="preserve">That the Development Permit Application be </w:t>
      </w:r>
      <w:r w:rsidR="00844B45">
        <w:rPr>
          <w:rFonts w:ascii="Arial" w:hAnsi="Arial" w:cs="Arial"/>
          <w:lang w:val="en-GB"/>
        </w:rPr>
        <w:t>refused.</w:t>
      </w:r>
    </w:p>
    <w:p w14:paraId="36510FE6" w14:textId="247A1160" w:rsidR="00AE1BAF" w:rsidRDefault="00AE1BAF" w:rsidP="0078718D">
      <w:pPr>
        <w:pStyle w:val="Heading2"/>
        <w:rPr>
          <w:lang w:val="en-US"/>
        </w:rPr>
      </w:pPr>
      <w:r>
        <w:rPr>
          <w:lang w:val="en-US"/>
        </w:rPr>
        <w:t>Prepared by:</w:t>
      </w:r>
    </w:p>
    <w:p w14:paraId="49BF9674" w14:textId="28540FC3" w:rsidR="000507B5" w:rsidRDefault="000507B5" w:rsidP="00F61F85">
      <w:pPr>
        <w:rPr>
          <w:noProof/>
        </w:rPr>
      </w:pPr>
    </w:p>
    <w:p w14:paraId="5737F6BC" w14:textId="02C2513B" w:rsidR="00673C30" w:rsidRPr="00425D89" w:rsidRDefault="00425D89" w:rsidP="00F61F85">
      <w:pPr>
        <w:rPr>
          <w:rFonts w:cstheme="minorHAnsi"/>
          <w:lang w:val="en-US"/>
        </w:rPr>
      </w:pPr>
      <w:r>
        <w:rPr>
          <w:rFonts w:cstheme="minorHAnsi"/>
          <w:lang w:val="en-US"/>
        </w:rPr>
        <w:t>ORIGINAL SIGNED BY:</w:t>
      </w:r>
    </w:p>
    <w:p w14:paraId="1F7CFB61" w14:textId="63A6AFB4" w:rsidR="00AE1BAF" w:rsidRDefault="00AE1BAF" w:rsidP="00AE1BAF">
      <w:pPr>
        <w:spacing w:after="0" w:line="240" w:lineRule="auto"/>
        <w:rPr>
          <w:rFonts w:cstheme="minorHAnsi"/>
          <w:b/>
          <w:bCs/>
          <w:lang w:val="en-US"/>
        </w:rPr>
      </w:pPr>
      <w:r>
        <w:rPr>
          <w:rFonts w:cstheme="minorHAnsi"/>
          <w:b/>
          <w:bCs/>
          <w:lang w:val="en-US"/>
        </w:rPr>
        <w:t>______________________</w:t>
      </w:r>
    </w:p>
    <w:p w14:paraId="51236058" w14:textId="2C36D101" w:rsidR="00AE1BAF" w:rsidRDefault="00673C30" w:rsidP="00AE1BAF">
      <w:pPr>
        <w:spacing w:after="0" w:line="240" w:lineRule="auto"/>
        <w:rPr>
          <w:rFonts w:cstheme="minorHAnsi"/>
          <w:lang w:val="en-US"/>
        </w:rPr>
      </w:pPr>
      <w:r>
        <w:rPr>
          <w:rFonts w:cstheme="minorHAnsi"/>
          <w:lang w:val="en-US"/>
        </w:rPr>
        <w:t>Andrej Obradovic</w:t>
      </w:r>
    </w:p>
    <w:p w14:paraId="4DFCE3B0" w14:textId="03CFFFAB" w:rsidR="00673C30" w:rsidRDefault="00673C30"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780ED0C8" w14:textId="599E6EED" w:rsidR="00AE1BAF" w:rsidRDefault="00AE1BAF" w:rsidP="0078718D">
      <w:pPr>
        <w:pStyle w:val="Heading2"/>
        <w:rPr>
          <w:lang w:val="en-US"/>
        </w:rPr>
      </w:pPr>
      <w:r>
        <w:rPr>
          <w:lang w:val="en-US"/>
        </w:rPr>
        <w:t>Approved by:</w:t>
      </w:r>
    </w:p>
    <w:p w14:paraId="2E1261CD" w14:textId="77777777" w:rsidR="00994985" w:rsidRPr="00994985" w:rsidRDefault="00994985" w:rsidP="00994985">
      <w:pPr>
        <w:rPr>
          <w:lang w:val="en-US"/>
        </w:rPr>
      </w:pPr>
    </w:p>
    <w:p w14:paraId="17946B63" w14:textId="045A2586" w:rsidR="00823043" w:rsidRPr="00425D89" w:rsidRDefault="00425D89" w:rsidP="00AE1BAF">
      <w:pPr>
        <w:spacing w:after="0" w:line="240" w:lineRule="auto"/>
        <w:rPr>
          <w:rFonts w:cstheme="minorHAnsi"/>
          <w:lang w:val="en-US"/>
        </w:rPr>
      </w:pPr>
      <w:r>
        <w:rPr>
          <w:rFonts w:cstheme="minorHAnsi"/>
          <w:noProof/>
          <w:lang w:val="en-US"/>
        </w:rPr>
        <w:t>ORIGINAL SIGNED BY:</w:t>
      </w:r>
    </w:p>
    <w:p w14:paraId="30B34BBC" w14:textId="2E1353A1" w:rsidR="00AE1BAF" w:rsidRDefault="00AE1BAF" w:rsidP="00AE1BAF">
      <w:pPr>
        <w:spacing w:after="0" w:line="240" w:lineRule="auto"/>
        <w:rPr>
          <w:rFonts w:cstheme="minorHAnsi"/>
          <w:b/>
          <w:bCs/>
          <w:lang w:val="en-US"/>
        </w:rPr>
      </w:pPr>
      <w:r>
        <w:rPr>
          <w:rFonts w:cstheme="minorHAnsi"/>
          <w:b/>
          <w:bCs/>
          <w:lang w:val="en-US"/>
        </w:rPr>
        <w:t>_________</w:t>
      </w:r>
      <w:r w:rsidR="008B6D1E">
        <w:rPr>
          <w:rFonts w:cstheme="minorHAnsi"/>
          <w:b/>
          <w:bCs/>
          <w:lang w:val="en-US"/>
        </w:rPr>
        <w:t>_____________</w:t>
      </w:r>
    </w:p>
    <w:p w14:paraId="1F92066F" w14:textId="179945C2" w:rsidR="00AE1BAF" w:rsidRDefault="003B308A"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66E3DBD3" w:rsidR="00AE1BAF" w:rsidRDefault="003B308A" w:rsidP="00AE1BAF">
      <w:pPr>
        <w:spacing w:after="0" w:line="240" w:lineRule="auto"/>
        <w:rPr>
          <w:rFonts w:cstheme="minorHAnsi"/>
          <w:lang w:val="en-US"/>
        </w:rPr>
      </w:pPr>
      <w:r>
        <w:rPr>
          <w:rFonts w:cstheme="minorHAnsi"/>
          <w:lang w:val="en-US"/>
        </w:rPr>
        <w:t>Manager</w:t>
      </w:r>
    </w:p>
    <w:p w14:paraId="07397133" w14:textId="77777777" w:rsidR="00AC2E31" w:rsidRDefault="00AC2E31" w:rsidP="00AE1BAF">
      <w:pPr>
        <w:spacing w:after="0" w:line="240" w:lineRule="auto"/>
        <w:rPr>
          <w:rFonts w:cstheme="minorHAnsi"/>
          <w:lang w:val="en-US"/>
        </w:rPr>
      </w:pPr>
    </w:p>
    <w:p w14:paraId="2D6C7730" w14:textId="677950D6" w:rsidR="00E97AA8" w:rsidRDefault="00CB0B37">
      <w:pPr>
        <w:rPr>
          <w:rFonts w:cstheme="minorHAnsi"/>
          <w:lang w:val="en-US"/>
        </w:rPr>
      </w:pPr>
      <w:r>
        <w:rPr>
          <w:rFonts w:cstheme="minorHAnsi"/>
          <w:lang w:val="en-US"/>
        </w:rPr>
        <w:t xml:space="preserve">Appendix 1 – </w:t>
      </w:r>
      <w:r w:rsidR="00B26341">
        <w:rPr>
          <w:rFonts w:cstheme="minorHAnsi"/>
          <w:lang w:val="en-US"/>
        </w:rPr>
        <w:t>Site Plan</w:t>
      </w:r>
    </w:p>
    <w:p w14:paraId="2CF13A25" w14:textId="109A145A" w:rsidR="007F2518"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 </w:t>
      </w:r>
      <w:r w:rsidR="00B26341">
        <w:rPr>
          <w:rFonts w:cstheme="minorHAnsi"/>
          <w:lang w:val="en-US"/>
        </w:rPr>
        <w:t>Niagara Escarpment Plan Designations</w:t>
      </w:r>
    </w:p>
    <w:p w14:paraId="151228BC" w14:textId="53D6566D" w:rsidR="002320AE" w:rsidRDefault="002320AE">
      <w:pPr>
        <w:rPr>
          <w:rFonts w:cstheme="minorHAnsi"/>
          <w:lang w:val="en-US"/>
        </w:rPr>
      </w:pPr>
      <w:r>
        <w:rPr>
          <w:rFonts w:cstheme="minorHAnsi"/>
          <w:lang w:val="en-US"/>
        </w:rPr>
        <w:t xml:space="preserve">Appendix 3 – </w:t>
      </w:r>
      <w:r w:rsidR="00B26341">
        <w:rPr>
          <w:rFonts w:cstheme="minorHAnsi"/>
          <w:lang w:val="en-US"/>
        </w:rPr>
        <w:t>Niagara Escarpment Commission Dog Kennel Guidelines</w:t>
      </w:r>
    </w:p>
    <w:p w14:paraId="3679C816" w14:textId="5C6564F4" w:rsidR="007F2518" w:rsidRDefault="007F2518">
      <w:pPr>
        <w:rPr>
          <w:rFonts w:cstheme="minorHAnsi"/>
          <w:lang w:val="en-US"/>
        </w:rPr>
      </w:pPr>
      <w:r>
        <w:rPr>
          <w:rFonts w:cstheme="minorHAnsi"/>
          <w:lang w:val="en-US"/>
        </w:rPr>
        <w:br w:type="page"/>
      </w:r>
    </w:p>
    <w:p w14:paraId="2208924E" w14:textId="4852C2AE" w:rsidR="00B26341" w:rsidRDefault="00E06FDD" w:rsidP="00BF5A8C">
      <w:pPr>
        <w:pStyle w:val="Heading2"/>
        <w:jc w:val="center"/>
      </w:pPr>
      <w:r w:rsidRPr="00A50B7E">
        <w:lastRenderedPageBreak/>
        <w:t>APPENDIX</w:t>
      </w:r>
      <w:r w:rsidR="002320AE">
        <w:t xml:space="preserve"> 1</w:t>
      </w:r>
      <w:r w:rsidR="00B26341">
        <w:t xml:space="preserve"> – SITE PLAN</w:t>
      </w:r>
    </w:p>
    <w:p w14:paraId="1DCE0274" w14:textId="2A035BE3" w:rsidR="00B26341" w:rsidRPr="00F3772B" w:rsidRDefault="00B26341" w:rsidP="00F3772B">
      <w:pPr>
        <w:jc w:val="center"/>
        <w:rPr>
          <w:rFonts w:ascii="Arial" w:hAnsi="Arial" w:cs="Arial"/>
          <w:b/>
        </w:rPr>
      </w:pPr>
      <w:r>
        <w:rPr>
          <w:rFonts w:ascii="Arial" w:hAnsi="Arial" w:cs="Arial"/>
          <w:b/>
          <w:noProof/>
        </w:rPr>
        <w:drawing>
          <wp:inline distT="0" distB="0" distL="0" distR="0" wp14:anchorId="0BBE6A66" wp14:editId="0952CB6D">
            <wp:extent cx="7788966" cy="5146220"/>
            <wp:effectExtent l="6985" t="0" r="0" b="0"/>
            <wp:docPr id="5" name="Picture 5" descr="Diagram, engineering draw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88966" cy="5146220"/>
                    </a:xfrm>
                    <a:prstGeom prst="rect">
                      <a:avLst/>
                    </a:prstGeom>
                  </pic:spPr>
                </pic:pic>
              </a:graphicData>
            </a:graphic>
          </wp:inline>
        </w:drawing>
      </w:r>
    </w:p>
    <w:p w14:paraId="58D5B82F" w14:textId="315ED39B" w:rsidR="00E97AA8" w:rsidRDefault="007F2518" w:rsidP="00BF5A8C">
      <w:pPr>
        <w:pStyle w:val="Heading2"/>
        <w:jc w:val="center"/>
      </w:pPr>
      <w:r>
        <w:lastRenderedPageBreak/>
        <w:t>A</w:t>
      </w:r>
      <w:r w:rsidR="002320AE">
        <w:t>PPENDIX</w:t>
      </w:r>
      <w:r>
        <w:t xml:space="preserve"> </w:t>
      </w:r>
      <w:r w:rsidR="002320AE">
        <w:t>2</w:t>
      </w:r>
      <w:r w:rsidR="00B26341">
        <w:t xml:space="preserve"> – NIAGARA ESCARPMENT PLAN DESIGNATION</w:t>
      </w:r>
    </w:p>
    <w:p w14:paraId="0CDCAB07" w14:textId="124DD9F2" w:rsidR="00BF5A8C" w:rsidRDefault="00BF5A8C" w:rsidP="00BF5A8C">
      <w:pPr>
        <w:rPr>
          <w:rFonts w:cstheme="minorHAnsi"/>
          <w:b/>
          <w:bCs/>
          <w:lang w:val="en-US"/>
        </w:rPr>
      </w:pPr>
      <w:bookmarkStart w:id="0" w:name="_Hlk70081498"/>
    </w:p>
    <w:p w14:paraId="1F40674C" w14:textId="7B7C81F8" w:rsidR="00BF5A8C" w:rsidRDefault="00BF5A8C" w:rsidP="00BF5A8C">
      <w:pPr>
        <w:rPr>
          <w:rStyle w:val="Heading2Char"/>
          <w:rFonts w:asciiTheme="minorHAnsi" w:eastAsiaTheme="minorHAnsi" w:hAnsiTheme="minorHAnsi" w:cstheme="minorHAnsi"/>
          <w:bCs/>
          <w:szCs w:val="22"/>
          <w:lang w:val="en-US"/>
        </w:rPr>
      </w:pPr>
      <w:r>
        <w:rPr>
          <w:noProof/>
          <w:lang w:val="en-US"/>
        </w:rPr>
        <w:drawing>
          <wp:inline distT="0" distB="0" distL="0" distR="0" wp14:anchorId="76EC9C62" wp14:editId="644B9348">
            <wp:extent cx="5742940" cy="7205980"/>
            <wp:effectExtent l="0" t="0" r="0" b="0"/>
            <wp:docPr id="1" name="Picture 1" descr="Map depicting Niagara Escarpment Plan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depicting Niagara Escarpment Plan design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7205980"/>
                    </a:xfrm>
                    <a:prstGeom prst="rect">
                      <a:avLst/>
                    </a:prstGeom>
                    <a:noFill/>
                  </pic:spPr>
                </pic:pic>
              </a:graphicData>
            </a:graphic>
          </wp:inline>
        </w:drawing>
      </w:r>
    </w:p>
    <w:p w14:paraId="2983AB2E" w14:textId="3B4ACC78" w:rsidR="00BF5A8C" w:rsidRPr="00BF5A8C" w:rsidRDefault="00BF5A8C" w:rsidP="00BF5A8C">
      <w:pPr>
        <w:rPr>
          <w:rStyle w:val="Heading2Char"/>
          <w:rFonts w:asciiTheme="minorHAnsi" w:eastAsiaTheme="minorHAnsi" w:hAnsiTheme="minorHAnsi" w:cstheme="minorHAnsi"/>
          <w:bCs/>
          <w:szCs w:val="22"/>
          <w:lang w:val="en-US"/>
        </w:rPr>
      </w:pPr>
      <w:r>
        <w:rPr>
          <w:rStyle w:val="Heading2Char"/>
          <w:rFonts w:asciiTheme="minorHAnsi" w:eastAsiaTheme="minorHAnsi" w:hAnsiTheme="minorHAnsi" w:cstheme="minorHAnsi"/>
          <w:bCs/>
          <w:szCs w:val="22"/>
          <w:lang w:val="en-US"/>
        </w:rPr>
        <w:br w:type="page"/>
      </w:r>
    </w:p>
    <w:p w14:paraId="55E6BB51" w14:textId="77D77214" w:rsidR="00B26341" w:rsidRPr="00BF5A8C" w:rsidRDefault="00B26341" w:rsidP="00BF5A8C">
      <w:pPr>
        <w:pStyle w:val="Heading2"/>
        <w:jc w:val="center"/>
        <w:rPr>
          <w:rStyle w:val="Heading2Char"/>
          <w:b/>
          <w:bCs/>
        </w:rPr>
      </w:pPr>
      <w:r w:rsidRPr="00BF5A8C">
        <w:rPr>
          <w:rStyle w:val="Heading2Char"/>
          <w:b/>
          <w:bCs/>
        </w:rPr>
        <w:lastRenderedPageBreak/>
        <w:t>APPENDIX 3 – NEC DOG KENNEL GUIDELINES</w:t>
      </w:r>
    </w:p>
    <w:p w14:paraId="2CE488BA" w14:textId="77777777" w:rsidR="00BF5A8C" w:rsidRPr="00BF5A8C" w:rsidRDefault="00BF5A8C" w:rsidP="00BF5A8C"/>
    <w:p w14:paraId="7763E4B5" w14:textId="1E5733FC" w:rsidR="00B26341" w:rsidRDefault="00B26341" w:rsidP="00B26341">
      <w:pPr>
        <w:jc w:val="center"/>
        <w:rPr>
          <w:rFonts w:cstheme="minorHAnsi"/>
          <w:b/>
          <w:bCs/>
          <w:noProof/>
          <w:lang w:val="en-US"/>
        </w:rPr>
      </w:pPr>
      <w:r>
        <w:rPr>
          <w:rFonts w:cstheme="minorHAnsi"/>
          <w:b/>
          <w:bCs/>
          <w:noProof/>
          <w:lang w:val="en-US"/>
        </w:rPr>
        <w:drawing>
          <wp:inline distT="0" distB="0" distL="0" distR="0" wp14:anchorId="51EA7773" wp14:editId="78332BDE">
            <wp:extent cx="5773420" cy="7491071"/>
            <wp:effectExtent l="19050" t="19050" r="17780" b="15240"/>
            <wp:docPr id="7" name="Picture 7" descr="Dog Kennel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g Kennel Guidelines"/>
                    <pic:cNvPicPr/>
                  </pic:nvPicPr>
                  <pic:blipFill rotWithShape="1">
                    <a:blip r:embed="rId13">
                      <a:extLst>
                        <a:ext uri="{28A0092B-C50C-407E-A947-70E740481C1C}">
                          <a14:useLocalDpi xmlns:a14="http://schemas.microsoft.com/office/drawing/2010/main" val="0"/>
                        </a:ext>
                      </a:extLst>
                    </a:blip>
                    <a:srcRect l="1492" t="946"/>
                    <a:stretch/>
                  </pic:blipFill>
                  <pic:spPr bwMode="auto">
                    <a:xfrm>
                      <a:off x="0" y="0"/>
                      <a:ext cx="5773883" cy="7491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F633FC" w14:textId="4A25311C" w:rsidR="007F2518" w:rsidRDefault="007F2518" w:rsidP="003B308A">
      <w:pPr>
        <w:spacing w:after="0" w:line="240" w:lineRule="auto"/>
        <w:contextualSpacing/>
        <w:rPr>
          <w:rFonts w:ascii="Arial" w:hAnsi="Arial" w:cs="Arial"/>
          <w:szCs w:val="24"/>
        </w:rPr>
      </w:pPr>
      <w:bookmarkStart w:id="1" w:name="_Hlk25924663"/>
    </w:p>
    <w:p w14:paraId="3FE10332" w14:textId="0FD9DEC9" w:rsidR="007F2518" w:rsidRDefault="002A43AB" w:rsidP="003B308A">
      <w:pPr>
        <w:spacing w:after="0" w:line="240" w:lineRule="auto"/>
        <w:contextualSpacing/>
        <w:rPr>
          <w:rFonts w:ascii="Arial" w:hAnsi="Arial" w:cs="Arial"/>
          <w:szCs w:val="24"/>
        </w:rPr>
      </w:pPr>
      <w:r>
        <w:rPr>
          <w:rFonts w:ascii="Arial" w:hAnsi="Arial" w:cs="Arial"/>
          <w:noProof/>
          <w:szCs w:val="24"/>
        </w:rPr>
        <w:drawing>
          <wp:inline distT="0" distB="0" distL="0" distR="0" wp14:anchorId="0E941EB0" wp14:editId="0C5A8BC0">
            <wp:extent cx="5890895" cy="7657106"/>
            <wp:effectExtent l="19050" t="19050" r="14605" b="20320"/>
            <wp:docPr id="8" name="Picture 8" descr="Dog Kennel Guidelines page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og Kennel Guidelines page 1&#10;&#10;"/>
                    <pic:cNvPicPr/>
                  </pic:nvPicPr>
                  <pic:blipFill rotWithShape="1">
                    <a:blip r:embed="rId14">
                      <a:extLst>
                        <a:ext uri="{28A0092B-C50C-407E-A947-70E740481C1C}">
                          <a14:useLocalDpi xmlns:a14="http://schemas.microsoft.com/office/drawing/2010/main" val="0"/>
                        </a:ext>
                      </a:extLst>
                    </a:blip>
                    <a:srcRect l="2078" t="1215" r="1676" b="1226"/>
                    <a:stretch/>
                  </pic:blipFill>
                  <pic:spPr bwMode="auto">
                    <a:xfrm>
                      <a:off x="0" y="0"/>
                      <a:ext cx="5890895" cy="76571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947FDA" w14:textId="4B61096F" w:rsidR="007F2518" w:rsidRDefault="007F2518" w:rsidP="003B308A">
      <w:pPr>
        <w:spacing w:after="0" w:line="240" w:lineRule="auto"/>
        <w:contextualSpacing/>
        <w:rPr>
          <w:rFonts w:ascii="Arial" w:hAnsi="Arial" w:cs="Arial"/>
          <w:szCs w:val="24"/>
        </w:rPr>
      </w:pPr>
    </w:p>
    <w:p w14:paraId="5310BDF9" w14:textId="7E0CD306" w:rsidR="007F2518" w:rsidRDefault="007F2518" w:rsidP="003B308A">
      <w:pPr>
        <w:spacing w:after="0" w:line="240" w:lineRule="auto"/>
        <w:contextualSpacing/>
        <w:rPr>
          <w:rFonts w:ascii="Arial" w:hAnsi="Arial" w:cs="Arial"/>
          <w:szCs w:val="24"/>
        </w:rPr>
      </w:pPr>
    </w:p>
    <w:bookmarkEnd w:id="0"/>
    <w:bookmarkEnd w:id="1"/>
    <w:p w14:paraId="5E8E2A22" w14:textId="18CAE6EE" w:rsidR="00C826D0" w:rsidRPr="00C826D0" w:rsidRDefault="00C826D0" w:rsidP="00F3772B">
      <w:pPr>
        <w:tabs>
          <w:tab w:val="left" w:pos="7630"/>
        </w:tabs>
        <w:rPr>
          <w:rFonts w:ascii="Arial" w:hAnsi="Arial" w:cs="Arial"/>
          <w:szCs w:val="24"/>
        </w:rPr>
      </w:pPr>
    </w:p>
    <w:p w14:paraId="2387C914" w14:textId="384A05BA" w:rsidR="00C826D0" w:rsidRPr="00C826D0" w:rsidRDefault="002A43AB" w:rsidP="00C826D0">
      <w:pPr>
        <w:rPr>
          <w:rFonts w:ascii="Arial" w:hAnsi="Arial" w:cs="Arial"/>
          <w:szCs w:val="24"/>
        </w:rPr>
      </w:pPr>
      <w:r>
        <w:rPr>
          <w:rFonts w:ascii="Arial" w:hAnsi="Arial" w:cs="Arial"/>
          <w:noProof/>
          <w:szCs w:val="24"/>
        </w:rPr>
        <w:drawing>
          <wp:inline distT="0" distB="0" distL="0" distR="0" wp14:anchorId="77CE23DC" wp14:editId="38220BFA">
            <wp:extent cx="5763910" cy="7489825"/>
            <wp:effectExtent l="19050" t="19050" r="27305" b="15875"/>
            <wp:docPr id="9" name="Picture 9" descr="Dog Kennel Guideline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g Kennel Guidelines page 2"/>
                    <pic:cNvPicPr/>
                  </pic:nvPicPr>
                  <pic:blipFill rotWithShape="1">
                    <a:blip r:embed="rId15">
                      <a:extLst>
                        <a:ext uri="{28A0092B-C50C-407E-A947-70E740481C1C}">
                          <a14:useLocalDpi xmlns:a14="http://schemas.microsoft.com/office/drawing/2010/main" val="0"/>
                        </a:ext>
                      </a:extLst>
                    </a:blip>
                    <a:srcRect l="676" t="626" r="1393" b="1209"/>
                    <a:stretch/>
                  </pic:blipFill>
                  <pic:spPr bwMode="auto">
                    <a:xfrm>
                      <a:off x="0" y="0"/>
                      <a:ext cx="5764691" cy="7490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392F73" w14:textId="10F45B68" w:rsidR="00C826D0" w:rsidRPr="00C826D0" w:rsidRDefault="00C826D0" w:rsidP="00C826D0">
      <w:pPr>
        <w:rPr>
          <w:rFonts w:ascii="Arial" w:hAnsi="Arial" w:cs="Arial"/>
          <w:szCs w:val="24"/>
        </w:rPr>
      </w:pPr>
    </w:p>
    <w:p w14:paraId="6A55AF62" w14:textId="694F877F" w:rsidR="00C826D0" w:rsidRDefault="002A43AB" w:rsidP="00C826D0">
      <w:pPr>
        <w:rPr>
          <w:rFonts w:ascii="Arial" w:hAnsi="Arial" w:cs="Arial"/>
          <w:b/>
          <w:bCs/>
          <w:szCs w:val="24"/>
        </w:rPr>
      </w:pPr>
      <w:r>
        <w:rPr>
          <w:rFonts w:ascii="Arial" w:hAnsi="Arial" w:cs="Arial"/>
          <w:noProof/>
          <w:szCs w:val="24"/>
        </w:rPr>
        <w:lastRenderedPageBreak/>
        <w:drawing>
          <wp:inline distT="0" distB="0" distL="0" distR="0" wp14:anchorId="490DF047" wp14:editId="68A82A30">
            <wp:extent cx="5819775" cy="7561691"/>
            <wp:effectExtent l="19050" t="19050" r="9525" b="20320"/>
            <wp:docPr id="10" name="Picture 10" descr="Dog Kennel Guidelines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og Kennel Guidelines page 3"/>
                    <pic:cNvPicPr/>
                  </pic:nvPicPr>
                  <pic:blipFill rotWithShape="1">
                    <a:blip r:embed="rId16">
                      <a:extLst>
                        <a:ext uri="{28A0092B-C50C-407E-A947-70E740481C1C}">
                          <a14:useLocalDpi xmlns:a14="http://schemas.microsoft.com/office/drawing/2010/main" val="0"/>
                        </a:ext>
                      </a:extLst>
                    </a:blip>
                    <a:srcRect l="1832" t="1131" r="2302" b="1129"/>
                    <a:stretch/>
                  </pic:blipFill>
                  <pic:spPr bwMode="auto">
                    <a:xfrm>
                      <a:off x="0" y="0"/>
                      <a:ext cx="5821480" cy="75639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310BA5" w14:textId="65361466" w:rsidR="00C826D0" w:rsidRDefault="00C826D0" w:rsidP="00F3772B">
      <w:pPr>
        <w:rPr>
          <w:rFonts w:ascii="Arial" w:hAnsi="Arial" w:cs="Arial"/>
          <w:szCs w:val="24"/>
        </w:rPr>
      </w:pPr>
    </w:p>
    <w:sectPr w:rsidR="00C826D0" w:rsidSect="001E21DA">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ABCE1" w14:textId="77777777" w:rsidR="004B4033" w:rsidRDefault="004B4033" w:rsidP="00F72078">
      <w:pPr>
        <w:spacing w:after="0" w:line="240" w:lineRule="auto"/>
      </w:pPr>
      <w:r>
        <w:separator/>
      </w:r>
    </w:p>
  </w:endnote>
  <w:endnote w:type="continuationSeparator" w:id="0">
    <w:p w14:paraId="7789444C" w14:textId="77777777" w:rsidR="004B4033" w:rsidRDefault="004B4033"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D5574C" w:rsidRDefault="00D55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D5574C" w:rsidRDefault="00D55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D5574C" w:rsidRDefault="00D55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D5574C" w:rsidRPr="00E16EFC" w:rsidRDefault="00D5574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BFF41" w14:textId="77777777" w:rsidR="004B4033" w:rsidRDefault="004B4033" w:rsidP="00F72078">
      <w:pPr>
        <w:spacing w:after="0" w:line="240" w:lineRule="auto"/>
      </w:pPr>
      <w:r>
        <w:separator/>
      </w:r>
    </w:p>
  </w:footnote>
  <w:footnote w:type="continuationSeparator" w:id="0">
    <w:p w14:paraId="5B0FF1D7" w14:textId="77777777" w:rsidR="004B4033" w:rsidRDefault="004B4033"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D5574C" w:rsidRPr="0035152F" w:rsidRDefault="00D5574C"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D5574C" w:rsidRDefault="00D5574C"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D5574C" w:rsidRPr="0035152F" w:rsidRDefault="00D5574C"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BE6B77"/>
    <w:multiLevelType w:val="hybridMultilevel"/>
    <w:tmpl w:val="E8BAE46A"/>
    <w:lvl w:ilvl="0" w:tplc="3C0CF724">
      <w:start w:val="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2862B9"/>
    <w:multiLevelType w:val="hybridMultilevel"/>
    <w:tmpl w:val="CB482D02"/>
    <w:lvl w:ilvl="0" w:tplc="1F7067F0">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D5C5210"/>
    <w:multiLevelType w:val="hybridMultilevel"/>
    <w:tmpl w:val="DA9E8F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1456"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F284CFB"/>
    <w:multiLevelType w:val="hybridMultilevel"/>
    <w:tmpl w:val="E228CDF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7CC4838"/>
    <w:multiLevelType w:val="hybridMultilevel"/>
    <w:tmpl w:val="8AB0066E"/>
    <w:lvl w:ilvl="0" w:tplc="FFFFFFFF">
      <w:start w:val="1"/>
      <w:numFmt w:val="lowerLetter"/>
      <w:lvlText w:val="%1)"/>
      <w:lvlJc w:val="left"/>
      <w:pPr>
        <w:ind w:left="720" w:hanging="360"/>
      </w:pPr>
    </w:lvl>
    <w:lvl w:ilvl="1" w:tplc="10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D72F92"/>
    <w:multiLevelType w:val="hybridMultilevel"/>
    <w:tmpl w:val="6924E73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CD73831"/>
    <w:multiLevelType w:val="hybridMultilevel"/>
    <w:tmpl w:val="D42C1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20F4407"/>
    <w:multiLevelType w:val="hybridMultilevel"/>
    <w:tmpl w:val="0DE095EC"/>
    <w:lvl w:ilvl="0" w:tplc="3C0CF724">
      <w:start w:val="4"/>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194CE6"/>
    <w:multiLevelType w:val="hybridMultilevel"/>
    <w:tmpl w:val="141A9848"/>
    <w:lvl w:ilvl="0" w:tplc="10980FD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4131D74"/>
    <w:multiLevelType w:val="hybridMultilevel"/>
    <w:tmpl w:val="8D905944"/>
    <w:lvl w:ilvl="0" w:tplc="7DB07034">
      <w:start w:val="1"/>
      <w:numFmt w:val="decimal"/>
      <w:lvlText w:val="%1."/>
      <w:lvlJc w:val="left"/>
      <w:pPr>
        <w:ind w:left="1140" w:hanging="72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6" w15:restartNumberingAfterBreak="0">
    <w:nsid w:val="557C4F33"/>
    <w:multiLevelType w:val="hybridMultilevel"/>
    <w:tmpl w:val="4B460A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A26505"/>
    <w:multiLevelType w:val="hybridMultilevel"/>
    <w:tmpl w:val="8D905944"/>
    <w:lvl w:ilvl="0" w:tplc="7DB07034">
      <w:start w:val="1"/>
      <w:numFmt w:val="decimal"/>
      <w:lvlText w:val="%1."/>
      <w:lvlJc w:val="left"/>
      <w:pPr>
        <w:ind w:left="1140" w:hanging="72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8"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11952A2"/>
    <w:multiLevelType w:val="hybridMultilevel"/>
    <w:tmpl w:val="7518A01A"/>
    <w:lvl w:ilvl="0" w:tplc="35C06086">
      <w:start w:val="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B1315ED"/>
    <w:multiLevelType w:val="hybridMultilevel"/>
    <w:tmpl w:val="0E8206E6"/>
    <w:lvl w:ilvl="0" w:tplc="B8E0F89C">
      <w:start w:val="3"/>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65436AC"/>
    <w:multiLevelType w:val="hybridMultilevel"/>
    <w:tmpl w:val="3794A420"/>
    <w:lvl w:ilvl="0" w:tplc="3C0CF724">
      <w:start w:val="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75F58CA"/>
    <w:multiLevelType w:val="hybridMultilevel"/>
    <w:tmpl w:val="75D4C424"/>
    <w:lvl w:ilvl="0" w:tplc="F1D4F41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8"/>
  </w:num>
  <w:num w:numId="2">
    <w:abstractNumId w:val="21"/>
  </w:num>
  <w:num w:numId="3">
    <w:abstractNumId w:val="25"/>
  </w:num>
  <w:num w:numId="4">
    <w:abstractNumId w:val="2"/>
  </w:num>
  <w:num w:numId="5">
    <w:abstractNumId w:val="1"/>
  </w:num>
  <w:num w:numId="6">
    <w:abstractNumId w:val="12"/>
  </w:num>
  <w:num w:numId="7">
    <w:abstractNumId w:val="0"/>
  </w:num>
  <w:num w:numId="8">
    <w:abstractNumId w:val="18"/>
  </w:num>
  <w:num w:numId="9">
    <w:abstractNumId w:val="3"/>
  </w:num>
  <w:num w:numId="10">
    <w:abstractNumId w:val="23"/>
  </w:num>
  <w:num w:numId="11">
    <w:abstractNumId w:val="4"/>
  </w:num>
  <w:num w:numId="12">
    <w:abstractNumId w:val="19"/>
  </w:num>
  <w:num w:numId="13">
    <w:abstractNumId w:val="13"/>
  </w:num>
  <w:num w:numId="14">
    <w:abstractNumId w:val="17"/>
  </w:num>
  <w:num w:numId="15">
    <w:abstractNumId w:val="22"/>
  </w:num>
  <w:num w:numId="16">
    <w:abstractNumId w:val="20"/>
  </w:num>
  <w:num w:numId="17">
    <w:abstractNumId w:val="15"/>
  </w:num>
  <w:num w:numId="18">
    <w:abstractNumId w:val="5"/>
  </w:num>
  <w:num w:numId="19">
    <w:abstractNumId w:val="10"/>
  </w:num>
  <w:num w:numId="20">
    <w:abstractNumId w:val="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1"/>
  </w:num>
  <w:num w:numId="24">
    <w:abstractNumId w:val="14"/>
  </w:num>
  <w:num w:numId="25">
    <w:abstractNumId w:val="1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2374"/>
    <w:rsid w:val="00005B0D"/>
    <w:rsid w:val="00005C5E"/>
    <w:rsid w:val="00007CB3"/>
    <w:rsid w:val="00013BD3"/>
    <w:rsid w:val="0002340F"/>
    <w:rsid w:val="00026F20"/>
    <w:rsid w:val="00034156"/>
    <w:rsid w:val="00035A2C"/>
    <w:rsid w:val="00041D91"/>
    <w:rsid w:val="00045151"/>
    <w:rsid w:val="000507B5"/>
    <w:rsid w:val="00050B41"/>
    <w:rsid w:val="0005422B"/>
    <w:rsid w:val="000611A7"/>
    <w:rsid w:val="000752D5"/>
    <w:rsid w:val="000872F5"/>
    <w:rsid w:val="00092E21"/>
    <w:rsid w:val="000A0119"/>
    <w:rsid w:val="000A1A28"/>
    <w:rsid w:val="000B0F03"/>
    <w:rsid w:val="000C3A58"/>
    <w:rsid w:val="000C63F9"/>
    <w:rsid w:val="000D19A1"/>
    <w:rsid w:val="000D3A0A"/>
    <w:rsid w:val="000D4478"/>
    <w:rsid w:val="000D6714"/>
    <w:rsid w:val="000E1D9C"/>
    <w:rsid w:val="000E249F"/>
    <w:rsid w:val="000E57E8"/>
    <w:rsid w:val="000F3ED9"/>
    <w:rsid w:val="000F5131"/>
    <w:rsid w:val="000F75BB"/>
    <w:rsid w:val="001013F6"/>
    <w:rsid w:val="00110437"/>
    <w:rsid w:val="001120DF"/>
    <w:rsid w:val="00115A16"/>
    <w:rsid w:val="00115D4B"/>
    <w:rsid w:val="001227D9"/>
    <w:rsid w:val="00125B1A"/>
    <w:rsid w:val="00130AEB"/>
    <w:rsid w:val="001408EF"/>
    <w:rsid w:val="00157837"/>
    <w:rsid w:val="0016680B"/>
    <w:rsid w:val="001752ED"/>
    <w:rsid w:val="00187994"/>
    <w:rsid w:val="00193876"/>
    <w:rsid w:val="00194885"/>
    <w:rsid w:val="001A0242"/>
    <w:rsid w:val="001A49C8"/>
    <w:rsid w:val="001A4B64"/>
    <w:rsid w:val="001B4243"/>
    <w:rsid w:val="001B43B7"/>
    <w:rsid w:val="001B62FA"/>
    <w:rsid w:val="001B7A33"/>
    <w:rsid w:val="001C37B4"/>
    <w:rsid w:val="001C6DF4"/>
    <w:rsid w:val="001D51DC"/>
    <w:rsid w:val="001D76A0"/>
    <w:rsid w:val="001E21DA"/>
    <w:rsid w:val="001E5F62"/>
    <w:rsid w:val="001F129E"/>
    <w:rsid w:val="001F162B"/>
    <w:rsid w:val="001F1895"/>
    <w:rsid w:val="00203E14"/>
    <w:rsid w:val="002068E5"/>
    <w:rsid w:val="002113E8"/>
    <w:rsid w:val="002135BD"/>
    <w:rsid w:val="002250FD"/>
    <w:rsid w:val="00225BE4"/>
    <w:rsid w:val="00227C52"/>
    <w:rsid w:val="002320AE"/>
    <w:rsid w:val="0023406E"/>
    <w:rsid w:val="002368F7"/>
    <w:rsid w:val="00236D14"/>
    <w:rsid w:val="002403E8"/>
    <w:rsid w:val="00253FD4"/>
    <w:rsid w:val="00254BFD"/>
    <w:rsid w:val="00260D35"/>
    <w:rsid w:val="00262492"/>
    <w:rsid w:val="00262C05"/>
    <w:rsid w:val="00262CC2"/>
    <w:rsid w:val="00263314"/>
    <w:rsid w:val="002659F4"/>
    <w:rsid w:val="00282CFC"/>
    <w:rsid w:val="00284CDD"/>
    <w:rsid w:val="002864B1"/>
    <w:rsid w:val="0028712B"/>
    <w:rsid w:val="002916D1"/>
    <w:rsid w:val="00292E06"/>
    <w:rsid w:val="002A1104"/>
    <w:rsid w:val="002A43AB"/>
    <w:rsid w:val="002B192A"/>
    <w:rsid w:val="002B43F7"/>
    <w:rsid w:val="002B6A43"/>
    <w:rsid w:val="002B77F2"/>
    <w:rsid w:val="002B7B09"/>
    <w:rsid w:val="002C3E8F"/>
    <w:rsid w:val="002D12D6"/>
    <w:rsid w:val="002D4DA1"/>
    <w:rsid w:val="002D568F"/>
    <w:rsid w:val="002D5DA5"/>
    <w:rsid w:val="002E6FF6"/>
    <w:rsid w:val="002F129C"/>
    <w:rsid w:val="00302534"/>
    <w:rsid w:val="00304308"/>
    <w:rsid w:val="0031288B"/>
    <w:rsid w:val="00317F1F"/>
    <w:rsid w:val="0032025E"/>
    <w:rsid w:val="00335BF4"/>
    <w:rsid w:val="00337798"/>
    <w:rsid w:val="00342D98"/>
    <w:rsid w:val="0035152F"/>
    <w:rsid w:val="00356175"/>
    <w:rsid w:val="0036413B"/>
    <w:rsid w:val="00371CF3"/>
    <w:rsid w:val="00386201"/>
    <w:rsid w:val="00390F89"/>
    <w:rsid w:val="0039228E"/>
    <w:rsid w:val="00392C66"/>
    <w:rsid w:val="003A1F0D"/>
    <w:rsid w:val="003A37D4"/>
    <w:rsid w:val="003B070D"/>
    <w:rsid w:val="003B308A"/>
    <w:rsid w:val="003B70C2"/>
    <w:rsid w:val="003C544A"/>
    <w:rsid w:val="003C7879"/>
    <w:rsid w:val="003D2028"/>
    <w:rsid w:val="003F3509"/>
    <w:rsid w:val="003F3A25"/>
    <w:rsid w:val="00404C1A"/>
    <w:rsid w:val="0040665F"/>
    <w:rsid w:val="00413E50"/>
    <w:rsid w:val="00414A2C"/>
    <w:rsid w:val="00414D3F"/>
    <w:rsid w:val="00425D89"/>
    <w:rsid w:val="00436C12"/>
    <w:rsid w:val="00442B41"/>
    <w:rsid w:val="00451119"/>
    <w:rsid w:val="0045190B"/>
    <w:rsid w:val="004566C6"/>
    <w:rsid w:val="00460F29"/>
    <w:rsid w:val="004666F2"/>
    <w:rsid w:val="004770D3"/>
    <w:rsid w:val="00482248"/>
    <w:rsid w:val="00487378"/>
    <w:rsid w:val="00487ED5"/>
    <w:rsid w:val="004A0A8E"/>
    <w:rsid w:val="004A1D7F"/>
    <w:rsid w:val="004A2238"/>
    <w:rsid w:val="004A392D"/>
    <w:rsid w:val="004A47EE"/>
    <w:rsid w:val="004B347D"/>
    <w:rsid w:val="004B379B"/>
    <w:rsid w:val="004B4033"/>
    <w:rsid w:val="004B6622"/>
    <w:rsid w:val="004B68E9"/>
    <w:rsid w:val="004B69F7"/>
    <w:rsid w:val="004B71C2"/>
    <w:rsid w:val="004C6BD6"/>
    <w:rsid w:val="004C7181"/>
    <w:rsid w:val="004E4E97"/>
    <w:rsid w:val="004E4FD7"/>
    <w:rsid w:val="004E6398"/>
    <w:rsid w:val="004F0452"/>
    <w:rsid w:val="004F1B03"/>
    <w:rsid w:val="004F20C3"/>
    <w:rsid w:val="004F27D6"/>
    <w:rsid w:val="004F3FB3"/>
    <w:rsid w:val="0050145F"/>
    <w:rsid w:val="0050549B"/>
    <w:rsid w:val="00523D99"/>
    <w:rsid w:val="00523E5B"/>
    <w:rsid w:val="00524D0D"/>
    <w:rsid w:val="00524F7E"/>
    <w:rsid w:val="00525B30"/>
    <w:rsid w:val="00533025"/>
    <w:rsid w:val="00544B5F"/>
    <w:rsid w:val="00552EE6"/>
    <w:rsid w:val="00554131"/>
    <w:rsid w:val="0055439E"/>
    <w:rsid w:val="00572E1F"/>
    <w:rsid w:val="00575707"/>
    <w:rsid w:val="0057735C"/>
    <w:rsid w:val="00593D1C"/>
    <w:rsid w:val="005A0A27"/>
    <w:rsid w:val="005A5E39"/>
    <w:rsid w:val="005C2401"/>
    <w:rsid w:val="005C5A5F"/>
    <w:rsid w:val="005E1881"/>
    <w:rsid w:val="005F71C8"/>
    <w:rsid w:val="00602B09"/>
    <w:rsid w:val="0060350C"/>
    <w:rsid w:val="006148A0"/>
    <w:rsid w:val="00615D58"/>
    <w:rsid w:val="006160CB"/>
    <w:rsid w:val="00623642"/>
    <w:rsid w:val="00624B02"/>
    <w:rsid w:val="006379D1"/>
    <w:rsid w:val="00640784"/>
    <w:rsid w:val="00642E66"/>
    <w:rsid w:val="00660BCA"/>
    <w:rsid w:val="0066341F"/>
    <w:rsid w:val="00666886"/>
    <w:rsid w:val="00673C30"/>
    <w:rsid w:val="0067492A"/>
    <w:rsid w:val="00674DDD"/>
    <w:rsid w:val="00684896"/>
    <w:rsid w:val="0069132C"/>
    <w:rsid w:val="00695E04"/>
    <w:rsid w:val="00696278"/>
    <w:rsid w:val="006A1FB9"/>
    <w:rsid w:val="006B0474"/>
    <w:rsid w:val="006B3741"/>
    <w:rsid w:val="006B5B42"/>
    <w:rsid w:val="006C0EED"/>
    <w:rsid w:val="006C503D"/>
    <w:rsid w:val="006C52E6"/>
    <w:rsid w:val="006C7751"/>
    <w:rsid w:val="006D1805"/>
    <w:rsid w:val="006D5590"/>
    <w:rsid w:val="006D72AA"/>
    <w:rsid w:val="006E0B78"/>
    <w:rsid w:val="006E32B7"/>
    <w:rsid w:val="006F175B"/>
    <w:rsid w:val="006F317B"/>
    <w:rsid w:val="006F3DB7"/>
    <w:rsid w:val="00711600"/>
    <w:rsid w:val="00716C04"/>
    <w:rsid w:val="00723667"/>
    <w:rsid w:val="00723EF4"/>
    <w:rsid w:val="00726084"/>
    <w:rsid w:val="00727AE8"/>
    <w:rsid w:val="0073046A"/>
    <w:rsid w:val="007306C7"/>
    <w:rsid w:val="00732217"/>
    <w:rsid w:val="00734E0C"/>
    <w:rsid w:val="007439FB"/>
    <w:rsid w:val="007471CA"/>
    <w:rsid w:val="00752BC9"/>
    <w:rsid w:val="007636BB"/>
    <w:rsid w:val="00764613"/>
    <w:rsid w:val="0076591D"/>
    <w:rsid w:val="00767151"/>
    <w:rsid w:val="007707B1"/>
    <w:rsid w:val="007711F5"/>
    <w:rsid w:val="007825FD"/>
    <w:rsid w:val="00784BC5"/>
    <w:rsid w:val="0078718D"/>
    <w:rsid w:val="00793271"/>
    <w:rsid w:val="00793525"/>
    <w:rsid w:val="00794C32"/>
    <w:rsid w:val="007A22CA"/>
    <w:rsid w:val="007B37E6"/>
    <w:rsid w:val="007B5BF8"/>
    <w:rsid w:val="007D1D4F"/>
    <w:rsid w:val="007D4BFF"/>
    <w:rsid w:val="007D6DDD"/>
    <w:rsid w:val="007D7E13"/>
    <w:rsid w:val="007E613D"/>
    <w:rsid w:val="007E7913"/>
    <w:rsid w:val="007F0A4A"/>
    <w:rsid w:val="007F2518"/>
    <w:rsid w:val="007F4087"/>
    <w:rsid w:val="00800359"/>
    <w:rsid w:val="00800904"/>
    <w:rsid w:val="00800F82"/>
    <w:rsid w:val="008038CC"/>
    <w:rsid w:val="00803C04"/>
    <w:rsid w:val="008054B9"/>
    <w:rsid w:val="0081732E"/>
    <w:rsid w:val="008227BC"/>
    <w:rsid w:val="00823043"/>
    <w:rsid w:val="008259D3"/>
    <w:rsid w:val="00844673"/>
    <w:rsid w:val="00844B45"/>
    <w:rsid w:val="00846593"/>
    <w:rsid w:val="00854A2A"/>
    <w:rsid w:val="00874EED"/>
    <w:rsid w:val="008861A3"/>
    <w:rsid w:val="008903C2"/>
    <w:rsid w:val="008930FC"/>
    <w:rsid w:val="00896228"/>
    <w:rsid w:val="008A4E06"/>
    <w:rsid w:val="008B6D1E"/>
    <w:rsid w:val="008C121A"/>
    <w:rsid w:val="008C1E7B"/>
    <w:rsid w:val="008D7C7F"/>
    <w:rsid w:val="008E13BD"/>
    <w:rsid w:val="008F03DE"/>
    <w:rsid w:val="008F30D3"/>
    <w:rsid w:val="008F5BBC"/>
    <w:rsid w:val="00906280"/>
    <w:rsid w:val="0092416C"/>
    <w:rsid w:val="00932E74"/>
    <w:rsid w:val="009440D3"/>
    <w:rsid w:val="009471BD"/>
    <w:rsid w:val="009607CA"/>
    <w:rsid w:val="00964D13"/>
    <w:rsid w:val="00966CA3"/>
    <w:rsid w:val="00972C4A"/>
    <w:rsid w:val="009768C7"/>
    <w:rsid w:val="009826DE"/>
    <w:rsid w:val="009834D1"/>
    <w:rsid w:val="0098552E"/>
    <w:rsid w:val="009862E4"/>
    <w:rsid w:val="00993C4B"/>
    <w:rsid w:val="00994985"/>
    <w:rsid w:val="00994C36"/>
    <w:rsid w:val="009A2BDA"/>
    <w:rsid w:val="009A2DEF"/>
    <w:rsid w:val="009A3720"/>
    <w:rsid w:val="009A71B7"/>
    <w:rsid w:val="009B1D63"/>
    <w:rsid w:val="009B27B0"/>
    <w:rsid w:val="009B65DE"/>
    <w:rsid w:val="009C08A4"/>
    <w:rsid w:val="009C6173"/>
    <w:rsid w:val="009C6DC6"/>
    <w:rsid w:val="009D050C"/>
    <w:rsid w:val="009D17A6"/>
    <w:rsid w:val="009D1EAD"/>
    <w:rsid w:val="009D6572"/>
    <w:rsid w:val="009E5D6E"/>
    <w:rsid w:val="009F0BDF"/>
    <w:rsid w:val="009F37E5"/>
    <w:rsid w:val="009F7FBC"/>
    <w:rsid w:val="00A02819"/>
    <w:rsid w:val="00A10621"/>
    <w:rsid w:val="00A21892"/>
    <w:rsid w:val="00A22DEB"/>
    <w:rsid w:val="00A23A6E"/>
    <w:rsid w:val="00A23AD0"/>
    <w:rsid w:val="00A27DC7"/>
    <w:rsid w:val="00A3358E"/>
    <w:rsid w:val="00A3388F"/>
    <w:rsid w:val="00A41DF2"/>
    <w:rsid w:val="00A44C27"/>
    <w:rsid w:val="00A470DA"/>
    <w:rsid w:val="00A4736E"/>
    <w:rsid w:val="00A47EA1"/>
    <w:rsid w:val="00A570D1"/>
    <w:rsid w:val="00A639F7"/>
    <w:rsid w:val="00A66696"/>
    <w:rsid w:val="00A84A0A"/>
    <w:rsid w:val="00A963FC"/>
    <w:rsid w:val="00AA120F"/>
    <w:rsid w:val="00AA5FED"/>
    <w:rsid w:val="00AA6EF3"/>
    <w:rsid w:val="00AB62D1"/>
    <w:rsid w:val="00AC2E31"/>
    <w:rsid w:val="00AC6429"/>
    <w:rsid w:val="00AD478C"/>
    <w:rsid w:val="00AD6DD9"/>
    <w:rsid w:val="00AD71CE"/>
    <w:rsid w:val="00AE1BAF"/>
    <w:rsid w:val="00AE2CB6"/>
    <w:rsid w:val="00AE39A6"/>
    <w:rsid w:val="00B004A3"/>
    <w:rsid w:val="00B02BDA"/>
    <w:rsid w:val="00B060E9"/>
    <w:rsid w:val="00B06EDD"/>
    <w:rsid w:val="00B10E73"/>
    <w:rsid w:val="00B17E74"/>
    <w:rsid w:val="00B24B82"/>
    <w:rsid w:val="00B26341"/>
    <w:rsid w:val="00B310C0"/>
    <w:rsid w:val="00B32251"/>
    <w:rsid w:val="00B339C7"/>
    <w:rsid w:val="00B358B4"/>
    <w:rsid w:val="00B40797"/>
    <w:rsid w:val="00B41525"/>
    <w:rsid w:val="00B452CF"/>
    <w:rsid w:val="00B655A8"/>
    <w:rsid w:val="00B70038"/>
    <w:rsid w:val="00B7188A"/>
    <w:rsid w:val="00B901A6"/>
    <w:rsid w:val="00B93223"/>
    <w:rsid w:val="00B9350A"/>
    <w:rsid w:val="00BA4DA3"/>
    <w:rsid w:val="00BA653D"/>
    <w:rsid w:val="00BB5189"/>
    <w:rsid w:val="00BB7234"/>
    <w:rsid w:val="00BC2A99"/>
    <w:rsid w:val="00BC3328"/>
    <w:rsid w:val="00BD0404"/>
    <w:rsid w:val="00BD5E9B"/>
    <w:rsid w:val="00BE44B6"/>
    <w:rsid w:val="00BE565C"/>
    <w:rsid w:val="00BF0C91"/>
    <w:rsid w:val="00BF5A8C"/>
    <w:rsid w:val="00C029AC"/>
    <w:rsid w:val="00C07D93"/>
    <w:rsid w:val="00C11B70"/>
    <w:rsid w:val="00C224AF"/>
    <w:rsid w:val="00C24BF5"/>
    <w:rsid w:val="00C314F8"/>
    <w:rsid w:val="00C40761"/>
    <w:rsid w:val="00C442F5"/>
    <w:rsid w:val="00C53AF5"/>
    <w:rsid w:val="00C61999"/>
    <w:rsid w:val="00C64F4A"/>
    <w:rsid w:val="00C759C2"/>
    <w:rsid w:val="00C76BD7"/>
    <w:rsid w:val="00C7752A"/>
    <w:rsid w:val="00C826D0"/>
    <w:rsid w:val="00C868CB"/>
    <w:rsid w:val="00C90961"/>
    <w:rsid w:val="00C92C08"/>
    <w:rsid w:val="00C93AB7"/>
    <w:rsid w:val="00C96099"/>
    <w:rsid w:val="00CA593A"/>
    <w:rsid w:val="00CB0B37"/>
    <w:rsid w:val="00CB0E4A"/>
    <w:rsid w:val="00CB3B31"/>
    <w:rsid w:val="00CC034D"/>
    <w:rsid w:val="00CC12BD"/>
    <w:rsid w:val="00CC1C95"/>
    <w:rsid w:val="00CC2F97"/>
    <w:rsid w:val="00CD3CFA"/>
    <w:rsid w:val="00CD52F2"/>
    <w:rsid w:val="00CD5BCB"/>
    <w:rsid w:val="00CF1378"/>
    <w:rsid w:val="00CF2DCA"/>
    <w:rsid w:val="00CF3748"/>
    <w:rsid w:val="00CF50F9"/>
    <w:rsid w:val="00D033F6"/>
    <w:rsid w:val="00D11800"/>
    <w:rsid w:val="00D14714"/>
    <w:rsid w:val="00D21797"/>
    <w:rsid w:val="00D34932"/>
    <w:rsid w:val="00D40A3A"/>
    <w:rsid w:val="00D52E3E"/>
    <w:rsid w:val="00D54EE3"/>
    <w:rsid w:val="00D5574C"/>
    <w:rsid w:val="00D651C8"/>
    <w:rsid w:val="00D71086"/>
    <w:rsid w:val="00D768BD"/>
    <w:rsid w:val="00D83F89"/>
    <w:rsid w:val="00D84A0D"/>
    <w:rsid w:val="00D851A4"/>
    <w:rsid w:val="00D85B9D"/>
    <w:rsid w:val="00DA15A6"/>
    <w:rsid w:val="00DB4F93"/>
    <w:rsid w:val="00DB6F6F"/>
    <w:rsid w:val="00DB7473"/>
    <w:rsid w:val="00DD3F56"/>
    <w:rsid w:val="00DD40FE"/>
    <w:rsid w:val="00DD5D49"/>
    <w:rsid w:val="00DD7DBA"/>
    <w:rsid w:val="00DE1E59"/>
    <w:rsid w:val="00DE7156"/>
    <w:rsid w:val="00DF21AC"/>
    <w:rsid w:val="00DF79F9"/>
    <w:rsid w:val="00E0020B"/>
    <w:rsid w:val="00E04577"/>
    <w:rsid w:val="00E062DF"/>
    <w:rsid w:val="00E06FDD"/>
    <w:rsid w:val="00E1037F"/>
    <w:rsid w:val="00E13AA4"/>
    <w:rsid w:val="00E16EFC"/>
    <w:rsid w:val="00E20F3D"/>
    <w:rsid w:val="00E216B1"/>
    <w:rsid w:val="00E2519B"/>
    <w:rsid w:val="00E25B54"/>
    <w:rsid w:val="00E3248B"/>
    <w:rsid w:val="00E4231B"/>
    <w:rsid w:val="00E51B9B"/>
    <w:rsid w:val="00E54109"/>
    <w:rsid w:val="00E566ED"/>
    <w:rsid w:val="00E57CB5"/>
    <w:rsid w:val="00E60193"/>
    <w:rsid w:val="00E61786"/>
    <w:rsid w:val="00E62A9D"/>
    <w:rsid w:val="00E63C39"/>
    <w:rsid w:val="00E71554"/>
    <w:rsid w:val="00E73B5F"/>
    <w:rsid w:val="00E827C0"/>
    <w:rsid w:val="00E97AA8"/>
    <w:rsid w:val="00EA7451"/>
    <w:rsid w:val="00EC4699"/>
    <w:rsid w:val="00ED432C"/>
    <w:rsid w:val="00ED6806"/>
    <w:rsid w:val="00EE243D"/>
    <w:rsid w:val="00EE7682"/>
    <w:rsid w:val="00EF7E1E"/>
    <w:rsid w:val="00F04AAA"/>
    <w:rsid w:val="00F05DA8"/>
    <w:rsid w:val="00F11B11"/>
    <w:rsid w:val="00F17B57"/>
    <w:rsid w:val="00F30C54"/>
    <w:rsid w:val="00F344FE"/>
    <w:rsid w:val="00F3772B"/>
    <w:rsid w:val="00F41477"/>
    <w:rsid w:val="00F446B8"/>
    <w:rsid w:val="00F4624B"/>
    <w:rsid w:val="00F473BE"/>
    <w:rsid w:val="00F52C69"/>
    <w:rsid w:val="00F611E0"/>
    <w:rsid w:val="00F61F85"/>
    <w:rsid w:val="00F665A2"/>
    <w:rsid w:val="00F72078"/>
    <w:rsid w:val="00F75A51"/>
    <w:rsid w:val="00F76CF9"/>
    <w:rsid w:val="00F85186"/>
    <w:rsid w:val="00F95A8E"/>
    <w:rsid w:val="00FA62DB"/>
    <w:rsid w:val="00FA7175"/>
    <w:rsid w:val="00FB11EB"/>
    <w:rsid w:val="00FB17E4"/>
    <w:rsid w:val="00FC1189"/>
    <w:rsid w:val="00FE02FA"/>
    <w:rsid w:val="00FE363E"/>
    <w:rsid w:val="00FE62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20F"/>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semiHidden/>
    <w:unhideWhenUsed/>
    <w:rsid w:val="00854A2A"/>
    <w:rPr>
      <w:sz w:val="16"/>
      <w:szCs w:val="16"/>
    </w:rPr>
  </w:style>
  <w:style w:type="paragraph" w:styleId="CommentText">
    <w:name w:val="annotation text"/>
    <w:basedOn w:val="Normal"/>
    <w:link w:val="CommentTextChar"/>
    <w:semiHidden/>
    <w:unhideWhenUsed/>
    <w:rsid w:val="00854A2A"/>
    <w:pPr>
      <w:spacing w:after="0" w:line="240" w:lineRule="auto"/>
    </w:pPr>
    <w:rPr>
      <w:rFonts w:ascii="Times New Roman" w:eastAsia="Times New Roman" w:hAnsi="Times New Roman" w:cs="Times New Roman"/>
      <w:sz w:val="20"/>
      <w:szCs w:val="20"/>
      <w:lang w:eastAsia="en-CA"/>
    </w:rPr>
  </w:style>
  <w:style w:type="character" w:customStyle="1" w:styleId="CommentTextChar">
    <w:name w:val="Comment Text Char"/>
    <w:basedOn w:val="DefaultParagraphFont"/>
    <w:link w:val="CommentText"/>
    <w:semiHidden/>
    <w:rsid w:val="00854A2A"/>
    <w:rPr>
      <w:rFonts w:ascii="Times New Roman" w:eastAsia="Times New Roman" w:hAnsi="Times New Roman" w:cs="Times New Roman"/>
      <w:sz w:val="20"/>
      <w:szCs w:val="20"/>
      <w:lang w:eastAsia="en-CA"/>
    </w:rPr>
  </w:style>
  <w:style w:type="table" w:styleId="TableGrid">
    <w:name w:val="Table Grid"/>
    <w:basedOn w:val="TableNormal"/>
    <w:rsid w:val="00854A2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42E66"/>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642E66"/>
    <w:rPr>
      <w:rFonts w:ascii="Arial" w:eastAsia="Times New Roman" w:hAnsi="Arial" w:cs="Times New Roman"/>
      <w:spacing w:val="-3"/>
      <w:sz w:val="24"/>
      <w:szCs w:val="20"/>
      <w:lang w:val="en-US" w:eastAsia="en-CA"/>
    </w:rPr>
  </w:style>
  <w:style w:type="paragraph" w:customStyle="1" w:styleId="Default">
    <w:name w:val="Default"/>
    <w:rsid w:val="00642E66"/>
    <w:pPr>
      <w:autoSpaceDE w:val="0"/>
      <w:autoSpaceDN w:val="0"/>
      <w:adjustRightInd w:val="0"/>
      <w:spacing w:after="0" w:line="240" w:lineRule="auto"/>
    </w:pPr>
    <w:rPr>
      <w:rFonts w:ascii="Arial" w:eastAsia="Times New Roman" w:hAnsi="Arial" w:cs="Arial"/>
      <w:color w:val="000000"/>
      <w:sz w:val="24"/>
      <w:szCs w:val="24"/>
      <w:lang w:eastAsia="en-CA"/>
    </w:rPr>
  </w:style>
  <w:style w:type="paragraph" w:styleId="CommentSubject">
    <w:name w:val="annotation subject"/>
    <w:basedOn w:val="CommentText"/>
    <w:next w:val="CommentText"/>
    <w:link w:val="CommentSubjectChar"/>
    <w:uiPriority w:val="99"/>
    <w:semiHidden/>
    <w:unhideWhenUsed/>
    <w:rsid w:val="008038CC"/>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38CC"/>
    <w:rPr>
      <w:rFonts w:ascii="Times New Roman" w:eastAsia="Times New Roman" w:hAnsi="Times New Roman" w:cs="Times New Roman"/>
      <w:b/>
      <w:b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6346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image" Target="media/image5.tmp"/><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862E52-8A13-4DF3-ABF5-B0C6E6033102}">
  <ds:schemaRefs>
    <ds:schemaRef ds:uri="http://schemas.openxmlformats.org/officeDocument/2006/bibliography"/>
  </ds:schemaRefs>
</ds:datastoreItem>
</file>

<file path=customXml/itemProps2.xml><?xml version="1.0" encoding="utf-8"?>
<ds:datastoreItem xmlns:ds="http://schemas.openxmlformats.org/officeDocument/2006/customXml" ds:itemID="{6D508780-1F77-4E18-951D-3ACBC023E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97792-83E7-4F5F-9E44-115BA551D7F0}">
  <ds:schemaRefs>
    <ds:schemaRef ds:uri="http://purl.org/dc/terms/"/>
    <ds:schemaRef ds:uri="http://schemas.openxmlformats.org/package/2006/metadata/core-properties"/>
    <ds:schemaRef ds:uri="http://schemas.microsoft.com/office/2006/documentManagement/types"/>
    <ds:schemaRef ds:uri="7cff3f73-efa0-4882-bfda-6b2204adf6ef"/>
    <ds:schemaRef ds:uri="http://purl.org/dc/elements/1.1/"/>
    <ds:schemaRef ds:uri="http://schemas.microsoft.com/office/2006/metadata/properties"/>
    <ds:schemaRef ds:uri="http://schemas.microsoft.com/office/infopath/2007/PartnerControls"/>
    <ds:schemaRef ds:uri="45aa67dd-e8a8-4f45-86d5-8f9f29db84c7"/>
    <ds:schemaRef ds:uri="http://www.w3.org/XML/1998/namespace"/>
    <ds:schemaRef ds:uri="http://purl.org/dc/dcmitype/"/>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2280</Words>
  <Characters>13001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Sadafal, Rameez (MNRF)</cp:lastModifiedBy>
  <cp:revision>6</cp:revision>
  <cp:lastPrinted>2023-02-23T20:52:00Z</cp:lastPrinted>
  <dcterms:created xsi:type="dcterms:W3CDTF">2023-02-23T20:53:00Z</dcterms:created>
  <dcterms:modified xsi:type="dcterms:W3CDTF">2023-03-02T22:07:00Z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2021-09-22T16:36:49Z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