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DF57" w14:textId="3BBBCE85" w:rsidR="00E90DD9" w:rsidRDefault="0045260B" w:rsidP="0045260B">
      <w:pPr>
        <w:tabs>
          <w:tab w:val="left" w:pos="3750"/>
        </w:tabs>
        <w:rPr>
          <w:rFonts w:cstheme="minorHAnsi"/>
          <w:lang w:val="en-US"/>
        </w:rPr>
      </w:pPr>
      <w:r>
        <w:rPr>
          <w:rFonts w:cstheme="minorHAnsi"/>
          <w:lang w:val="en-US"/>
        </w:rPr>
        <w:tab/>
      </w:r>
    </w:p>
    <w:p w14:paraId="3F430F9E" w14:textId="6FA2777D" w:rsidR="00997DD8" w:rsidRDefault="0037229F" w:rsidP="00F61F85">
      <w:pPr>
        <w:rPr>
          <w:rFonts w:cstheme="minorHAnsi"/>
          <w:lang w:val="en-US"/>
        </w:rPr>
      </w:pPr>
      <w:r>
        <w:rPr>
          <w:rFonts w:cstheme="minorHAnsi"/>
          <w:lang w:val="en-US"/>
        </w:rPr>
        <w:t>April 2</w:t>
      </w:r>
      <w:r w:rsidR="00EF4425">
        <w:rPr>
          <w:rFonts w:cstheme="minorHAnsi"/>
          <w:lang w:val="en-US"/>
        </w:rPr>
        <w:t>7</w:t>
      </w:r>
      <w:r w:rsidR="007F7E74">
        <w:rPr>
          <w:rFonts w:cstheme="minorHAnsi"/>
          <w:lang w:val="en-US"/>
        </w:rPr>
        <w:t>, 202</w:t>
      </w:r>
      <w:r w:rsidR="00D74CBA">
        <w:rPr>
          <w:rFonts w:cstheme="minorHAnsi"/>
          <w:lang w:val="en-US"/>
        </w:rPr>
        <w:t>3</w:t>
      </w:r>
    </w:p>
    <w:p w14:paraId="2F32C8F0" w14:textId="4F8E6C9A" w:rsidR="00554131" w:rsidRPr="00415CB9" w:rsidRDefault="00EF645F" w:rsidP="0035152F">
      <w:pPr>
        <w:pStyle w:val="Heading1"/>
        <w:rPr>
          <w:sz w:val="28"/>
        </w:rPr>
      </w:pPr>
      <w:r>
        <w:rPr>
          <w:sz w:val="28"/>
        </w:rPr>
        <w:t>A1</w:t>
      </w:r>
      <w:r>
        <w:rPr>
          <w:sz w:val="28"/>
        </w:rPr>
        <w:tab/>
      </w:r>
      <w:r w:rsidR="00554131" w:rsidRPr="00415CB9">
        <w:rPr>
          <w:sz w:val="28"/>
        </w:rPr>
        <w:t xml:space="preserve">STAFF </w:t>
      </w:r>
      <w:r w:rsidR="007243B3">
        <w:rPr>
          <w:sz w:val="28"/>
        </w:rPr>
        <w:t xml:space="preserve">REFERRAL </w:t>
      </w:r>
      <w:r w:rsidR="00554131" w:rsidRPr="00415CB9">
        <w:rPr>
          <w:sz w:val="28"/>
        </w:rPr>
        <w:t>REPORT</w:t>
      </w:r>
    </w:p>
    <w:p w14:paraId="38FA8F2A" w14:textId="77777777" w:rsidR="003A5BB2" w:rsidRDefault="003A5BB2" w:rsidP="003A5BB2">
      <w:pPr>
        <w:pStyle w:val="BodyText"/>
        <w:ind w:left="1152" w:hanging="1152"/>
        <w:rPr>
          <w:rFonts w:cs="Arial"/>
          <w:b/>
          <w:szCs w:val="24"/>
        </w:rPr>
      </w:pPr>
    </w:p>
    <w:p w14:paraId="6F862BE8" w14:textId="3855AB47" w:rsidR="00D74CBA" w:rsidRPr="0078201A" w:rsidRDefault="003A5BB2" w:rsidP="00D74CBA">
      <w:pPr>
        <w:pStyle w:val="BodyText"/>
        <w:ind w:left="1152" w:hanging="1152"/>
        <w:rPr>
          <w:rFonts w:cs="Arial"/>
          <w:b/>
          <w:szCs w:val="24"/>
          <w:lang w:val="en-US"/>
        </w:rPr>
      </w:pPr>
      <w:r w:rsidRPr="005A42FE">
        <w:rPr>
          <w:rFonts w:cs="Arial"/>
          <w:b/>
          <w:szCs w:val="24"/>
        </w:rPr>
        <w:t>RE:</w:t>
      </w:r>
      <w:r w:rsidRPr="005A42FE">
        <w:rPr>
          <w:rFonts w:cs="Arial"/>
          <w:b/>
          <w:szCs w:val="24"/>
        </w:rPr>
        <w:tab/>
      </w:r>
      <w:r w:rsidR="00D74CBA" w:rsidRPr="0078201A">
        <w:rPr>
          <w:rFonts w:cs="Arial"/>
          <w:b/>
          <w:szCs w:val="24"/>
          <w:lang w:val="en-US"/>
        </w:rPr>
        <w:t>PROPOSED Niagara Escarpment Plan Amendment PH 219 20</w:t>
      </w:r>
      <w:r w:rsidR="00A57525">
        <w:rPr>
          <w:rFonts w:cs="Arial"/>
          <w:b/>
          <w:szCs w:val="24"/>
          <w:lang w:val="en-US"/>
        </w:rPr>
        <w:t xml:space="preserve"> and</w:t>
      </w:r>
    </w:p>
    <w:p w14:paraId="094F62AA" w14:textId="77777777" w:rsidR="00D74CBA" w:rsidRDefault="00D74CBA" w:rsidP="00D74CBA">
      <w:pPr>
        <w:pStyle w:val="BodyText"/>
        <w:ind w:left="1152" w:hanging="1152"/>
        <w:rPr>
          <w:rFonts w:cs="Arial"/>
          <w:b/>
          <w:szCs w:val="24"/>
          <w:lang w:val="en-US"/>
        </w:rPr>
      </w:pPr>
      <w:r w:rsidRPr="0078201A">
        <w:rPr>
          <w:rFonts w:cs="Arial"/>
          <w:b/>
          <w:szCs w:val="24"/>
          <w:lang w:val="en-US"/>
        </w:rPr>
        <w:tab/>
      </w:r>
      <w:bookmarkStart w:id="0" w:name="_Hlk124515964"/>
      <w:r>
        <w:rPr>
          <w:rFonts w:cs="Arial"/>
          <w:b/>
          <w:szCs w:val="24"/>
          <w:lang w:val="en-US"/>
        </w:rPr>
        <w:t xml:space="preserve">Development Permit Application </w:t>
      </w:r>
      <w:r w:rsidRPr="003A0B9F">
        <w:rPr>
          <w:rFonts w:cs="Arial"/>
          <w:b/>
          <w:szCs w:val="24"/>
          <w:lang w:val="en-GB"/>
        </w:rPr>
        <w:t>H/E/2020-2021/108</w:t>
      </w:r>
    </w:p>
    <w:bookmarkEnd w:id="0"/>
    <w:p w14:paraId="4588BF24" w14:textId="77777777" w:rsidR="00D74CBA" w:rsidRPr="0078201A" w:rsidRDefault="00D74CBA" w:rsidP="00D74CBA">
      <w:pPr>
        <w:pStyle w:val="BodyText"/>
        <w:ind w:left="1152" w:hanging="1152"/>
        <w:rPr>
          <w:rFonts w:cs="Arial"/>
          <w:b/>
          <w:szCs w:val="24"/>
          <w:lang w:val="en-US"/>
        </w:rPr>
      </w:pPr>
      <w:r>
        <w:rPr>
          <w:rFonts w:cs="Arial"/>
          <w:b/>
          <w:szCs w:val="24"/>
          <w:lang w:val="en-US"/>
        </w:rPr>
        <w:tab/>
      </w:r>
      <w:r w:rsidRPr="00180213">
        <w:rPr>
          <w:rFonts w:cs="Arial"/>
          <w:b/>
          <w:szCs w:val="24"/>
          <w:lang w:val="en-US"/>
        </w:rPr>
        <w:t xml:space="preserve">Part Lots 1 &amp; 2, Concession 1 NS, Part Lots 2, 3 &amp; 4 RP20R7439, Part Lots 1 &amp; 2, Concession 2 NS, Part Lots 1 &amp; 2, Concession 3 NS, Part Lots 17 &amp;18, Concession 2, NDS </w:t>
      </w:r>
    </w:p>
    <w:p w14:paraId="2A19A870" w14:textId="77777777" w:rsidR="00D74CBA" w:rsidRPr="0078201A" w:rsidRDefault="00D74CBA" w:rsidP="00D74CBA">
      <w:pPr>
        <w:pStyle w:val="BodyText"/>
        <w:ind w:left="1152" w:hanging="1152"/>
        <w:rPr>
          <w:rFonts w:cs="Arial"/>
          <w:b/>
          <w:szCs w:val="24"/>
          <w:lang w:val="en-US"/>
        </w:rPr>
      </w:pPr>
      <w:r w:rsidRPr="0078201A">
        <w:rPr>
          <w:rFonts w:cs="Arial"/>
          <w:b/>
          <w:szCs w:val="24"/>
          <w:lang w:val="en-US"/>
        </w:rPr>
        <w:tab/>
        <w:t>City of Burlington, Region of Halton</w:t>
      </w:r>
    </w:p>
    <w:p w14:paraId="11EE5CC3" w14:textId="355F9ACB" w:rsidR="003A5BB2" w:rsidRPr="005A42FE" w:rsidRDefault="003A5BB2" w:rsidP="00D74CBA">
      <w:pPr>
        <w:pStyle w:val="BodyText"/>
        <w:tabs>
          <w:tab w:val="clear" w:pos="1152"/>
          <w:tab w:val="left" w:pos="993"/>
        </w:tabs>
        <w:ind w:left="1152" w:hanging="1152"/>
        <w:rPr>
          <w:rFonts w:cs="Arial"/>
          <w:b/>
          <w:sz w:val="23"/>
          <w:szCs w:val="23"/>
        </w:rPr>
      </w:pPr>
      <w:r w:rsidRPr="005A42FE">
        <w:rPr>
          <w:rFonts w:cs="Arial"/>
          <w:b/>
          <w:noProof/>
          <w:snapToGrid/>
          <w:sz w:val="23"/>
          <w:szCs w:val="23"/>
          <w:lang w:eastAsia="en-CA"/>
        </w:rPr>
        <mc:AlternateContent>
          <mc:Choice Requires="wps">
            <w:drawing>
              <wp:anchor distT="0" distB="0" distL="114300" distR="114300" simplePos="0" relativeHeight="251658240" behindDoc="0" locked="0" layoutInCell="1" allowOverlap="1" wp14:anchorId="00694E5B" wp14:editId="62EF9E4C">
                <wp:simplePos x="0" y="0"/>
                <wp:positionH relativeFrom="column">
                  <wp:posOffset>114300</wp:posOffset>
                </wp:positionH>
                <wp:positionV relativeFrom="paragraph">
                  <wp:posOffset>95250</wp:posOffset>
                </wp:positionV>
                <wp:extent cx="6286500" cy="0"/>
                <wp:effectExtent l="9525" t="10795" r="9525" b="82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5903D9D5">
              <v:line id="Straight Connecto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from="9pt,7.5pt" to="7in,7.5pt" w14:anchorId="3042F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vjyQEAAHc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"/>
            </w:pict>
          </mc:Fallback>
        </mc:AlternateContent>
      </w:r>
    </w:p>
    <w:p w14:paraId="6299E93E" w14:textId="77777777" w:rsidR="003A5BB2" w:rsidRPr="00554131" w:rsidRDefault="003A5BB2" w:rsidP="00554131">
      <w:pPr>
        <w:spacing w:after="0" w:line="240" w:lineRule="auto"/>
        <w:rPr>
          <w:rFonts w:ascii="Arial" w:eastAsia="Times New Roman" w:hAnsi="Arial" w:cs="Arial"/>
          <w:b/>
          <w:szCs w:val="24"/>
        </w:rPr>
      </w:pPr>
    </w:p>
    <w:p w14:paraId="7FCED83C" w14:textId="61A197F7" w:rsidR="00A57525" w:rsidRDefault="00D74CBA" w:rsidP="00D74CBA">
      <w:pPr>
        <w:pStyle w:val="BodyText"/>
        <w:tabs>
          <w:tab w:val="clear" w:pos="2700"/>
          <w:tab w:val="left" w:pos="2160"/>
          <w:tab w:val="left" w:pos="3060"/>
        </w:tabs>
        <w:rPr>
          <w:rFonts w:cs="Arial"/>
          <w:szCs w:val="24"/>
          <w:lang w:val="en-US"/>
        </w:rPr>
      </w:pPr>
      <w:bookmarkStart w:id="1" w:name="_Hlk70081498"/>
      <w:r w:rsidRPr="0078201A">
        <w:rPr>
          <w:rFonts w:cs="Arial"/>
          <w:b/>
          <w:szCs w:val="24"/>
          <w:lang w:val="en-US"/>
        </w:rPr>
        <w:t>A</w:t>
      </w:r>
      <w:r>
        <w:rPr>
          <w:rFonts w:cs="Arial"/>
          <w:b/>
          <w:szCs w:val="24"/>
          <w:lang w:val="en-US"/>
        </w:rPr>
        <w:t>pplicant</w:t>
      </w:r>
      <w:r w:rsidRPr="0078201A">
        <w:rPr>
          <w:rFonts w:cs="Arial"/>
          <w:b/>
          <w:szCs w:val="24"/>
          <w:lang w:val="en-US"/>
        </w:rPr>
        <w:t xml:space="preserve">: </w:t>
      </w:r>
      <w:r>
        <w:rPr>
          <w:rFonts w:cs="Arial"/>
          <w:b/>
          <w:szCs w:val="24"/>
          <w:lang w:val="en-US"/>
        </w:rPr>
        <w:tab/>
      </w:r>
      <w:r w:rsidRPr="0078201A">
        <w:rPr>
          <w:rFonts w:cs="Arial"/>
          <w:szCs w:val="24"/>
          <w:lang w:val="en-US"/>
        </w:rPr>
        <w:t xml:space="preserve">Nelson Aggregate Co. </w:t>
      </w:r>
      <w:r w:rsidR="00A57525">
        <w:rPr>
          <w:rFonts w:cs="Arial"/>
          <w:szCs w:val="24"/>
          <w:lang w:val="en-US"/>
        </w:rPr>
        <w:t>(the “Proponent”)</w:t>
      </w:r>
    </w:p>
    <w:p w14:paraId="195F9C06" w14:textId="6B5E9E06" w:rsidR="00D74CBA" w:rsidRPr="0078201A" w:rsidRDefault="00A57525" w:rsidP="00D74CBA">
      <w:pPr>
        <w:pStyle w:val="BodyText"/>
        <w:tabs>
          <w:tab w:val="clear" w:pos="2700"/>
          <w:tab w:val="left" w:pos="2160"/>
          <w:tab w:val="left" w:pos="3060"/>
        </w:tabs>
        <w:rPr>
          <w:rFonts w:cs="Arial"/>
          <w:szCs w:val="24"/>
          <w:lang w:val="en-US"/>
        </w:rPr>
      </w:pPr>
      <w:r>
        <w:rPr>
          <w:rFonts w:cs="Arial"/>
          <w:szCs w:val="24"/>
          <w:lang w:val="en-US"/>
        </w:rPr>
        <w:tab/>
      </w:r>
      <w:r>
        <w:rPr>
          <w:rFonts w:cs="Arial"/>
          <w:szCs w:val="24"/>
          <w:lang w:val="en-US"/>
        </w:rPr>
        <w:tab/>
      </w:r>
      <w:r w:rsidR="00D74CBA" w:rsidRPr="0033781A">
        <w:rPr>
          <w:rFonts w:cs="Arial"/>
          <w:szCs w:val="24"/>
          <w:lang w:val="en-US"/>
        </w:rPr>
        <w:t>c/o Quinn Moyer</w:t>
      </w:r>
    </w:p>
    <w:p w14:paraId="03F13EFE" w14:textId="77777777" w:rsidR="00D74CBA" w:rsidRDefault="00D74CBA" w:rsidP="00D74CBA">
      <w:pPr>
        <w:pStyle w:val="BodyText"/>
        <w:rPr>
          <w:rFonts w:cs="Arial"/>
          <w:szCs w:val="24"/>
          <w:lang w:val="en-US"/>
        </w:rPr>
      </w:pPr>
    </w:p>
    <w:p w14:paraId="590A3B36" w14:textId="2258DF96" w:rsidR="00D74CBA" w:rsidRPr="0078201A" w:rsidRDefault="00D74CBA" w:rsidP="00D74CBA">
      <w:pPr>
        <w:pStyle w:val="BodyText"/>
        <w:tabs>
          <w:tab w:val="clear" w:pos="2700"/>
          <w:tab w:val="left" w:pos="2160"/>
          <w:tab w:val="left" w:pos="3060"/>
        </w:tabs>
        <w:rPr>
          <w:rFonts w:cs="Arial"/>
          <w:szCs w:val="24"/>
          <w:lang w:val="en-US"/>
        </w:rPr>
      </w:pPr>
      <w:r>
        <w:rPr>
          <w:rFonts w:cs="Arial"/>
          <w:b/>
          <w:szCs w:val="24"/>
          <w:lang w:val="en-US"/>
        </w:rPr>
        <w:t>Owner</w:t>
      </w:r>
      <w:r w:rsidRPr="0078201A">
        <w:rPr>
          <w:rFonts w:cs="Arial"/>
          <w:b/>
          <w:szCs w:val="24"/>
          <w:lang w:val="en-US"/>
        </w:rPr>
        <w:t xml:space="preserve">: </w:t>
      </w:r>
      <w:r>
        <w:rPr>
          <w:rFonts w:cs="Arial"/>
          <w:b/>
          <w:szCs w:val="24"/>
          <w:lang w:val="en-US"/>
        </w:rPr>
        <w:tab/>
      </w:r>
      <w:r>
        <w:rPr>
          <w:rFonts w:cs="Arial"/>
          <w:b/>
          <w:szCs w:val="24"/>
          <w:lang w:val="en-US"/>
        </w:rPr>
        <w:tab/>
      </w:r>
      <w:r>
        <w:rPr>
          <w:noProof/>
          <w:szCs w:val="24"/>
          <w:lang w:val="en-GB"/>
        </w:rPr>
        <w:t>546958 ONTARIO LIMITED</w:t>
      </w:r>
    </w:p>
    <w:p w14:paraId="788E7582" w14:textId="77777777" w:rsidR="00D74CBA" w:rsidRDefault="00D74CBA" w:rsidP="00D74CBA">
      <w:pPr>
        <w:pStyle w:val="BodyText"/>
        <w:rPr>
          <w:rFonts w:cs="Arial"/>
          <w:szCs w:val="24"/>
          <w:lang w:val="en-US"/>
        </w:rPr>
      </w:pPr>
    </w:p>
    <w:p w14:paraId="0C3EF5D7" w14:textId="77777777" w:rsidR="00D74CBA" w:rsidRPr="0078201A" w:rsidRDefault="00D74CBA" w:rsidP="00D74CBA">
      <w:pPr>
        <w:pStyle w:val="BodyText"/>
        <w:tabs>
          <w:tab w:val="clear" w:pos="2700"/>
          <w:tab w:val="left" w:pos="2160"/>
          <w:tab w:val="left" w:pos="3060"/>
        </w:tabs>
        <w:rPr>
          <w:rFonts w:cs="Arial"/>
          <w:szCs w:val="24"/>
          <w:lang w:val="en-US"/>
        </w:rPr>
      </w:pPr>
      <w:r w:rsidRPr="0078201A">
        <w:rPr>
          <w:rFonts w:cs="Arial"/>
          <w:b/>
          <w:szCs w:val="24"/>
          <w:lang w:val="en-US"/>
        </w:rPr>
        <w:t>A</w:t>
      </w:r>
      <w:r>
        <w:rPr>
          <w:rFonts w:cs="Arial"/>
          <w:b/>
          <w:szCs w:val="24"/>
          <w:lang w:val="en-US"/>
        </w:rPr>
        <w:t>gent</w:t>
      </w:r>
      <w:r w:rsidRPr="0078201A">
        <w:rPr>
          <w:rFonts w:cs="Arial"/>
          <w:b/>
          <w:szCs w:val="24"/>
          <w:lang w:val="en-US"/>
        </w:rPr>
        <w:t xml:space="preserve">: </w:t>
      </w:r>
      <w:r>
        <w:rPr>
          <w:rFonts w:cs="Arial"/>
          <w:b/>
          <w:szCs w:val="24"/>
          <w:lang w:val="en-US"/>
        </w:rPr>
        <w:tab/>
      </w:r>
      <w:r>
        <w:rPr>
          <w:rFonts w:cs="Arial"/>
          <w:b/>
          <w:szCs w:val="24"/>
          <w:lang w:val="en-US"/>
        </w:rPr>
        <w:tab/>
      </w:r>
      <w:proofErr w:type="spellStart"/>
      <w:r w:rsidRPr="0078201A">
        <w:rPr>
          <w:rFonts w:cs="Arial"/>
          <w:szCs w:val="24"/>
          <w:lang w:val="en-US"/>
        </w:rPr>
        <w:t>MacNaughton</w:t>
      </w:r>
      <w:proofErr w:type="spellEnd"/>
      <w:r w:rsidRPr="0078201A">
        <w:rPr>
          <w:rFonts w:cs="Arial"/>
          <w:szCs w:val="24"/>
          <w:lang w:val="en-US"/>
        </w:rPr>
        <w:t xml:space="preserve">, </w:t>
      </w:r>
      <w:proofErr w:type="spellStart"/>
      <w:r w:rsidRPr="0078201A">
        <w:rPr>
          <w:rFonts w:cs="Arial"/>
          <w:szCs w:val="24"/>
          <w:lang w:val="en-US"/>
        </w:rPr>
        <w:t>Hermson</w:t>
      </w:r>
      <w:proofErr w:type="spellEnd"/>
      <w:r w:rsidRPr="0078201A">
        <w:rPr>
          <w:rFonts w:cs="Arial"/>
          <w:szCs w:val="24"/>
          <w:lang w:val="en-US"/>
        </w:rPr>
        <w:t xml:space="preserve">, Britton, Clarkson Planning </w:t>
      </w:r>
      <w:r>
        <w:rPr>
          <w:rFonts w:cs="Arial"/>
          <w:szCs w:val="24"/>
          <w:lang w:val="en-US"/>
        </w:rPr>
        <w:t xml:space="preserve">(MHBC), </w:t>
      </w:r>
      <w:r w:rsidRPr="0078201A">
        <w:rPr>
          <w:rFonts w:cs="Arial"/>
          <w:szCs w:val="24"/>
          <w:lang w:val="en-US"/>
        </w:rPr>
        <w:t>Ltd</w:t>
      </w:r>
      <w:r>
        <w:rPr>
          <w:rFonts w:cs="Arial"/>
          <w:szCs w:val="24"/>
          <w:lang w:val="en-US"/>
        </w:rPr>
        <w:t>.</w:t>
      </w:r>
    </w:p>
    <w:p w14:paraId="6669E516" w14:textId="77777777" w:rsidR="00D74CBA" w:rsidRPr="0078201A" w:rsidRDefault="00D74CBA" w:rsidP="00D74CBA">
      <w:pPr>
        <w:pStyle w:val="BodyText"/>
        <w:tabs>
          <w:tab w:val="clear" w:pos="2700"/>
          <w:tab w:val="left" w:pos="2160"/>
          <w:tab w:val="left" w:pos="3060"/>
        </w:tabs>
        <w:rPr>
          <w:rFonts w:cs="Arial"/>
          <w:b/>
          <w:szCs w:val="24"/>
          <w:lang w:val="en-US"/>
        </w:rPr>
      </w:pPr>
      <w:r w:rsidRPr="0078201A">
        <w:rPr>
          <w:rFonts w:cs="Arial"/>
          <w:b/>
          <w:szCs w:val="24"/>
          <w:lang w:val="en-US"/>
        </w:rPr>
        <w:t xml:space="preserve"> </w:t>
      </w:r>
      <w:r w:rsidRPr="0078201A">
        <w:rPr>
          <w:rFonts w:cs="Arial"/>
          <w:b/>
          <w:szCs w:val="24"/>
          <w:lang w:val="en-US"/>
        </w:rPr>
        <w:tab/>
      </w:r>
      <w:r w:rsidRPr="0078201A">
        <w:rPr>
          <w:rFonts w:cs="Arial"/>
          <w:b/>
          <w:szCs w:val="24"/>
          <w:lang w:val="en-US"/>
        </w:rPr>
        <w:tab/>
      </w:r>
    </w:p>
    <w:p w14:paraId="07866EBD" w14:textId="77777777" w:rsidR="00D74CBA" w:rsidRPr="0078201A" w:rsidRDefault="00D74CBA" w:rsidP="00D74CBA">
      <w:pPr>
        <w:pStyle w:val="BodyText"/>
        <w:tabs>
          <w:tab w:val="clear" w:pos="2700"/>
          <w:tab w:val="left" w:pos="2160"/>
          <w:tab w:val="left" w:pos="3060"/>
        </w:tabs>
        <w:rPr>
          <w:rFonts w:cs="Arial"/>
          <w:szCs w:val="24"/>
          <w:lang w:val="en-US"/>
        </w:rPr>
      </w:pPr>
      <w:r w:rsidRPr="0078201A">
        <w:rPr>
          <w:rFonts w:cs="Arial"/>
          <w:b/>
          <w:szCs w:val="24"/>
          <w:lang w:val="en-US"/>
        </w:rPr>
        <w:t>R</w:t>
      </w:r>
      <w:r>
        <w:rPr>
          <w:rFonts w:cs="Arial"/>
          <w:b/>
          <w:szCs w:val="24"/>
          <w:lang w:val="en-US"/>
        </w:rPr>
        <w:t>eceived</w:t>
      </w:r>
      <w:r w:rsidRPr="0078201A">
        <w:rPr>
          <w:rFonts w:cs="Arial"/>
          <w:b/>
          <w:szCs w:val="24"/>
          <w:lang w:val="en-US"/>
        </w:rPr>
        <w:t>:</w:t>
      </w:r>
      <w:r w:rsidRPr="0078201A">
        <w:rPr>
          <w:rFonts w:cs="Arial"/>
          <w:szCs w:val="24"/>
          <w:lang w:val="en-US"/>
        </w:rPr>
        <w:t xml:space="preserve">  </w:t>
      </w:r>
      <w:r>
        <w:rPr>
          <w:rFonts w:cs="Arial"/>
          <w:szCs w:val="24"/>
          <w:lang w:val="en-US"/>
        </w:rPr>
        <w:tab/>
      </w:r>
      <w:r w:rsidRPr="0078201A">
        <w:rPr>
          <w:rFonts w:cs="Arial"/>
          <w:szCs w:val="24"/>
          <w:lang w:val="en-US"/>
        </w:rPr>
        <w:t xml:space="preserve">May 15, 2020 </w:t>
      </w:r>
    </w:p>
    <w:p w14:paraId="4B52F1CC" w14:textId="77777777" w:rsidR="00D74CBA" w:rsidRPr="0078201A" w:rsidRDefault="00D74CBA" w:rsidP="00D74CBA">
      <w:pPr>
        <w:pStyle w:val="BodyText"/>
        <w:tabs>
          <w:tab w:val="clear" w:pos="2700"/>
          <w:tab w:val="left" w:pos="2160"/>
          <w:tab w:val="left" w:pos="3060"/>
        </w:tabs>
        <w:rPr>
          <w:rFonts w:cs="Arial"/>
          <w:szCs w:val="24"/>
          <w:lang w:val="en-US"/>
        </w:rPr>
      </w:pPr>
      <w:r w:rsidRPr="0078201A">
        <w:rPr>
          <w:rFonts w:cs="Arial"/>
          <w:szCs w:val="24"/>
          <w:lang w:val="en-US"/>
        </w:rPr>
        <w:tab/>
      </w:r>
      <w:r w:rsidRPr="0078201A">
        <w:rPr>
          <w:rFonts w:cs="Arial"/>
          <w:szCs w:val="24"/>
          <w:lang w:val="en-US"/>
        </w:rPr>
        <w:tab/>
      </w:r>
    </w:p>
    <w:p w14:paraId="4812EE3C" w14:textId="77777777" w:rsidR="00D74CBA" w:rsidRDefault="00D74CBA" w:rsidP="00D74CBA">
      <w:pPr>
        <w:pStyle w:val="BodyText"/>
        <w:tabs>
          <w:tab w:val="clear" w:pos="2700"/>
          <w:tab w:val="left" w:pos="1980"/>
          <w:tab w:val="left" w:pos="3060"/>
        </w:tabs>
        <w:rPr>
          <w:rFonts w:cs="Arial"/>
          <w:szCs w:val="24"/>
          <w:lang w:val="en-US"/>
        </w:rPr>
      </w:pPr>
      <w:r w:rsidRPr="0078201A">
        <w:rPr>
          <w:rFonts w:cs="Arial"/>
          <w:b/>
          <w:szCs w:val="24"/>
          <w:lang w:val="en-US"/>
        </w:rPr>
        <w:t>NEP Designations</w:t>
      </w:r>
      <w:r>
        <w:rPr>
          <w:rFonts w:cs="Arial"/>
          <w:b/>
          <w:szCs w:val="24"/>
          <w:lang w:val="en-US"/>
        </w:rPr>
        <w:t xml:space="preserve"> (current)</w:t>
      </w:r>
      <w:r w:rsidRPr="0078201A">
        <w:rPr>
          <w:rFonts w:cs="Arial"/>
          <w:b/>
          <w:szCs w:val="24"/>
          <w:lang w:val="en-US"/>
        </w:rPr>
        <w:t xml:space="preserve">: </w:t>
      </w:r>
      <w:r>
        <w:rPr>
          <w:rFonts w:cs="Arial"/>
          <w:b/>
          <w:szCs w:val="24"/>
          <w:lang w:val="en-US"/>
        </w:rPr>
        <w:tab/>
      </w:r>
      <w:r w:rsidRPr="0078201A">
        <w:rPr>
          <w:rFonts w:cs="Arial"/>
          <w:szCs w:val="24"/>
          <w:lang w:val="en-US"/>
        </w:rPr>
        <w:t>Escarpment Rural Area</w:t>
      </w:r>
    </w:p>
    <w:p w14:paraId="194A4672" w14:textId="77777777" w:rsidR="00D74CBA" w:rsidRPr="0078201A" w:rsidRDefault="00D74CBA" w:rsidP="00D74CBA">
      <w:pPr>
        <w:pStyle w:val="BodyText"/>
        <w:tabs>
          <w:tab w:val="clear" w:pos="2700"/>
          <w:tab w:val="left" w:pos="1980"/>
          <w:tab w:val="left" w:pos="3060"/>
        </w:tabs>
        <w:rPr>
          <w:rFonts w:cs="Arial"/>
          <w:szCs w:val="24"/>
          <w:lang w:val="en-US"/>
        </w:rPr>
      </w:pPr>
      <w:r>
        <w:rPr>
          <w:rFonts w:cs="Arial"/>
          <w:szCs w:val="24"/>
          <w:lang w:val="en-US"/>
        </w:rPr>
        <w:tab/>
      </w:r>
      <w:r>
        <w:rPr>
          <w:rFonts w:cs="Arial"/>
          <w:szCs w:val="24"/>
          <w:lang w:val="en-US"/>
        </w:rPr>
        <w:tab/>
      </w:r>
      <w:r>
        <w:rPr>
          <w:rFonts w:cs="Arial"/>
          <w:szCs w:val="24"/>
          <w:lang w:val="en-US"/>
        </w:rPr>
        <w:tab/>
      </w:r>
      <w:r>
        <w:rPr>
          <w:rFonts w:cs="Arial"/>
          <w:szCs w:val="24"/>
          <w:lang w:val="en-US"/>
        </w:rPr>
        <w:tab/>
      </w:r>
      <w:r w:rsidRPr="0078201A">
        <w:rPr>
          <w:rFonts w:cs="Arial"/>
          <w:szCs w:val="24"/>
          <w:lang w:val="en-US"/>
        </w:rPr>
        <w:t>Mineral Resource Extraction Area</w:t>
      </w:r>
    </w:p>
    <w:p w14:paraId="522054B0" w14:textId="2A8A5EB2" w:rsidR="003A5BB2" w:rsidRPr="003A5BB2" w:rsidRDefault="003A5BB2" w:rsidP="003A5BB2">
      <w:pPr>
        <w:widowControl w:val="0"/>
        <w:tabs>
          <w:tab w:val="left" w:pos="-1368"/>
          <w:tab w:val="left" w:pos="-720"/>
          <w:tab w:val="left" w:pos="1152"/>
          <w:tab w:val="left" w:pos="1980"/>
          <w:tab w:val="left" w:pos="3060"/>
        </w:tabs>
        <w:spacing w:after="0" w:line="240" w:lineRule="auto"/>
        <w:rPr>
          <w:rFonts w:ascii="Arial" w:eastAsia="Times New Roman" w:hAnsi="Arial" w:cs="Arial"/>
          <w:snapToGrid w:val="0"/>
          <w:szCs w:val="24"/>
        </w:rPr>
      </w:pPr>
      <w:r w:rsidRPr="003A5BB2">
        <w:rPr>
          <w:rFonts w:ascii="Arial" w:eastAsia="Times New Roman" w:hAnsi="Arial" w:cs="Arial"/>
          <w:snapToGrid w:val="0"/>
          <w:szCs w:val="24"/>
        </w:rPr>
        <w:tab/>
      </w:r>
    </w:p>
    <w:p w14:paraId="53A95CEE" w14:textId="5F8957F5" w:rsidR="00265800" w:rsidRPr="003A5BB2" w:rsidRDefault="00265800" w:rsidP="00265800">
      <w:pPr>
        <w:widowControl w:val="0"/>
        <w:tabs>
          <w:tab w:val="left" w:pos="-1368"/>
          <w:tab w:val="left" w:pos="-720"/>
          <w:tab w:val="left" w:pos="0"/>
          <w:tab w:val="left" w:pos="1152"/>
          <w:tab w:val="left" w:pos="2700"/>
        </w:tabs>
        <w:spacing w:after="0" w:line="240" w:lineRule="auto"/>
        <w:rPr>
          <w:rFonts w:ascii="Arial" w:eastAsia="Times New Roman" w:hAnsi="Arial" w:cs="Arial"/>
          <w:snapToGrid w:val="0"/>
          <w:szCs w:val="24"/>
        </w:rPr>
      </w:pPr>
      <w:r>
        <w:rPr>
          <w:rFonts w:ascii="Arial" w:eastAsia="Times New Roman" w:hAnsi="Arial" w:cs="Arial"/>
          <w:b/>
          <w:snapToGrid w:val="0"/>
          <w:szCs w:val="24"/>
        </w:rPr>
        <w:t>EXECUTIVE SUMMARY</w:t>
      </w:r>
      <w:r w:rsidRPr="003A5BB2">
        <w:rPr>
          <w:rFonts w:ascii="Arial" w:eastAsia="Times New Roman" w:hAnsi="Arial" w:cs="Arial"/>
          <w:b/>
          <w:snapToGrid w:val="0"/>
          <w:szCs w:val="24"/>
        </w:rPr>
        <w:t>:</w:t>
      </w:r>
      <w:r w:rsidRPr="003A5BB2">
        <w:rPr>
          <w:rFonts w:ascii="Arial" w:eastAsia="Times New Roman" w:hAnsi="Arial" w:cs="Arial"/>
          <w:snapToGrid w:val="0"/>
          <w:szCs w:val="24"/>
        </w:rPr>
        <w:t xml:space="preserve"> </w:t>
      </w:r>
    </w:p>
    <w:p w14:paraId="235EFE63" w14:textId="77777777" w:rsidR="00265800" w:rsidRPr="003A5BB2" w:rsidRDefault="00265800" w:rsidP="00265800">
      <w:pPr>
        <w:widowControl w:val="0"/>
        <w:tabs>
          <w:tab w:val="left" w:pos="-1368"/>
          <w:tab w:val="left" w:pos="-720"/>
          <w:tab w:val="left" w:pos="0"/>
          <w:tab w:val="left" w:pos="1152"/>
          <w:tab w:val="left" w:pos="2700"/>
        </w:tabs>
        <w:spacing w:after="0" w:line="240" w:lineRule="auto"/>
        <w:rPr>
          <w:rFonts w:ascii="Arial" w:eastAsia="Times New Roman" w:hAnsi="Arial" w:cs="Arial"/>
          <w:snapToGrid w:val="0"/>
          <w:szCs w:val="24"/>
        </w:rPr>
      </w:pPr>
    </w:p>
    <w:p w14:paraId="54DA2355" w14:textId="5E3D81AA" w:rsidR="00A57525" w:rsidRPr="00A57525" w:rsidRDefault="00A57525" w:rsidP="00A57525">
      <w:pPr>
        <w:autoSpaceDE w:val="0"/>
        <w:autoSpaceDN w:val="0"/>
        <w:adjustRightInd w:val="0"/>
        <w:ind w:left="360"/>
        <w:jc w:val="both"/>
        <w:rPr>
          <w:rFonts w:ascii="Arial" w:hAnsi="Arial" w:cs="Arial"/>
          <w:color w:val="000000" w:themeColor="text1"/>
          <w:lang w:val="en-US" w:eastAsia="en-CA"/>
        </w:rPr>
      </w:pPr>
      <w:r w:rsidRPr="00A57525">
        <w:rPr>
          <w:rFonts w:ascii="Arial" w:hAnsi="Arial" w:cs="Arial"/>
          <w:color w:val="000000" w:themeColor="text1"/>
          <w:lang w:val="en-US" w:eastAsia="en-CA"/>
        </w:rPr>
        <w:t>The purpose of this report is to recommend that the Commission refuse the Development Permit application and refer the application</w:t>
      </w:r>
      <w:r>
        <w:rPr>
          <w:rFonts w:ascii="Arial" w:hAnsi="Arial" w:cs="Arial"/>
          <w:color w:val="000000" w:themeColor="text1"/>
          <w:lang w:val="en-US" w:eastAsia="en-CA"/>
        </w:rPr>
        <w:t>s</w:t>
      </w:r>
      <w:r w:rsidRPr="00A57525">
        <w:rPr>
          <w:rFonts w:ascii="Arial" w:hAnsi="Arial" w:cs="Arial"/>
          <w:color w:val="000000" w:themeColor="text1"/>
          <w:lang w:val="en-US" w:eastAsia="en-CA"/>
        </w:rPr>
        <w:t xml:space="preserve"> to amend the Niagara Escarpment Plan (“NEP”) to the Ontario Land Tribunal (the “OLT”).  If this occurs, the Proponent can take steps to consolidate the appeals of the two applications to the NEC with related appeals under the </w:t>
      </w:r>
      <w:r w:rsidRPr="00A57525">
        <w:rPr>
          <w:rFonts w:ascii="Arial" w:hAnsi="Arial" w:cs="Arial"/>
          <w:i/>
          <w:iCs/>
          <w:color w:val="000000" w:themeColor="text1"/>
          <w:lang w:val="en-US" w:eastAsia="en-CA"/>
        </w:rPr>
        <w:t>Planning Act</w:t>
      </w:r>
      <w:r w:rsidRPr="00A57525">
        <w:rPr>
          <w:rFonts w:ascii="Arial" w:hAnsi="Arial" w:cs="Arial"/>
          <w:color w:val="000000" w:themeColor="text1"/>
          <w:lang w:val="en-US" w:eastAsia="en-CA"/>
        </w:rPr>
        <w:t xml:space="preserve"> and the </w:t>
      </w:r>
      <w:r w:rsidRPr="00A57525">
        <w:rPr>
          <w:rFonts w:ascii="Arial" w:hAnsi="Arial" w:cs="Arial"/>
          <w:i/>
          <w:iCs/>
          <w:color w:val="000000" w:themeColor="text1"/>
          <w:lang w:val="en-US" w:eastAsia="en-CA"/>
        </w:rPr>
        <w:t>Aggregate Resources Act</w:t>
      </w:r>
      <w:r w:rsidRPr="00A57525">
        <w:rPr>
          <w:rFonts w:ascii="Arial" w:hAnsi="Arial" w:cs="Arial"/>
          <w:color w:val="000000" w:themeColor="text1"/>
          <w:lang w:val="en-US" w:eastAsia="en-CA"/>
        </w:rPr>
        <w:t>.</w:t>
      </w:r>
    </w:p>
    <w:p w14:paraId="1CD51C36" w14:textId="46863CF2" w:rsidR="00A446BA" w:rsidRDefault="00CF44D8" w:rsidP="22A686BB">
      <w:pPr>
        <w:autoSpaceDE w:val="0"/>
        <w:autoSpaceDN w:val="0"/>
        <w:adjustRightInd w:val="0"/>
        <w:ind w:left="360"/>
        <w:jc w:val="both"/>
        <w:rPr>
          <w:rFonts w:ascii="Arial" w:hAnsi="Arial" w:cs="Arial"/>
          <w:lang w:val="en-US" w:eastAsia="en-CA"/>
        </w:rPr>
      </w:pPr>
      <w:r w:rsidRPr="22A686BB">
        <w:rPr>
          <w:rFonts w:ascii="Arial" w:hAnsi="Arial" w:cs="Arial"/>
          <w:lang w:val="en-US" w:eastAsia="en-CA"/>
        </w:rPr>
        <w:t xml:space="preserve">Applications for </w:t>
      </w:r>
      <w:r w:rsidR="00875A1C">
        <w:rPr>
          <w:rFonts w:ascii="Arial" w:hAnsi="Arial" w:cs="Arial"/>
          <w:lang w:val="en-US" w:eastAsia="en-CA"/>
        </w:rPr>
        <w:t xml:space="preserve">an </w:t>
      </w:r>
      <w:r w:rsidRPr="22A686BB">
        <w:rPr>
          <w:rFonts w:ascii="Arial" w:hAnsi="Arial" w:cs="Arial"/>
          <w:lang w:val="en-US" w:eastAsia="en-CA"/>
        </w:rPr>
        <w:t xml:space="preserve">amendment </w:t>
      </w:r>
      <w:r w:rsidR="00875A1C">
        <w:rPr>
          <w:rFonts w:ascii="Arial" w:hAnsi="Arial" w:cs="Arial"/>
          <w:lang w:val="en-US" w:eastAsia="en-CA"/>
        </w:rPr>
        <w:t xml:space="preserve">to </w:t>
      </w:r>
      <w:r w:rsidRPr="22A686BB">
        <w:rPr>
          <w:rFonts w:ascii="Arial" w:hAnsi="Arial" w:cs="Arial"/>
          <w:lang w:val="en-US" w:eastAsia="en-CA"/>
        </w:rPr>
        <w:t xml:space="preserve">the </w:t>
      </w:r>
      <w:r w:rsidR="00265800" w:rsidRPr="22A686BB">
        <w:rPr>
          <w:rFonts w:ascii="Arial" w:hAnsi="Arial" w:cs="Arial"/>
          <w:lang w:val="en-US" w:eastAsia="en-CA"/>
        </w:rPr>
        <w:t>Niagara Escarpment Plan</w:t>
      </w:r>
      <w:r w:rsidRPr="22A686BB">
        <w:rPr>
          <w:rFonts w:ascii="Arial" w:hAnsi="Arial" w:cs="Arial"/>
          <w:lang w:val="en-US" w:eastAsia="en-CA"/>
        </w:rPr>
        <w:t xml:space="preserve"> (NEP) and </w:t>
      </w:r>
      <w:r w:rsidR="00875A1C">
        <w:rPr>
          <w:rFonts w:ascii="Arial" w:hAnsi="Arial" w:cs="Arial"/>
          <w:lang w:val="en-US" w:eastAsia="en-CA"/>
        </w:rPr>
        <w:t xml:space="preserve">for </w:t>
      </w:r>
      <w:r w:rsidR="00C36701" w:rsidRPr="22A686BB">
        <w:rPr>
          <w:rFonts w:ascii="Arial" w:hAnsi="Arial" w:cs="Arial"/>
          <w:lang w:val="en-US" w:eastAsia="en-CA"/>
        </w:rPr>
        <w:t xml:space="preserve">a </w:t>
      </w:r>
      <w:r w:rsidRPr="22A686BB">
        <w:rPr>
          <w:rFonts w:ascii="Arial" w:hAnsi="Arial" w:cs="Arial"/>
          <w:lang w:val="en-US" w:eastAsia="en-CA"/>
        </w:rPr>
        <w:t xml:space="preserve">Development Permit under NEP </w:t>
      </w:r>
      <w:r w:rsidR="00C36701" w:rsidRPr="22A686BB">
        <w:rPr>
          <w:rFonts w:ascii="Arial" w:hAnsi="Arial" w:cs="Arial"/>
          <w:lang w:val="en-US" w:eastAsia="en-CA"/>
        </w:rPr>
        <w:t xml:space="preserve">have been submitted </w:t>
      </w:r>
      <w:r w:rsidR="00A446BA" w:rsidRPr="22A686BB">
        <w:rPr>
          <w:rFonts w:ascii="Arial" w:hAnsi="Arial" w:cs="Arial"/>
          <w:lang w:val="en-US" w:eastAsia="en-CA"/>
        </w:rPr>
        <w:t xml:space="preserve">to the NEC to </w:t>
      </w:r>
      <w:r w:rsidR="005C2621" w:rsidRPr="22A686BB">
        <w:rPr>
          <w:rFonts w:ascii="Arial" w:hAnsi="Arial" w:cs="Arial"/>
          <w:lang w:val="en-US" w:eastAsia="en-CA"/>
        </w:rPr>
        <w:t xml:space="preserve">permit </w:t>
      </w:r>
      <w:r w:rsidR="00C36701" w:rsidRPr="22A686BB">
        <w:rPr>
          <w:rFonts w:ascii="Arial" w:hAnsi="Arial" w:cs="Arial"/>
          <w:lang w:val="en-US" w:eastAsia="en-CA"/>
        </w:rPr>
        <w:t>expan</w:t>
      </w:r>
      <w:r w:rsidR="005C2621" w:rsidRPr="22A686BB">
        <w:rPr>
          <w:rFonts w:ascii="Arial" w:hAnsi="Arial" w:cs="Arial"/>
          <w:lang w:val="en-US" w:eastAsia="en-CA"/>
        </w:rPr>
        <w:t>sion of</w:t>
      </w:r>
      <w:r w:rsidR="00C36701" w:rsidRPr="22A686BB">
        <w:rPr>
          <w:rFonts w:ascii="Arial" w:hAnsi="Arial" w:cs="Arial"/>
          <w:lang w:val="en-US" w:eastAsia="en-CA"/>
        </w:rPr>
        <w:t xml:space="preserve"> the existing Nelson Aggregate Co. quarry south </w:t>
      </w:r>
      <w:r w:rsidR="005C2621" w:rsidRPr="22A686BB">
        <w:rPr>
          <w:rFonts w:ascii="Arial" w:hAnsi="Arial" w:cs="Arial"/>
          <w:lang w:val="en-US" w:eastAsia="en-CA"/>
        </w:rPr>
        <w:t xml:space="preserve">of </w:t>
      </w:r>
      <w:r w:rsidR="004B67F0" w:rsidRPr="22A686BB">
        <w:rPr>
          <w:rFonts w:ascii="Arial" w:hAnsi="Arial" w:cs="Arial"/>
          <w:lang w:val="en-US"/>
        </w:rPr>
        <w:t>No. 2 Sideroad</w:t>
      </w:r>
      <w:r w:rsidR="005C2621" w:rsidRPr="22A686BB">
        <w:rPr>
          <w:rFonts w:ascii="Arial" w:hAnsi="Arial" w:cs="Arial"/>
          <w:lang w:val="en-US" w:eastAsia="en-CA"/>
        </w:rPr>
        <w:t xml:space="preserve">, </w:t>
      </w:r>
      <w:r w:rsidR="00C36701" w:rsidRPr="22A686BB">
        <w:rPr>
          <w:rFonts w:ascii="Arial" w:hAnsi="Arial" w:cs="Arial"/>
          <w:lang w:val="en-US" w:eastAsia="en-CA"/>
        </w:rPr>
        <w:t xml:space="preserve">west into </w:t>
      </w:r>
      <w:r w:rsidR="00C36701" w:rsidRPr="22A686BB">
        <w:rPr>
          <w:rFonts w:ascii="Arial" w:hAnsi="Arial" w:cs="Arial"/>
          <w:lang w:val="en-US" w:eastAsia="en-CA"/>
        </w:rPr>
        <w:lastRenderedPageBreak/>
        <w:t>adjacent lands toward Cedar Springs Roa</w:t>
      </w:r>
      <w:r w:rsidR="005C2621" w:rsidRPr="22A686BB">
        <w:rPr>
          <w:rFonts w:ascii="Arial" w:hAnsi="Arial" w:cs="Arial"/>
          <w:lang w:val="en-US" w:eastAsia="en-CA"/>
        </w:rPr>
        <w:t xml:space="preserve">d, </w:t>
      </w:r>
      <w:r w:rsidR="00875A1C">
        <w:rPr>
          <w:rFonts w:ascii="Arial" w:hAnsi="Arial" w:cs="Arial"/>
          <w:lang w:val="en-US" w:eastAsia="en-CA"/>
        </w:rPr>
        <w:t xml:space="preserve">in the City of Burlington </w:t>
      </w:r>
      <w:r w:rsidR="005C2621" w:rsidRPr="22A686BB">
        <w:rPr>
          <w:rFonts w:ascii="Arial" w:hAnsi="Arial" w:cs="Arial"/>
          <w:lang w:val="en-US" w:eastAsia="en-CA"/>
        </w:rPr>
        <w:t>and for continued use of the existing infrastructure to process th</w:t>
      </w:r>
      <w:r w:rsidR="00875A1C">
        <w:rPr>
          <w:rFonts w:ascii="Arial" w:hAnsi="Arial" w:cs="Arial"/>
          <w:lang w:val="en-US" w:eastAsia="en-CA"/>
        </w:rPr>
        <w:t>e</w:t>
      </w:r>
      <w:r w:rsidR="005C2621" w:rsidRPr="22A686BB">
        <w:rPr>
          <w:rFonts w:ascii="Arial" w:hAnsi="Arial" w:cs="Arial"/>
          <w:lang w:val="en-US" w:eastAsia="en-CA"/>
        </w:rPr>
        <w:t xml:space="preserve"> supplementary aggregate source material</w:t>
      </w:r>
      <w:r w:rsidR="005053B3" w:rsidRPr="22A686BB">
        <w:rPr>
          <w:rFonts w:ascii="Arial" w:hAnsi="Arial" w:cs="Arial"/>
          <w:lang w:val="en-US" w:eastAsia="en-CA"/>
        </w:rPr>
        <w:t xml:space="preserve">. </w:t>
      </w:r>
      <w:r w:rsidR="005232A7">
        <w:rPr>
          <w:rFonts w:ascii="Arial" w:hAnsi="Arial" w:cs="Arial"/>
          <w:lang w:val="en-US" w:eastAsia="en-CA"/>
        </w:rPr>
        <w:t xml:space="preserve">Additional approvals needed to achieve this quarry expansion and operation </w:t>
      </w:r>
      <w:r w:rsidR="00B8514F" w:rsidRPr="22A686BB">
        <w:rPr>
          <w:rFonts w:ascii="Arial" w:hAnsi="Arial" w:cs="Arial"/>
          <w:lang w:val="en-US" w:eastAsia="en-CA"/>
        </w:rPr>
        <w:t>include</w:t>
      </w:r>
      <w:r w:rsidR="005232A7">
        <w:rPr>
          <w:rFonts w:ascii="Arial" w:hAnsi="Arial" w:cs="Arial"/>
          <w:lang w:val="en-US" w:eastAsia="en-CA"/>
        </w:rPr>
        <w:t xml:space="preserve"> applications for</w:t>
      </w:r>
      <w:r w:rsidR="00A446BA" w:rsidRPr="22A686BB">
        <w:rPr>
          <w:rFonts w:ascii="Arial" w:hAnsi="Arial" w:cs="Arial"/>
          <w:lang w:val="en-US" w:eastAsia="en-CA"/>
        </w:rPr>
        <w:t>:</w:t>
      </w:r>
    </w:p>
    <w:p w14:paraId="461593FE" w14:textId="401B1864" w:rsidR="00A446BA" w:rsidRPr="00B8514F" w:rsidRDefault="00A446BA" w:rsidP="00B8514F">
      <w:pPr>
        <w:pStyle w:val="ListParagraph"/>
        <w:numPr>
          <w:ilvl w:val="0"/>
          <w:numId w:val="44"/>
        </w:numPr>
        <w:autoSpaceDE w:val="0"/>
        <w:autoSpaceDN w:val="0"/>
        <w:adjustRightInd w:val="0"/>
        <w:jc w:val="both"/>
        <w:rPr>
          <w:rFonts w:ascii="Arial" w:hAnsi="Arial" w:cs="Arial"/>
          <w:szCs w:val="24"/>
          <w:lang w:val="en-US" w:eastAsia="en-CA"/>
        </w:rPr>
      </w:pPr>
      <w:r w:rsidRPr="00B8514F">
        <w:rPr>
          <w:rFonts w:ascii="Arial" w:hAnsi="Arial" w:cs="Arial"/>
          <w:szCs w:val="24"/>
          <w:lang w:val="en-US" w:eastAsia="en-CA"/>
        </w:rPr>
        <w:t>Class A License (</w:t>
      </w:r>
      <w:r w:rsidR="005232A7">
        <w:rPr>
          <w:rFonts w:ascii="Arial" w:hAnsi="Arial" w:cs="Arial"/>
          <w:szCs w:val="24"/>
          <w:lang w:val="en-US" w:eastAsia="en-CA"/>
        </w:rPr>
        <w:t xml:space="preserve">to the </w:t>
      </w:r>
      <w:r w:rsidRPr="00B8514F">
        <w:rPr>
          <w:rFonts w:ascii="Arial" w:hAnsi="Arial" w:cs="Arial"/>
          <w:szCs w:val="24"/>
          <w:lang w:val="en-US" w:eastAsia="en-CA"/>
        </w:rPr>
        <w:t>Ministry of Natural Resources</w:t>
      </w:r>
      <w:r w:rsidR="00875A1C">
        <w:rPr>
          <w:rFonts w:ascii="Arial" w:hAnsi="Arial" w:cs="Arial"/>
          <w:szCs w:val="24"/>
          <w:lang w:val="en-US" w:eastAsia="en-CA"/>
        </w:rPr>
        <w:t xml:space="preserve"> and Forestry</w:t>
      </w:r>
      <w:r w:rsidR="00B8514F">
        <w:rPr>
          <w:rFonts w:ascii="Arial" w:hAnsi="Arial" w:cs="Arial"/>
          <w:szCs w:val="24"/>
          <w:lang w:val="en-US" w:eastAsia="en-CA"/>
        </w:rPr>
        <w:t xml:space="preserve">, </w:t>
      </w:r>
      <w:r w:rsidRPr="00B8514F">
        <w:rPr>
          <w:rFonts w:ascii="Arial" w:hAnsi="Arial" w:cs="Arial"/>
          <w:szCs w:val="24"/>
          <w:lang w:val="en-US" w:eastAsia="en-CA"/>
        </w:rPr>
        <w:t>Aggregate Resources Act)</w:t>
      </w:r>
    </w:p>
    <w:p w14:paraId="2445F542" w14:textId="388E47D2" w:rsidR="00A446BA" w:rsidRPr="00B8514F" w:rsidRDefault="00A446BA" w:rsidP="00B8514F">
      <w:pPr>
        <w:pStyle w:val="ListParagraph"/>
        <w:numPr>
          <w:ilvl w:val="0"/>
          <w:numId w:val="44"/>
        </w:numPr>
        <w:autoSpaceDE w:val="0"/>
        <w:autoSpaceDN w:val="0"/>
        <w:adjustRightInd w:val="0"/>
        <w:jc w:val="both"/>
        <w:rPr>
          <w:rFonts w:ascii="Arial" w:hAnsi="Arial" w:cs="Arial"/>
          <w:szCs w:val="24"/>
          <w:lang w:val="en-US" w:eastAsia="en-CA"/>
        </w:rPr>
      </w:pPr>
      <w:r w:rsidRPr="00B8514F">
        <w:rPr>
          <w:rFonts w:ascii="Arial" w:hAnsi="Arial" w:cs="Arial"/>
          <w:szCs w:val="24"/>
          <w:lang w:val="en-US" w:eastAsia="en-CA"/>
        </w:rPr>
        <w:t>Official Plan Amendment (</w:t>
      </w:r>
      <w:r w:rsidR="005232A7">
        <w:rPr>
          <w:rFonts w:ascii="Arial" w:hAnsi="Arial" w:cs="Arial"/>
          <w:szCs w:val="24"/>
          <w:lang w:val="en-US" w:eastAsia="en-CA"/>
        </w:rPr>
        <w:t xml:space="preserve">to the </w:t>
      </w:r>
      <w:r w:rsidRPr="00B8514F">
        <w:rPr>
          <w:rFonts w:ascii="Arial" w:hAnsi="Arial" w:cs="Arial"/>
          <w:szCs w:val="24"/>
          <w:lang w:val="en-US" w:eastAsia="en-CA"/>
        </w:rPr>
        <w:t>Region of Halton</w:t>
      </w:r>
      <w:r w:rsidR="00B8514F">
        <w:rPr>
          <w:rFonts w:ascii="Arial" w:hAnsi="Arial" w:cs="Arial"/>
          <w:szCs w:val="24"/>
          <w:lang w:val="en-US" w:eastAsia="en-CA"/>
        </w:rPr>
        <w:t xml:space="preserve">, </w:t>
      </w:r>
      <w:r w:rsidR="005232A7">
        <w:rPr>
          <w:rFonts w:ascii="Arial" w:hAnsi="Arial" w:cs="Arial"/>
          <w:szCs w:val="24"/>
          <w:lang w:val="en-US" w:eastAsia="en-CA"/>
        </w:rPr>
        <w:t xml:space="preserve">under the </w:t>
      </w:r>
      <w:r w:rsidRPr="00B8514F">
        <w:rPr>
          <w:rFonts w:ascii="Arial" w:hAnsi="Arial" w:cs="Arial"/>
          <w:szCs w:val="24"/>
          <w:lang w:val="en-US" w:eastAsia="en-CA"/>
        </w:rPr>
        <w:t>Planning Act)</w:t>
      </w:r>
    </w:p>
    <w:p w14:paraId="44500084" w14:textId="5792337D" w:rsidR="00A446BA" w:rsidRPr="00B8514F" w:rsidRDefault="00A446BA" w:rsidP="00B8514F">
      <w:pPr>
        <w:pStyle w:val="ListParagraph"/>
        <w:numPr>
          <w:ilvl w:val="0"/>
          <w:numId w:val="44"/>
        </w:numPr>
        <w:autoSpaceDE w:val="0"/>
        <w:autoSpaceDN w:val="0"/>
        <w:adjustRightInd w:val="0"/>
        <w:jc w:val="both"/>
        <w:rPr>
          <w:rFonts w:ascii="Arial" w:hAnsi="Arial" w:cs="Arial"/>
          <w:szCs w:val="24"/>
          <w:lang w:val="en-US" w:eastAsia="en-CA"/>
        </w:rPr>
      </w:pPr>
      <w:r w:rsidRPr="00B8514F">
        <w:rPr>
          <w:rFonts w:ascii="Arial" w:hAnsi="Arial" w:cs="Arial"/>
          <w:szCs w:val="24"/>
          <w:lang w:val="en-US" w:eastAsia="en-CA"/>
        </w:rPr>
        <w:t>Official Plan Amendment (</w:t>
      </w:r>
      <w:r w:rsidR="005232A7">
        <w:rPr>
          <w:rFonts w:ascii="Arial" w:hAnsi="Arial" w:cs="Arial"/>
          <w:szCs w:val="24"/>
          <w:lang w:val="en-US" w:eastAsia="en-CA"/>
        </w:rPr>
        <w:t xml:space="preserve">to the </w:t>
      </w:r>
      <w:r w:rsidRPr="00B8514F">
        <w:rPr>
          <w:rFonts w:ascii="Arial" w:hAnsi="Arial" w:cs="Arial"/>
          <w:szCs w:val="24"/>
          <w:lang w:val="en-US" w:eastAsia="en-CA"/>
        </w:rPr>
        <w:t>City of Burlington</w:t>
      </w:r>
      <w:r w:rsidR="00B8514F">
        <w:rPr>
          <w:rFonts w:ascii="Arial" w:hAnsi="Arial" w:cs="Arial"/>
          <w:szCs w:val="24"/>
          <w:lang w:val="en-US" w:eastAsia="en-CA"/>
        </w:rPr>
        <w:t xml:space="preserve">, </w:t>
      </w:r>
      <w:r w:rsidR="005232A7">
        <w:rPr>
          <w:rFonts w:ascii="Arial" w:hAnsi="Arial" w:cs="Arial"/>
          <w:szCs w:val="24"/>
          <w:lang w:val="en-US" w:eastAsia="en-CA"/>
        </w:rPr>
        <w:t xml:space="preserve">under the </w:t>
      </w:r>
      <w:r w:rsidRPr="00B8514F">
        <w:rPr>
          <w:rFonts w:ascii="Arial" w:hAnsi="Arial" w:cs="Arial"/>
          <w:szCs w:val="24"/>
          <w:lang w:val="en-US" w:eastAsia="en-CA"/>
        </w:rPr>
        <w:t>Planning Act)</w:t>
      </w:r>
    </w:p>
    <w:p w14:paraId="12CE8358" w14:textId="485C7755" w:rsidR="005053B3" w:rsidRPr="00382CB7" w:rsidRDefault="00B8514F" w:rsidP="00B8514F">
      <w:pPr>
        <w:autoSpaceDE w:val="0"/>
        <w:autoSpaceDN w:val="0"/>
        <w:adjustRightInd w:val="0"/>
        <w:ind w:left="360"/>
        <w:jc w:val="both"/>
        <w:rPr>
          <w:rFonts w:ascii="Arial" w:hAnsi="Arial" w:cs="Arial"/>
          <w:szCs w:val="24"/>
          <w:lang w:val="en-US" w:eastAsia="en-CA"/>
        </w:rPr>
      </w:pPr>
      <w:r>
        <w:rPr>
          <w:rFonts w:ascii="Arial" w:hAnsi="Arial" w:cs="Arial"/>
          <w:szCs w:val="24"/>
          <w:lang w:val="en-US" w:eastAsia="en-CA"/>
        </w:rPr>
        <w:t>D</w:t>
      </w:r>
      <w:r w:rsidR="005053B3" w:rsidRPr="00382CB7">
        <w:rPr>
          <w:rFonts w:ascii="Arial" w:hAnsi="Arial" w:cs="Arial"/>
          <w:szCs w:val="24"/>
          <w:lang w:val="en-US" w:eastAsia="en-CA"/>
        </w:rPr>
        <w:t xml:space="preserve">ocumentation </w:t>
      </w:r>
      <w:r>
        <w:rPr>
          <w:rFonts w:ascii="Arial" w:hAnsi="Arial" w:cs="Arial"/>
          <w:szCs w:val="24"/>
          <w:lang w:val="en-US" w:eastAsia="en-CA"/>
        </w:rPr>
        <w:t xml:space="preserve">supporting </w:t>
      </w:r>
      <w:proofErr w:type="gramStart"/>
      <w:r w:rsidR="00875A1C">
        <w:rPr>
          <w:rFonts w:ascii="Arial" w:hAnsi="Arial" w:cs="Arial"/>
          <w:szCs w:val="24"/>
          <w:lang w:val="en-US" w:eastAsia="en-CA"/>
        </w:rPr>
        <w:t>all</w:t>
      </w:r>
      <w:r w:rsidR="00A57525">
        <w:rPr>
          <w:rFonts w:ascii="Arial" w:hAnsi="Arial" w:cs="Arial"/>
          <w:szCs w:val="24"/>
          <w:lang w:val="en-US" w:eastAsia="en-CA"/>
        </w:rPr>
        <w:t xml:space="preserve"> o</w:t>
      </w:r>
      <w:r w:rsidR="00875A1C">
        <w:rPr>
          <w:rFonts w:ascii="Arial" w:hAnsi="Arial" w:cs="Arial"/>
          <w:szCs w:val="24"/>
          <w:lang w:val="en-US" w:eastAsia="en-CA"/>
        </w:rPr>
        <w:t>f</w:t>
      </w:r>
      <w:proofErr w:type="gramEnd"/>
      <w:r w:rsidR="00875A1C">
        <w:rPr>
          <w:rFonts w:ascii="Arial" w:hAnsi="Arial" w:cs="Arial"/>
          <w:szCs w:val="24"/>
          <w:lang w:val="en-US" w:eastAsia="en-CA"/>
        </w:rPr>
        <w:t xml:space="preserve"> </w:t>
      </w:r>
      <w:r>
        <w:rPr>
          <w:rFonts w:ascii="Arial" w:hAnsi="Arial" w:cs="Arial"/>
          <w:szCs w:val="24"/>
          <w:lang w:val="en-US" w:eastAsia="en-CA"/>
        </w:rPr>
        <w:t xml:space="preserve">these applications </w:t>
      </w:r>
      <w:r w:rsidR="005053B3" w:rsidRPr="00382CB7">
        <w:rPr>
          <w:rFonts w:ascii="Arial" w:hAnsi="Arial" w:cs="Arial"/>
          <w:szCs w:val="24"/>
          <w:lang w:val="en-US" w:eastAsia="en-CA"/>
        </w:rPr>
        <w:t xml:space="preserve">has been submitted by the proponent </w:t>
      </w:r>
      <w:r>
        <w:rPr>
          <w:rFonts w:ascii="Arial" w:hAnsi="Arial" w:cs="Arial"/>
          <w:szCs w:val="24"/>
          <w:lang w:val="en-US" w:eastAsia="en-CA"/>
        </w:rPr>
        <w:t xml:space="preserve">with up to </w:t>
      </w:r>
      <w:r w:rsidR="005053B3" w:rsidRPr="00382CB7">
        <w:rPr>
          <w:rFonts w:ascii="Arial" w:hAnsi="Arial" w:cs="Arial"/>
          <w:szCs w:val="24"/>
          <w:lang w:val="en-US" w:eastAsia="en-CA"/>
        </w:rPr>
        <w:t xml:space="preserve">three iterations of reports </w:t>
      </w:r>
      <w:r>
        <w:rPr>
          <w:rFonts w:ascii="Arial" w:hAnsi="Arial" w:cs="Arial"/>
          <w:szCs w:val="24"/>
          <w:lang w:val="en-US" w:eastAsia="en-CA"/>
        </w:rPr>
        <w:t xml:space="preserve">to the </w:t>
      </w:r>
      <w:r w:rsidR="005053B3" w:rsidRPr="00382CB7">
        <w:rPr>
          <w:rFonts w:ascii="Arial" w:hAnsi="Arial" w:cs="Arial"/>
          <w:szCs w:val="24"/>
          <w:lang w:val="en-US" w:eastAsia="en-CA"/>
        </w:rPr>
        <w:t>Joint Application Review Team (</w:t>
      </w:r>
      <w:r w:rsidR="00A57525">
        <w:rPr>
          <w:rFonts w:ascii="Arial" w:hAnsi="Arial" w:cs="Arial"/>
          <w:szCs w:val="24"/>
          <w:lang w:val="en-US" w:eastAsia="en-CA"/>
        </w:rPr>
        <w:t>“</w:t>
      </w:r>
      <w:r w:rsidR="005053B3" w:rsidRPr="00382CB7">
        <w:rPr>
          <w:rFonts w:ascii="Arial" w:hAnsi="Arial" w:cs="Arial"/>
          <w:szCs w:val="24"/>
          <w:lang w:val="en-US" w:eastAsia="en-CA"/>
        </w:rPr>
        <w:t>JART</w:t>
      </w:r>
      <w:r w:rsidR="00A57525">
        <w:rPr>
          <w:rFonts w:ascii="Arial" w:hAnsi="Arial" w:cs="Arial"/>
          <w:szCs w:val="24"/>
          <w:lang w:val="en-US" w:eastAsia="en-CA"/>
        </w:rPr>
        <w:t>”</w:t>
      </w:r>
      <w:r w:rsidR="005053B3" w:rsidRPr="00382CB7">
        <w:rPr>
          <w:rFonts w:ascii="Arial" w:hAnsi="Arial" w:cs="Arial"/>
          <w:szCs w:val="24"/>
          <w:lang w:val="en-US" w:eastAsia="en-CA"/>
        </w:rPr>
        <w:t>)</w:t>
      </w:r>
      <w:r>
        <w:rPr>
          <w:rFonts w:ascii="Arial" w:hAnsi="Arial" w:cs="Arial"/>
          <w:szCs w:val="24"/>
          <w:lang w:val="en-US" w:eastAsia="en-CA"/>
        </w:rPr>
        <w:t xml:space="preserve">: </w:t>
      </w:r>
      <w:r w:rsidR="00B77514">
        <w:rPr>
          <w:rFonts w:ascii="Arial" w:hAnsi="Arial" w:cs="Arial"/>
          <w:szCs w:val="24"/>
          <w:lang w:val="en-US" w:eastAsia="en-CA"/>
        </w:rPr>
        <w:t xml:space="preserve">review and reporting </w:t>
      </w:r>
      <w:r w:rsidR="005232A7">
        <w:rPr>
          <w:rFonts w:ascii="Arial" w:hAnsi="Arial" w:cs="Arial"/>
          <w:szCs w:val="24"/>
          <w:lang w:val="en-US" w:eastAsia="en-CA"/>
        </w:rPr>
        <w:t>by</w:t>
      </w:r>
      <w:r w:rsidR="007556E8">
        <w:rPr>
          <w:rFonts w:ascii="Arial" w:hAnsi="Arial" w:cs="Arial"/>
          <w:szCs w:val="24"/>
          <w:lang w:val="en-US" w:eastAsia="en-CA"/>
        </w:rPr>
        <w:t xml:space="preserve"> the </w:t>
      </w:r>
      <w:r w:rsidR="005232A7">
        <w:rPr>
          <w:rFonts w:ascii="Arial" w:hAnsi="Arial" w:cs="Arial"/>
          <w:szCs w:val="24"/>
          <w:lang w:val="en-US" w:eastAsia="en-CA"/>
        </w:rPr>
        <w:t>NEC, Region of Halton, City of Burlington and Conservation Halton</w:t>
      </w:r>
      <w:r w:rsidR="007556E8">
        <w:rPr>
          <w:rFonts w:ascii="Arial" w:hAnsi="Arial" w:cs="Arial"/>
          <w:szCs w:val="24"/>
          <w:lang w:val="en-US" w:eastAsia="en-CA"/>
        </w:rPr>
        <w:t xml:space="preserve"> (the JART members)</w:t>
      </w:r>
      <w:r w:rsidR="005232A7">
        <w:rPr>
          <w:rFonts w:ascii="Arial" w:hAnsi="Arial" w:cs="Arial"/>
          <w:szCs w:val="24"/>
          <w:lang w:val="en-US" w:eastAsia="en-CA"/>
        </w:rPr>
        <w:t xml:space="preserve"> </w:t>
      </w:r>
      <w:r w:rsidR="00B77514">
        <w:rPr>
          <w:rFonts w:ascii="Arial" w:hAnsi="Arial" w:cs="Arial"/>
          <w:szCs w:val="24"/>
          <w:lang w:val="en-US" w:eastAsia="en-CA"/>
        </w:rPr>
        <w:t xml:space="preserve">on </w:t>
      </w:r>
      <w:r>
        <w:rPr>
          <w:rFonts w:ascii="Arial" w:hAnsi="Arial" w:cs="Arial"/>
          <w:szCs w:val="24"/>
          <w:lang w:val="en-US" w:eastAsia="en-CA"/>
        </w:rPr>
        <w:t xml:space="preserve">the latest submissions from June 27, 2022, </w:t>
      </w:r>
      <w:r w:rsidR="00B77514">
        <w:rPr>
          <w:rFonts w:ascii="Arial" w:hAnsi="Arial" w:cs="Arial"/>
          <w:szCs w:val="24"/>
          <w:lang w:val="en-US" w:eastAsia="en-CA"/>
        </w:rPr>
        <w:t xml:space="preserve">are </w:t>
      </w:r>
      <w:r w:rsidR="007556E8">
        <w:rPr>
          <w:rFonts w:ascii="Arial" w:hAnsi="Arial" w:cs="Arial"/>
          <w:szCs w:val="24"/>
          <w:lang w:val="en-US" w:eastAsia="en-CA"/>
        </w:rPr>
        <w:t xml:space="preserve">still </w:t>
      </w:r>
      <w:r w:rsidR="00B77514">
        <w:rPr>
          <w:rFonts w:ascii="Arial" w:hAnsi="Arial" w:cs="Arial"/>
          <w:szCs w:val="24"/>
          <w:lang w:val="en-US" w:eastAsia="en-CA"/>
        </w:rPr>
        <w:t>ongoing</w:t>
      </w:r>
      <w:r w:rsidR="007556E8">
        <w:rPr>
          <w:rFonts w:ascii="Arial" w:hAnsi="Arial" w:cs="Arial"/>
          <w:szCs w:val="24"/>
          <w:lang w:val="en-US" w:eastAsia="en-CA"/>
        </w:rPr>
        <w:t xml:space="preserve"> and additional information is required for the agencies to address their overlapping interests. </w:t>
      </w:r>
    </w:p>
    <w:p w14:paraId="063A323F" w14:textId="65871F3E" w:rsidR="0005680B" w:rsidRDefault="00382CB7" w:rsidP="22A686BB">
      <w:pPr>
        <w:autoSpaceDE w:val="0"/>
        <w:autoSpaceDN w:val="0"/>
        <w:adjustRightInd w:val="0"/>
        <w:ind w:left="360"/>
        <w:jc w:val="both"/>
        <w:rPr>
          <w:rFonts w:ascii="Arial" w:hAnsi="Arial" w:cs="Arial"/>
          <w:lang w:val="en-US" w:eastAsia="en-CA"/>
        </w:rPr>
      </w:pPr>
      <w:r w:rsidRPr="22A686BB">
        <w:rPr>
          <w:rFonts w:ascii="Arial" w:hAnsi="Arial" w:cs="Arial"/>
          <w:lang w:val="en-US" w:eastAsia="en-CA"/>
        </w:rPr>
        <w:t>The</w:t>
      </w:r>
      <w:r w:rsidR="005053B3" w:rsidRPr="22A686BB">
        <w:rPr>
          <w:rFonts w:ascii="Arial" w:hAnsi="Arial" w:cs="Arial"/>
          <w:lang w:val="en-US" w:eastAsia="en-CA"/>
        </w:rPr>
        <w:t xml:space="preserve"> proponent has </w:t>
      </w:r>
      <w:r w:rsidR="007556E8">
        <w:rPr>
          <w:rFonts w:ascii="Arial" w:hAnsi="Arial" w:cs="Arial"/>
          <w:lang w:val="en-US" w:eastAsia="en-CA"/>
        </w:rPr>
        <w:t xml:space="preserve">already </w:t>
      </w:r>
      <w:r w:rsidR="005053B3" w:rsidRPr="22A686BB">
        <w:rPr>
          <w:rFonts w:ascii="Arial" w:hAnsi="Arial" w:cs="Arial"/>
          <w:lang w:val="en-US" w:eastAsia="en-CA"/>
        </w:rPr>
        <w:t xml:space="preserve">appealed </w:t>
      </w:r>
      <w:r w:rsidRPr="22A686BB">
        <w:rPr>
          <w:rFonts w:ascii="Arial" w:hAnsi="Arial" w:cs="Arial"/>
          <w:lang w:val="en-US" w:eastAsia="en-CA"/>
        </w:rPr>
        <w:t xml:space="preserve">to the OLT for non-decision on the upper </w:t>
      </w:r>
      <w:r w:rsidR="00366087" w:rsidRPr="22A686BB">
        <w:rPr>
          <w:rFonts w:ascii="Arial" w:hAnsi="Arial" w:cs="Arial"/>
          <w:lang w:val="en-US" w:eastAsia="en-CA"/>
        </w:rPr>
        <w:t>tier (</w:t>
      </w:r>
      <w:r w:rsidR="00B8514F" w:rsidRPr="22A686BB">
        <w:rPr>
          <w:rFonts w:ascii="Arial" w:hAnsi="Arial" w:cs="Arial"/>
          <w:lang w:val="en-US" w:eastAsia="en-CA"/>
        </w:rPr>
        <w:t xml:space="preserve">Region of </w:t>
      </w:r>
      <w:r w:rsidR="00366087" w:rsidRPr="22A686BB">
        <w:rPr>
          <w:rFonts w:ascii="Arial" w:hAnsi="Arial" w:cs="Arial"/>
          <w:lang w:val="en-US" w:eastAsia="en-CA"/>
        </w:rPr>
        <w:t xml:space="preserve">Halton) </w:t>
      </w:r>
      <w:r w:rsidRPr="22A686BB">
        <w:rPr>
          <w:rFonts w:ascii="Arial" w:hAnsi="Arial" w:cs="Arial"/>
          <w:lang w:val="en-US" w:eastAsia="en-CA"/>
        </w:rPr>
        <w:t xml:space="preserve">and lower </w:t>
      </w:r>
      <w:r w:rsidR="00366087" w:rsidRPr="22A686BB">
        <w:rPr>
          <w:rFonts w:ascii="Arial" w:hAnsi="Arial" w:cs="Arial"/>
          <w:lang w:val="en-US" w:eastAsia="en-CA"/>
        </w:rPr>
        <w:t xml:space="preserve">tier (City of Burlington) municipal </w:t>
      </w:r>
      <w:r w:rsidRPr="22A686BB">
        <w:rPr>
          <w:rFonts w:ascii="Arial" w:hAnsi="Arial" w:cs="Arial"/>
          <w:lang w:val="en-US" w:eastAsia="en-CA"/>
        </w:rPr>
        <w:t>Official Plan Amendment</w:t>
      </w:r>
      <w:r w:rsidR="00646306" w:rsidRPr="22A686BB">
        <w:rPr>
          <w:rFonts w:ascii="Arial" w:hAnsi="Arial" w:cs="Arial"/>
          <w:lang w:val="en-US" w:eastAsia="en-CA"/>
        </w:rPr>
        <w:t xml:space="preserve"> (OPA)</w:t>
      </w:r>
      <w:r w:rsidRPr="22A686BB">
        <w:rPr>
          <w:rFonts w:ascii="Arial" w:hAnsi="Arial" w:cs="Arial"/>
          <w:lang w:val="en-US" w:eastAsia="en-CA"/>
        </w:rPr>
        <w:t xml:space="preserve"> applications, and the Aggregate Resources Act license application. The proponent has requested the OLT to incorporate these collective matters under a</w:t>
      </w:r>
      <w:r w:rsidR="00996F92" w:rsidRPr="22A686BB">
        <w:rPr>
          <w:rFonts w:ascii="Arial" w:hAnsi="Arial" w:cs="Arial"/>
          <w:lang w:val="en-US" w:eastAsia="en-CA"/>
        </w:rPr>
        <w:t xml:space="preserve"> consolidated hearing</w:t>
      </w:r>
      <w:r w:rsidR="00041FC0" w:rsidRPr="22A686BB">
        <w:rPr>
          <w:rFonts w:ascii="Arial" w:hAnsi="Arial" w:cs="Arial"/>
          <w:lang w:val="en-US" w:eastAsia="en-CA"/>
        </w:rPr>
        <w:t>.</w:t>
      </w:r>
      <w:r w:rsidRPr="22A686BB">
        <w:rPr>
          <w:rFonts w:ascii="Arial" w:hAnsi="Arial" w:cs="Arial"/>
          <w:lang w:val="en-US" w:eastAsia="en-CA"/>
        </w:rPr>
        <w:t xml:space="preserve"> </w:t>
      </w:r>
    </w:p>
    <w:p w14:paraId="52520BCC" w14:textId="77777777" w:rsidR="007556E8" w:rsidRDefault="0005680B" w:rsidP="007556E8">
      <w:pPr>
        <w:autoSpaceDE w:val="0"/>
        <w:autoSpaceDN w:val="0"/>
        <w:adjustRightInd w:val="0"/>
        <w:ind w:left="360"/>
        <w:jc w:val="both"/>
        <w:rPr>
          <w:rFonts w:ascii="Arial" w:hAnsi="Arial" w:cs="Arial"/>
          <w:lang w:val="en-US" w:eastAsia="en-CA"/>
        </w:rPr>
      </w:pPr>
      <w:r>
        <w:rPr>
          <w:rFonts w:ascii="Arial" w:hAnsi="Arial" w:cs="Arial"/>
          <w:szCs w:val="24"/>
          <w:lang w:val="en-US" w:eastAsia="en-CA"/>
        </w:rPr>
        <w:t xml:space="preserve">The applications to the NEC proceeded through the agency and public consultation process including posting of the proposed amendment on the Environmental Registry.  </w:t>
      </w:r>
      <w:r w:rsidRPr="22A686BB">
        <w:rPr>
          <w:rFonts w:ascii="Arial" w:hAnsi="Arial" w:cs="Arial"/>
          <w:lang w:val="en-US" w:eastAsia="en-CA"/>
        </w:rPr>
        <w:t>Objections to the NEP Amendment application</w:t>
      </w:r>
      <w:r w:rsidR="007556E8">
        <w:rPr>
          <w:rFonts w:ascii="Arial" w:hAnsi="Arial" w:cs="Arial"/>
          <w:lang w:val="en-US" w:eastAsia="en-CA"/>
        </w:rPr>
        <w:t>s</w:t>
      </w:r>
      <w:r w:rsidRPr="22A686BB">
        <w:rPr>
          <w:rFonts w:ascii="Arial" w:hAnsi="Arial" w:cs="Arial"/>
          <w:lang w:val="en-US" w:eastAsia="en-CA"/>
        </w:rPr>
        <w:t xml:space="preserve"> have been lodged by members of the public, the Region of Halton, the City of Burlington, Conservation Halton, and non-governmental organizations. Because of these objections, the Commission’s referral of the NEP Amendment application to the Ontario Land Tribunal (OLT), is required under Section 10(3) of the </w:t>
      </w:r>
      <w:r w:rsidR="007556E8">
        <w:rPr>
          <w:rFonts w:ascii="Arial" w:hAnsi="Arial" w:cs="Arial"/>
          <w:lang w:val="en-US" w:eastAsia="en-CA"/>
        </w:rPr>
        <w:t>Niagara Escarpment Planning and Development Act (</w:t>
      </w:r>
      <w:r w:rsidRPr="22A686BB">
        <w:rPr>
          <w:rFonts w:ascii="Arial" w:hAnsi="Arial" w:cs="Arial"/>
          <w:lang w:val="en-US" w:eastAsia="en-CA"/>
        </w:rPr>
        <w:t>NEPDA</w:t>
      </w:r>
      <w:r w:rsidR="007556E8">
        <w:rPr>
          <w:rFonts w:ascii="Arial" w:hAnsi="Arial" w:cs="Arial"/>
          <w:lang w:val="en-US" w:eastAsia="en-CA"/>
        </w:rPr>
        <w:t>)</w:t>
      </w:r>
      <w:r>
        <w:rPr>
          <w:rFonts w:ascii="Arial" w:hAnsi="Arial" w:cs="Arial"/>
          <w:lang w:val="en-US" w:eastAsia="en-CA"/>
        </w:rPr>
        <w:t xml:space="preserve">. </w:t>
      </w:r>
    </w:p>
    <w:p w14:paraId="58D8339C" w14:textId="77777777" w:rsidR="007556E8" w:rsidRPr="007556E8" w:rsidRDefault="007556E8" w:rsidP="007556E8">
      <w:pPr>
        <w:autoSpaceDE w:val="0"/>
        <w:autoSpaceDN w:val="0"/>
        <w:adjustRightInd w:val="0"/>
        <w:ind w:left="360"/>
        <w:jc w:val="both"/>
        <w:rPr>
          <w:rFonts w:ascii="Arial" w:hAnsi="Arial" w:cs="Arial"/>
          <w:color w:val="000000" w:themeColor="text1"/>
          <w:lang w:val="en-US" w:eastAsia="en-CA"/>
        </w:rPr>
      </w:pPr>
      <w:r w:rsidRPr="007556E8">
        <w:rPr>
          <w:rFonts w:ascii="Arial" w:hAnsi="Arial" w:cs="Arial"/>
          <w:color w:val="000000" w:themeColor="text1"/>
          <w:lang w:val="en-US" w:eastAsia="en-CA"/>
        </w:rPr>
        <w:t>With respect to the Development Permit application, it cannot be approved unless the NEP amendment application is first granted.</w:t>
      </w:r>
    </w:p>
    <w:p w14:paraId="7940E027" w14:textId="722B549E" w:rsidR="007556E8" w:rsidRPr="007556E8" w:rsidRDefault="007556E8" w:rsidP="007556E8">
      <w:pPr>
        <w:autoSpaceDE w:val="0"/>
        <w:autoSpaceDN w:val="0"/>
        <w:adjustRightInd w:val="0"/>
        <w:ind w:left="360"/>
        <w:jc w:val="both"/>
        <w:rPr>
          <w:rFonts w:ascii="Arial" w:hAnsi="Arial" w:cs="Arial"/>
          <w:color w:val="000000" w:themeColor="text1"/>
          <w:lang w:val="en-US" w:eastAsia="en-CA"/>
        </w:rPr>
      </w:pPr>
      <w:r w:rsidRPr="007556E8">
        <w:rPr>
          <w:rFonts w:ascii="Arial" w:hAnsi="Arial" w:cs="Arial"/>
          <w:color w:val="000000" w:themeColor="text1"/>
          <w:lang w:val="en-US" w:eastAsia="en-CA"/>
        </w:rPr>
        <w:t xml:space="preserve">The Proponent is aware that the applications to the NEC are the last remaining applications to expand its quarry operation that have not yet been appealed. To address this the Proponent wrote to the NEC on March 27, </w:t>
      </w:r>
      <w:proofErr w:type="gramStart"/>
      <w:r w:rsidRPr="007556E8">
        <w:rPr>
          <w:rFonts w:ascii="Arial" w:hAnsi="Arial" w:cs="Arial"/>
          <w:color w:val="000000" w:themeColor="text1"/>
          <w:lang w:val="en-US" w:eastAsia="en-CA"/>
        </w:rPr>
        <w:t>2023</w:t>
      </w:r>
      <w:proofErr w:type="gramEnd"/>
      <w:r w:rsidRPr="007556E8">
        <w:rPr>
          <w:rFonts w:ascii="Arial" w:hAnsi="Arial" w:cs="Arial"/>
          <w:color w:val="000000" w:themeColor="text1"/>
          <w:lang w:val="en-US" w:eastAsia="en-CA"/>
        </w:rPr>
        <w:t xml:space="preserve"> asking that the NEP amendment application be referred to the OLT as required by the NEPDA (Attachment 4). The Proponent also indicated it has no objection if the NEC refuses the development permit application so it can be appealed and consolidated with the related appeals.</w:t>
      </w:r>
    </w:p>
    <w:p w14:paraId="48E43B5E" w14:textId="035A13EF" w:rsidR="007556E8" w:rsidRPr="007556E8" w:rsidRDefault="007556E8" w:rsidP="007556E8">
      <w:pPr>
        <w:autoSpaceDE w:val="0"/>
        <w:autoSpaceDN w:val="0"/>
        <w:adjustRightInd w:val="0"/>
        <w:ind w:left="360"/>
        <w:jc w:val="both"/>
        <w:rPr>
          <w:rFonts w:ascii="Arial" w:hAnsi="Arial" w:cs="Arial"/>
          <w:color w:val="000000" w:themeColor="text1"/>
          <w:lang w:val="en-US" w:eastAsia="en-CA"/>
        </w:rPr>
      </w:pPr>
      <w:r w:rsidRPr="007556E8">
        <w:rPr>
          <w:rFonts w:ascii="Arial" w:hAnsi="Arial" w:cs="Arial"/>
          <w:color w:val="000000" w:themeColor="text1"/>
          <w:lang w:val="en-US" w:eastAsia="en-CA"/>
        </w:rPr>
        <w:lastRenderedPageBreak/>
        <w:t>If the applications to the NEC are forwarded to the OLT, NEC staff will continue to work with the Proponent, municipalities, conservation authority, and ministry staff to obtain outstanding information necessary to determine whether the proposed quarry expansion is consistent with / does not conflict with the NEP. NEC counsel and staff would report back to the NEC and seek further instructions as the information gathering and appeal processes unfold.</w:t>
      </w:r>
    </w:p>
    <w:p w14:paraId="53206C1D" w14:textId="31CD79CE" w:rsidR="003A5BB2" w:rsidRPr="003A5BB2" w:rsidRDefault="003A5BB2" w:rsidP="003A5BB2">
      <w:pPr>
        <w:widowControl w:val="0"/>
        <w:tabs>
          <w:tab w:val="left" w:pos="-1368"/>
          <w:tab w:val="left" w:pos="-720"/>
          <w:tab w:val="left" w:pos="0"/>
          <w:tab w:val="left" w:pos="1152"/>
          <w:tab w:val="left" w:pos="2700"/>
        </w:tabs>
        <w:spacing w:after="0" w:line="240" w:lineRule="auto"/>
        <w:rPr>
          <w:rFonts w:ascii="Arial" w:eastAsia="Times New Roman" w:hAnsi="Arial" w:cs="Arial"/>
          <w:snapToGrid w:val="0"/>
          <w:szCs w:val="24"/>
        </w:rPr>
      </w:pPr>
      <w:r w:rsidRPr="003A5BB2">
        <w:rPr>
          <w:rFonts w:ascii="Arial" w:eastAsia="Times New Roman" w:hAnsi="Arial" w:cs="Arial"/>
          <w:b/>
          <w:snapToGrid w:val="0"/>
          <w:szCs w:val="24"/>
        </w:rPr>
        <w:t>PROPOSAL:</w:t>
      </w:r>
      <w:r w:rsidRPr="003A5BB2">
        <w:rPr>
          <w:rFonts w:ascii="Arial" w:eastAsia="Times New Roman" w:hAnsi="Arial" w:cs="Arial"/>
          <w:snapToGrid w:val="0"/>
          <w:szCs w:val="24"/>
        </w:rPr>
        <w:t xml:space="preserve"> </w:t>
      </w:r>
    </w:p>
    <w:p w14:paraId="1DE0895A" w14:textId="77777777" w:rsidR="003A5BB2" w:rsidRPr="003A5BB2" w:rsidRDefault="003A5BB2" w:rsidP="003A5BB2">
      <w:pPr>
        <w:widowControl w:val="0"/>
        <w:tabs>
          <w:tab w:val="left" w:pos="-1368"/>
          <w:tab w:val="left" w:pos="-720"/>
          <w:tab w:val="left" w:pos="0"/>
          <w:tab w:val="left" w:pos="1152"/>
          <w:tab w:val="left" w:pos="2700"/>
        </w:tabs>
        <w:spacing w:after="0" w:line="240" w:lineRule="auto"/>
        <w:rPr>
          <w:rFonts w:ascii="Arial" w:eastAsia="Times New Roman" w:hAnsi="Arial" w:cs="Arial"/>
          <w:snapToGrid w:val="0"/>
          <w:szCs w:val="24"/>
        </w:rPr>
      </w:pPr>
    </w:p>
    <w:p w14:paraId="1F9D2C59" w14:textId="1699BC53" w:rsidR="009C35F4" w:rsidRPr="00265800" w:rsidRDefault="00F97484" w:rsidP="00534A88">
      <w:pPr>
        <w:pStyle w:val="ListParagraph"/>
        <w:numPr>
          <w:ilvl w:val="0"/>
          <w:numId w:val="38"/>
        </w:numPr>
        <w:tabs>
          <w:tab w:val="left" w:pos="0"/>
        </w:tabs>
        <w:autoSpaceDE w:val="0"/>
        <w:autoSpaceDN w:val="0"/>
        <w:adjustRightInd w:val="0"/>
        <w:jc w:val="both"/>
        <w:rPr>
          <w:rFonts w:cs="Arial"/>
          <w:lang w:val="en-US"/>
        </w:rPr>
      </w:pPr>
      <w:r w:rsidRPr="00265800">
        <w:rPr>
          <w:rFonts w:ascii="Arial" w:hAnsi="Arial" w:cs="Arial"/>
          <w:szCs w:val="24"/>
          <w:lang w:val="en-US" w:eastAsia="en-CA"/>
        </w:rPr>
        <w:t>A</w:t>
      </w:r>
      <w:r w:rsidR="009C35F4" w:rsidRPr="00265800">
        <w:rPr>
          <w:rFonts w:ascii="Arial" w:hAnsi="Arial" w:cs="Arial"/>
          <w:szCs w:val="24"/>
          <w:lang w:val="en-US" w:eastAsia="en-CA"/>
        </w:rPr>
        <w:t xml:space="preserve"> Niagara Escarpment Plan </w:t>
      </w:r>
      <w:r w:rsidRPr="00265800">
        <w:rPr>
          <w:rFonts w:ascii="Arial" w:hAnsi="Arial" w:cs="Arial"/>
          <w:szCs w:val="24"/>
          <w:lang w:val="en-US" w:eastAsia="en-CA"/>
        </w:rPr>
        <w:t xml:space="preserve">Amendment </w:t>
      </w:r>
      <w:r w:rsidR="009C35F4" w:rsidRPr="00265800">
        <w:rPr>
          <w:rFonts w:ascii="Arial" w:hAnsi="Arial" w:cs="Arial"/>
          <w:szCs w:val="24"/>
          <w:lang w:val="en-US" w:eastAsia="en-CA"/>
        </w:rPr>
        <w:t>(NEP</w:t>
      </w:r>
      <w:r w:rsidRPr="00265800">
        <w:rPr>
          <w:rFonts w:ascii="Arial" w:hAnsi="Arial" w:cs="Arial"/>
          <w:szCs w:val="24"/>
          <w:lang w:val="en-US" w:eastAsia="en-CA"/>
        </w:rPr>
        <w:t>A</w:t>
      </w:r>
      <w:r w:rsidR="009C35F4" w:rsidRPr="00265800">
        <w:rPr>
          <w:rFonts w:ascii="Arial" w:hAnsi="Arial" w:cs="Arial"/>
          <w:szCs w:val="24"/>
          <w:lang w:val="en-US" w:eastAsia="en-CA"/>
        </w:rPr>
        <w:t xml:space="preserve">) for a site-specific change </w:t>
      </w:r>
      <w:r w:rsidR="00923C40" w:rsidRPr="00265800">
        <w:rPr>
          <w:rFonts w:ascii="Arial" w:hAnsi="Arial" w:cs="Arial"/>
          <w:szCs w:val="24"/>
          <w:lang w:val="en-US" w:eastAsia="en-CA"/>
        </w:rPr>
        <w:t>of land use designation</w:t>
      </w:r>
      <w:r w:rsidR="009C35F4" w:rsidRPr="00265800">
        <w:rPr>
          <w:rFonts w:ascii="Arial" w:hAnsi="Arial" w:cs="Arial"/>
          <w:szCs w:val="24"/>
          <w:lang w:val="en-US" w:eastAsia="en-CA"/>
        </w:rPr>
        <w:t xml:space="preserve"> from Escarpment Rural Area to Mineral Resource Extraction Are</w:t>
      </w:r>
      <w:r w:rsidR="00762AFD" w:rsidRPr="00265800">
        <w:rPr>
          <w:rFonts w:ascii="Arial" w:hAnsi="Arial" w:cs="Arial"/>
          <w:szCs w:val="24"/>
          <w:lang w:val="en-US" w:eastAsia="en-CA"/>
        </w:rPr>
        <w:t>a</w:t>
      </w:r>
      <w:r w:rsidRPr="00265800">
        <w:rPr>
          <w:rFonts w:ascii="Arial" w:hAnsi="Arial" w:cs="Arial"/>
          <w:szCs w:val="24"/>
          <w:lang w:val="en-US" w:eastAsia="en-CA"/>
        </w:rPr>
        <w:t xml:space="preserve"> </w:t>
      </w:r>
      <w:r w:rsidR="009C35F4" w:rsidRPr="00265800">
        <w:rPr>
          <w:rFonts w:ascii="Arial" w:hAnsi="Arial" w:cs="Arial"/>
          <w:szCs w:val="24"/>
          <w:lang w:val="en-US" w:eastAsia="en-CA"/>
        </w:rPr>
        <w:t>for approximately 78.3 ha (193.5 ac.)</w:t>
      </w:r>
      <w:r w:rsidRPr="00265800">
        <w:rPr>
          <w:rFonts w:ascii="Arial" w:hAnsi="Arial" w:cs="Arial"/>
          <w:szCs w:val="24"/>
          <w:lang w:val="en-US" w:eastAsia="en-CA"/>
        </w:rPr>
        <w:t xml:space="preserve">, related to a Class A License application under the Aggregate Resources Act, within </w:t>
      </w:r>
      <w:r w:rsidR="009C35F4" w:rsidRPr="00265800">
        <w:rPr>
          <w:rFonts w:ascii="Arial" w:hAnsi="Arial" w:cs="Arial"/>
          <w:szCs w:val="24"/>
          <w:lang w:val="en-US" w:eastAsia="en-CA"/>
        </w:rPr>
        <w:t xml:space="preserve">lands described as Parts 1 &amp; 2, Concession 1 NS, Part Lots 2, 3, &amp; 4 RP20R7439, and Part of Lots 17 &amp; 18, Concession 2 NDS (former geographic Township of Nelson), City of Burlington, Region of Halton; and, </w:t>
      </w:r>
    </w:p>
    <w:p w14:paraId="57EBE33E" w14:textId="77777777" w:rsidR="00265800" w:rsidRPr="00265800" w:rsidRDefault="00265800" w:rsidP="00265800">
      <w:pPr>
        <w:pStyle w:val="ListParagraph"/>
        <w:tabs>
          <w:tab w:val="left" w:pos="0"/>
        </w:tabs>
        <w:autoSpaceDE w:val="0"/>
        <w:autoSpaceDN w:val="0"/>
        <w:adjustRightInd w:val="0"/>
        <w:jc w:val="both"/>
        <w:rPr>
          <w:rFonts w:cs="Arial"/>
          <w:lang w:val="en-US"/>
        </w:rPr>
      </w:pPr>
    </w:p>
    <w:p w14:paraId="6143EFE2" w14:textId="7A4A7F5F" w:rsidR="00F97484" w:rsidRPr="00F97484" w:rsidRDefault="00F97484" w:rsidP="00F97484">
      <w:pPr>
        <w:pStyle w:val="ListParagraph"/>
        <w:numPr>
          <w:ilvl w:val="0"/>
          <w:numId w:val="38"/>
        </w:numPr>
        <w:autoSpaceDE w:val="0"/>
        <w:autoSpaceDN w:val="0"/>
        <w:adjustRightInd w:val="0"/>
        <w:jc w:val="both"/>
        <w:rPr>
          <w:rFonts w:ascii="Arial" w:hAnsi="Arial" w:cs="Arial"/>
          <w:szCs w:val="24"/>
          <w:lang w:val="en-US" w:eastAsia="en-CA"/>
        </w:rPr>
      </w:pPr>
      <w:r w:rsidRPr="00F97484">
        <w:rPr>
          <w:rFonts w:ascii="Arial" w:hAnsi="Arial" w:cs="Arial"/>
          <w:szCs w:val="24"/>
          <w:lang w:val="en-US"/>
        </w:rPr>
        <w:t xml:space="preserve">Applying </w:t>
      </w:r>
      <w:r w:rsidR="009C35F4" w:rsidRPr="00F97484">
        <w:rPr>
          <w:rFonts w:ascii="Arial" w:hAnsi="Arial" w:cs="Arial"/>
          <w:szCs w:val="24"/>
          <w:lang w:val="en-US"/>
        </w:rPr>
        <w:t xml:space="preserve">special policy under Part 1.9.3 of the NEP (2017) </w:t>
      </w:r>
      <w:r w:rsidR="00265800">
        <w:rPr>
          <w:rFonts w:ascii="Arial" w:hAnsi="Arial" w:cs="Arial"/>
          <w:szCs w:val="24"/>
          <w:lang w:val="en-US"/>
        </w:rPr>
        <w:t xml:space="preserve">for </w:t>
      </w:r>
      <w:r w:rsidRPr="00F97484">
        <w:rPr>
          <w:rFonts w:ascii="Arial" w:hAnsi="Arial" w:cs="Arial"/>
          <w:szCs w:val="24"/>
          <w:lang w:val="en-US" w:eastAsia="en-CA"/>
        </w:rPr>
        <w:t xml:space="preserve">continued </w:t>
      </w:r>
      <w:r w:rsidR="009C35F4" w:rsidRPr="00F97484">
        <w:rPr>
          <w:rFonts w:ascii="Arial" w:hAnsi="Arial" w:cs="Arial"/>
          <w:szCs w:val="24"/>
          <w:lang w:val="en-US" w:eastAsia="en-CA"/>
        </w:rPr>
        <w:t xml:space="preserve">use </w:t>
      </w:r>
      <w:r w:rsidR="00265800">
        <w:rPr>
          <w:rFonts w:ascii="Arial" w:hAnsi="Arial" w:cs="Arial"/>
          <w:szCs w:val="24"/>
          <w:lang w:val="en-US" w:eastAsia="en-CA"/>
        </w:rPr>
        <w:t>of:</w:t>
      </w:r>
    </w:p>
    <w:p w14:paraId="6CC2389C" w14:textId="6207D105" w:rsidR="00F97484" w:rsidRDefault="00F97484" w:rsidP="00F97484">
      <w:pPr>
        <w:pStyle w:val="ListParagraph"/>
        <w:numPr>
          <w:ilvl w:val="0"/>
          <w:numId w:val="37"/>
        </w:numPr>
        <w:autoSpaceDE w:val="0"/>
        <w:autoSpaceDN w:val="0"/>
        <w:adjustRightInd w:val="0"/>
        <w:jc w:val="both"/>
        <w:rPr>
          <w:rFonts w:ascii="Arial" w:hAnsi="Arial" w:cs="Arial"/>
          <w:szCs w:val="24"/>
          <w:lang w:val="en-US" w:eastAsia="en-CA"/>
        </w:rPr>
      </w:pPr>
      <w:r>
        <w:rPr>
          <w:rFonts w:ascii="Arial" w:hAnsi="Arial" w:cs="Arial"/>
          <w:szCs w:val="24"/>
          <w:lang w:val="en-US" w:eastAsia="en-CA"/>
        </w:rPr>
        <w:t>A</w:t>
      </w:r>
      <w:r w:rsidR="009C35F4" w:rsidRPr="00F97484">
        <w:rPr>
          <w:rFonts w:ascii="Arial" w:hAnsi="Arial" w:cs="Arial"/>
          <w:szCs w:val="24"/>
          <w:lang w:val="en-US" w:eastAsia="en-CA"/>
        </w:rPr>
        <w:t xml:space="preserve">n office and a maintenance </w:t>
      </w:r>
      <w:proofErr w:type="gramStart"/>
      <w:r w:rsidR="009C35F4" w:rsidRPr="00F97484">
        <w:rPr>
          <w:rFonts w:ascii="Arial" w:hAnsi="Arial" w:cs="Arial"/>
          <w:szCs w:val="24"/>
          <w:lang w:val="en-US" w:eastAsia="en-CA"/>
        </w:rPr>
        <w:t>building</w:t>
      </w:r>
      <w:r w:rsidR="0005680B">
        <w:rPr>
          <w:rFonts w:ascii="Arial" w:hAnsi="Arial" w:cs="Arial"/>
          <w:szCs w:val="24"/>
          <w:lang w:val="en-US" w:eastAsia="en-CA"/>
        </w:rPr>
        <w:t>;</w:t>
      </w:r>
      <w:proofErr w:type="gramEnd"/>
    </w:p>
    <w:p w14:paraId="58E2DC95" w14:textId="60EA9A96" w:rsidR="00F97484" w:rsidRDefault="00F97484" w:rsidP="00F97484">
      <w:pPr>
        <w:pStyle w:val="ListParagraph"/>
        <w:numPr>
          <w:ilvl w:val="0"/>
          <w:numId w:val="37"/>
        </w:numPr>
        <w:autoSpaceDE w:val="0"/>
        <w:autoSpaceDN w:val="0"/>
        <w:adjustRightInd w:val="0"/>
        <w:jc w:val="both"/>
        <w:rPr>
          <w:rFonts w:ascii="Arial" w:hAnsi="Arial" w:cs="Arial"/>
          <w:szCs w:val="24"/>
          <w:lang w:val="en-US" w:eastAsia="en-CA"/>
        </w:rPr>
      </w:pPr>
      <w:r>
        <w:rPr>
          <w:rFonts w:ascii="Arial" w:hAnsi="Arial" w:cs="Arial"/>
          <w:szCs w:val="24"/>
          <w:lang w:val="en-US" w:eastAsia="en-CA"/>
        </w:rPr>
        <w:t>F</w:t>
      </w:r>
      <w:r w:rsidR="009C35F4" w:rsidRPr="00F97484">
        <w:rPr>
          <w:rFonts w:ascii="Arial" w:hAnsi="Arial" w:cs="Arial"/>
          <w:szCs w:val="24"/>
          <w:lang w:val="en-US" w:eastAsia="en-CA"/>
        </w:rPr>
        <w:t xml:space="preserve">acilities for </w:t>
      </w:r>
      <w:r w:rsidR="003B7440">
        <w:rPr>
          <w:rFonts w:ascii="Arial" w:hAnsi="Arial" w:cs="Arial"/>
          <w:szCs w:val="24"/>
          <w:lang w:val="en-US" w:eastAsia="en-CA"/>
        </w:rPr>
        <w:t xml:space="preserve">aggregate </w:t>
      </w:r>
      <w:r w:rsidR="009C35F4" w:rsidRPr="00F97484">
        <w:rPr>
          <w:rFonts w:ascii="Arial" w:hAnsi="Arial" w:cs="Arial"/>
          <w:szCs w:val="24"/>
          <w:lang w:val="en-US" w:eastAsia="en-CA"/>
        </w:rPr>
        <w:t>washing, processing and stockpiling</w:t>
      </w:r>
      <w:r w:rsidR="003B7440">
        <w:rPr>
          <w:rFonts w:ascii="Arial" w:hAnsi="Arial" w:cs="Arial"/>
          <w:szCs w:val="24"/>
          <w:lang w:val="en-US" w:eastAsia="en-CA"/>
        </w:rPr>
        <w:t xml:space="preserve">, </w:t>
      </w:r>
      <w:r w:rsidR="009C35F4" w:rsidRPr="00F97484">
        <w:rPr>
          <w:rFonts w:ascii="Arial" w:hAnsi="Arial" w:cs="Arial"/>
          <w:szCs w:val="24"/>
          <w:lang w:val="en-US" w:eastAsia="en-CA"/>
        </w:rPr>
        <w:t xml:space="preserve">and truck </w:t>
      </w:r>
      <w:proofErr w:type="gramStart"/>
      <w:r w:rsidR="009C35F4" w:rsidRPr="00F97484">
        <w:rPr>
          <w:rFonts w:ascii="Arial" w:hAnsi="Arial" w:cs="Arial"/>
          <w:szCs w:val="24"/>
          <w:lang w:val="en-US" w:eastAsia="en-CA"/>
        </w:rPr>
        <w:t>washing</w:t>
      </w:r>
      <w:r w:rsidR="0005680B">
        <w:rPr>
          <w:rFonts w:ascii="Arial" w:hAnsi="Arial" w:cs="Arial"/>
          <w:szCs w:val="24"/>
          <w:lang w:val="en-US" w:eastAsia="en-CA"/>
        </w:rPr>
        <w:t>;</w:t>
      </w:r>
      <w:proofErr w:type="gramEnd"/>
    </w:p>
    <w:p w14:paraId="50F2F3F1" w14:textId="23394A4E" w:rsidR="00F97484" w:rsidRDefault="00F97484" w:rsidP="00F97484">
      <w:pPr>
        <w:pStyle w:val="ListParagraph"/>
        <w:numPr>
          <w:ilvl w:val="0"/>
          <w:numId w:val="37"/>
        </w:numPr>
        <w:autoSpaceDE w:val="0"/>
        <w:autoSpaceDN w:val="0"/>
        <w:adjustRightInd w:val="0"/>
        <w:jc w:val="both"/>
        <w:rPr>
          <w:rFonts w:ascii="Arial" w:hAnsi="Arial" w:cs="Arial"/>
          <w:szCs w:val="24"/>
          <w:lang w:val="en-US" w:eastAsia="en-CA"/>
        </w:rPr>
      </w:pPr>
      <w:r>
        <w:rPr>
          <w:rFonts w:ascii="Arial" w:hAnsi="Arial" w:cs="Arial"/>
          <w:szCs w:val="24"/>
          <w:lang w:val="en-US" w:eastAsia="en-CA"/>
        </w:rPr>
        <w:t>A</w:t>
      </w:r>
      <w:r w:rsidR="009C35F4" w:rsidRPr="00F97484">
        <w:rPr>
          <w:rFonts w:ascii="Arial" w:hAnsi="Arial" w:cs="Arial"/>
          <w:szCs w:val="24"/>
          <w:lang w:val="en-US" w:eastAsia="en-CA"/>
        </w:rPr>
        <w:t xml:space="preserve">n asphalt </w:t>
      </w:r>
      <w:proofErr w:type="gramStart"/>
      <w:r w:rsidR="009C35F4" w:rsidRPr="00F97484">
        <w:rPr>
          <w:rFonts w:ascii="Arial" w:hAnsi="Arial" w:cs="Arial"/>
          <w:szCs w:val="24"/>
          <w:lang w:val="en-US" w:eastAsia="en-CA"/>
        </w:rPr>
        <w:t>plant</w:t>
      </w:r>
      <w:r w:rsidR="0005680B">
        <w:rPr>
          <w:rFonts w:ascii="Arial" w:hAnsi="Arial" w:cs="Arial"/>
          <w:szCs w:val="24"/>
          <w:lang w:val="en-US" w:eastAsia="en-CA"/>
        </w:rPr>
        <w:t>;</w:t>
      </w:r>
      <w:proofErr w:type="gramEnd"/>
    </w:p>
    <w:p w14:paraId="7CBC9135" w14:textId="3DB872D1" w:rsidR="00F97484" w:rsidRDefault="00265800" w:rsidP="00F97484">
      <w:pPr>
        <w:pStyle w:val="ListParagraph"/>
        <w:numPr>
          <w:ilvl w:val="0"/>
          <w:numId w:val="37"/>
        </w:numPr>
        <w:autoSpaceDE w:val="0"/>
        <w:autoSpaceDN w:val="0"/>
        <w:adjustRightInd w:val="0"/>
        <w:jc w:val="both"/>
        <w:rPr>
          <w:rFonts w:ascii="Arial" w:hAnsi="Arial" w:cs="Arial"/>
          <w:szCs w:val="24"/>
          <w:lang w:val="en-US" w:eastAsia="en-CA"/>
        </w:rPr>
      </w:pPr>
      <w:r>
        <w:rPr>
          <w:rFonts w:ascii="Arial" w:hAnsi="Arial" w:cs="Arial"/>
          <w:szCs w:val="24"/>
          <w:lang w:val="en-US" w:eastAsia="en-CA"/>
        </w:rPr>
        <w:t>R</w:t>
      </w:r>
      <w:r w:rsidR="009C35F4" w:rsidRPr="00F97484">
        <w:rPr>
          <w:rFonts w:ascii="Arial" w:hAnsi="Arial" w:cs="Arial"/>
          <w:szCs w:val="24"/>
          <w:lang w:val="en-US" w:eastAsia="en-CA"/>
        </w:rPr>
        <w:t>ecycling facilities</w:t>
      </w:r>
      <w:r w:rsidR="0005680B">
        <w:rPr>
          <w:rFonts w:ascii="Arial" w:hAnsi="Arial" w:cs="Arial"/>
          <w:szCs w:val="24"/>
          <w:lang w:val="en-US" w:eastAsia="en-CA"/>
        </w:rPr>
        <w:t>;</w:t>
      </w:r>
      <w:r w:rsidR="009C35F4" w:rsidRPr="00F97484">
        <w:rPr>
          <w:rFonts w:ascii="Arial" w:hAnsi="Arial" w:cs="Arial"/>
          <w:szCs w:val="24"/>
          <w:lang w:val="en-US" w:eastAsia="en-CA"/>
        </w:rPr>
        <w:t xml:space="preserve"> and</w:t>
      </w:r>
      <w:r w:rsidR="0005680B">
        <w:rPr>
          <w:rFonts w:ascii="Arial" w:hAnsi="Arial" w:cs="Arial"/>
          <w:szCs w:val="24"/>
          <w:lang w:val="en-US" w:eastAsia="en-CA"/>
        </w:rPr>
        <w:t>,</w:t>
      </w:r>
      <w:r w:rsidR="009C35F4" w:rsidRPr="00F97484">
        <w:rPr>
          <w:rFonts w:ascii="Arial" w:hAnsi="Arial" w:cs="Arial"/>
          <w:szCs w:val="24"/>
          <w:lang w:val="en-US" w:eastAsia="en-CA"/>
        </w:rPr>
        <w:t xml:space="preserve"> </w:t>
      </w:r>
    </w:p>
    <w:p w14:paraId="6421DA3F" w14:textId="0E8406DB" w:rsidR="00F97484" w:rsidRDefault="00F97484" w:rsidP="00F97484">
      <w:pPr>
        <w:pStyle w:val="ListParagraph"/>
        <w:numPr>
          <w:ilvl w:val="0"/>
          <w:numId w:val="37"/>
        </w:numPr>
        <w:autoSpaceDE w:val="0"/>
        <w:autoSpaceDN w:val="0"/>
        <w:adjustRightInd w:val="0"/>
        <w:jc w:val="both"/>
        <w:rPr>
          <w:rFonts w:ascii="Arial" w:hAnsi="Arial" w:cs="Arial"/>
          <w:szCs w:val="24"/>
          <w:lang w:val="en-US" w:eastAsia="en-CA"/>
        </w:rPr>
      </w:pPr>
      <w:r>
        <w:rPr>
          <w:rFonts w:ascii="Arial" w:hAnsi="Arial" w:cs="Arial"/>
          <w:szCs w:val="24"/>
          <w:lang w:val="en-US" w:eastAsia="en-CA"/>
        </w:rPr>
        <w:t xml:space="preserve">An </w:t>
      </w:r>
      <w:r w:rsidR="009C35F4" w:rsidRPr="00F97484">
        <w:rPr>
          <w:rFonts w:ascii="Arial" w:hAnsi="Arial" w:cs="Arial"/>
          <w:szCs w:val="24"/>
          <w:lang w:val="en-US" w:eastAsia="en-CA"/>
        </w:rPr>
        <w:t xml:space="preserve">entrance </w:t>
      </w:r>
      <w:r w:rsidR="00265800">
        <w:rPr>
          <w:rFonts w:ascii="Arial" w:hAnsi="Arial" w:cs="Arial"/>
          <w:szCs w:val="24"/>
          <w:lang w:val="en-US" w:eastAsia="en-CA"/>
        </w:rPr>
        <w:t xml:space="preserve">for </w:t>
      </w:r>
      <w:r>
        <w:rPr>
          <w:rFonts w:ascii="Arial" w:hAnsi="Arial" w:cs="Arial"/>
          <w:szCs w:val="24"/>
          <w:lang w:val="en-US" w:eastAsia="en-CA"/>
        </w:rPr>
        <w:t xml:space="preserve">import of </w:t>
      </w:r>
      <w:r w:rsidR="009C35F4" w:rsidRPr="00F97484">
        <w:rPr>
          <w:rFonts w:ascii="Arial" w:hAnsi="Arial" w:cs="Arial"/>
          <w:szCs w:val="24"/>
          <w:lang w:val="en-US" w:eastAsia="en-CA"/>
        </w:rPr>
        <w:t xml:space="preserve">aggregate </w:t>
      </w:r>
      <w:r>
        <w:rPr>
          <w:rFonts w:ascii="Arial" w:hAnsi="Arial" w:cs="Arial"/>
          <w:szCs w:val="24"/>
          <w:lang w:val="en-US" w:eastAsia="en-CA"/>
        </w:rPr>
        <w:t xml:space="preserve">extracted </w:t>
      </w:r>
      <w:r w:rsidR="009C35F4" w:rsidRPr="00F97484">
        <w:rPr>
          <w:rFonts w:ascii="Arial" w:hAnsi="Arial" w:cs="Arial"/>
          <w:szCs w:val="24"/>
          <w:lang w:val="en-US" w:eastAsia="en-CA"/>
        </w:rPr>
        <w:t xml:space="preserve">from the </w:t>
      </w:r>
      <w:r>
        <w:rPr>
          <w:rFonts w:ascii="Arial" w:hAnsi="Arial" w:cs="Arial"/>
          <w:szCs w:val="24"/>
          <w:lang w:val="en-US" w:eastAsia="en-CA"/>
        </w:rPr>
        <w:t xml:space="preserve">above </w:t>
      </w:r>
      <w:r w:rsidR="009C35F4" w:rsidRPr="00F97484">
        <w:rPr>
          <w:rFonts w:ascii="Arial" w:hAnsi="Arial" w:cs="Arial"/>
          <w:szCs w:val="24"/>
          <w:lang w:val="en-US" w:eastAsia="en-CA"/>
        </w:rPr>
        <w:t>lands</w:t>
      </w:r>
      <w:r>
        <w:rPr>
          <w:rFonts w:ascii="Arial" w:hAnsi="Arial" w:cs="Arial"/>
          <w:szCs w:val="24"/>
          <w:lang w:val="en-US" w:eastAsia="en-CA"/>
        </w:rPr>
        <w:t xml:space="preserve">. </w:t>
      </w:r>
    </w:p>
    <w:p w14:paraId="6BBB165D" w14:textId="054E35F1" w:rsidR="009C35F4" w:rsidRPr="00F97484" w:rsidRDefault="00F97484" w:rsidP="22A686BB">
      <w:pPr>
        <w:autoSpaceDE w:val="0"/>
        <w:autoSpaceDN w:val="0"/>
        <w:adjustRightInd w:val="0"/>
        <w:ind w:left="709"/>
        <w:jc w:val="both"/>
        <w:rPr>
          <w:rFonts w:ascii="Arial" w:hAnsi="Arial" w:cs="Arial"/>
          <w:lang w:val="en-US" w:eastAsia="en-CA"/>
        </w:rPr>
      </w:pPr>
      <w:r w:rsidRPr="22A686BB">
        <w:rPr>
          <w:rFonts w:ascii="Arial" w:hAnsi="Arial" w:cs="Arial"/>
          <w:lang w:val="en-US" w:eastAsia="en-CA"/>
        </w:rPr>
        <w:t xml:space="preserve">This continued use special policy </w:t>
      </w:r>
      <w:r w:rsidR="00B8514F" w:rsidRPr="22A686BB">
        <w:rPr>
          <w:rFonts w:ascii="Arial" w:hAnsi="Arial" w:cs="Arial"/>
          <w:lang w:val="en-US" w:eastAsia="en-CA"/>
        </w:rPr>
        <w:t xml:space="preserve">would </w:t>
      </w:r>
      <w:r w:rsidR="009C35F4" w:rsidRPr="22A686BB">
        <w:rPr>
          <w:rFonts w:ascii="Arial" w:hAnsi="Arial" w:cs="Arial"/>
          <w:lang w:val="en-US" w:eastAsia="en-CA"/>
        </w:rPr>
        <w:t>apply only while the two sites are actively operated under a single license</w:t>
      </w:r>
      <w:r w:rsidR="00762AFD" w:rsidRPr="22A686BB">
        <w:rPr>
          <w:rFonts w:ascii="Arial" w:hAnsi="Arial" w:cs="Arial"/>
          <w:lang w:val="en-US" w:eastAsia="en-CA"/>
        </w:rPr>
        <w:t xml:space="preserve"> </w:t>
      </w:r>
      <w:r w:rsidR="00762AFD" w:rsidRPr="22A686BB">
        <w:rPr>
          <w:rFonts w:ascii="Arial" w:hAnsi="Arial" w:cs="Arial"/>
          <w:lang w:val="en-US"/>
        </w:rPr>
        <w:t>for the subject properties (</w:t>
      </w:r>
      <w:r w:rsidR="00762AFD" w:rsidRPr="22A686BB">
        <w:rPr>
          <w:rFonts w:ascii="Arial" w:hAnsi="Arial" w:cs="Arial"/>
          <w:lang w:val="en-US" w:eastAsia="en-CA"/>
        </w:rPr>
        <w:t>Part of Lots 1 and 2, Concession 2 NDS, Part Lots 1 &amp; 2, Concession 3 NDS</w:t>
      </w:r>
      <w:r w:rsidR="00875A1C">
        <w:rPr>
          <w:rFonts w:ascii="Arial" w:hAnsi="Arial" w:cs="Arial"/>
          <w:lang w:val="en-US" w:eastAsia="en-CA"/>
        </w:rPr>
        <w:t>)</w:t>
      </w:r>
      <w:r w:rsidR="00762AFD" w:rsidRPr="22A686BB">
        <w:rPr>
          <w:rFonts w:ascii="Arial" w:hAnsi="Arial" w:cs="Arial"/>
          <w:lang w:val="en-US" w:eastAsia="en-CA"/>
        </w:rPr>
        <w:t>, in the City of Burlington, Regional Municipality of Halton</w:t>
      </w:r>
      <w:r w:rsidR="009C35F4" w:rsidRPr="22A686BB">
        <w:rPr>
          <w:rFonts w:ascii="Arial" w:hAnsi="Arial" w:cs="Arial"/>
          <w:lang w:val="en-US" w:eastAsia="en-CA"/>
        </w:rPr>
        <w:t xml:space="preserve">. </w:t>
      </w:r>
      <w:r w:rsidR="00B8514F" w:rsidRPr="22A686BB">
        <w:rPr>
          <w:rFonts w:ascii="Arial" w:hAnsi="Arial" w:cs="Arial"/>
          <w:lang w:val="en-US" w:eastAsia="en-CA"/>
        </w:rPr>
        <w:t xml:space="preserve"> </w:t>
      </w:r>
    </w:p>
    <w:p w14:paraId="07E1307D" w14:textId="74F7F005" w:rsidR="009C35F4" w:rsidRPr="00F97484" w:rsidRDefault="00FE268F" w:rsidP="22A686BB">
      <w:pPr>
        <w:pStyle w:val="ListParagraph"/>
        <w:numPr>
          <w:ilvl w:val="0"/>
          <w:numId w:val="38"/>
        </w:numPr>
        <w:autoSpaceDE w:val="0"/>
        <w:autoSpaceDN w:val="0"/>
        <w:adjustRightInd w:val="0"/>
        <w:jc w:val="both"/>
        <w:rPr>
          <w:rFonts w:ascii="Arial" w:hAnsi="Arial" w:cs="Arial"/>
          <w:lang w:val="en-US" w:eastAsia="en-CA"/>
        </w:rPr>
      </w:pPr>
      <w:r w:rsidRPr="22A686BB">
        <w:rPr>
          <w:rFonts w:ascii="Arial" w:hAnsi="Arial" w:cs="Arial"/>
          <w:lang w:val="en-US" w:eastAsia="en-CA"/>
        </w:rPr>
        <w:t>Development Permit Application</w:t>
      </w:r>
      <w:r w:rsidR="007B3493" w:rsidRPr="22A686BB">
        <w:rPr>
          <w:rFonts w:ascii="Arial" w:hAnsi="Arial" w:cs="Arial"/>
          <w:lang w:val="en-US" w:eastAsia="en-CA"/>
        </w:rPr>
        <w:t xml:space="preserve"> (DPA)</w:t>
      </w:r>
      <w:r w:rsidRPr="22A686BB">
        <w:rPr>
          <w:rFonts w:ascii="Arial" w:hAnsi="Arial" w:cs="Arial"/>
          <w:lang w:val="en-US" w:eastAsia="en-CA"/>
        </w:rPr>
        <w:t xml:space="preserve"> H/E/2020-2021/108</w:t>
      </w:r>
      <w:r w:rsidR="00762AFD" w:rsidRPr="22A686BB">
        <w:rPr>
          <w:rFonts w:ascii="Arial" w:hAnsi="Arial" w:cs="Arial"/>
          <w:lang w:val="en-US" w:eastAsia="en-CA"/>
        </w:rPr>
        <w:t xml:space="preserve">, </w:t>
      </w:r>
      <w:r w:rsidR="0005680B">
        <w:rPr>
          <w:rFonts w:ascii="Arial" w:hAnsi="Arial" w:cs="Arial"/>
          <w:lang w:val="en-US" w:eastAsia="en-CA"/>
        </w:rPr>
        <w:t xml:space="preserve">to allow </w:t>
      </w:r>
      <w:r w:rsidR="00762AFD" w:rsidRPr="22A686BB">
        <w:rPr>
          <w:rFonts w:ascii="Arial" w:hAnsi="Arial" w:cs="Arial"/>
          <w:lang w:val="en-US" w:eastAsia="en-CA"/>
        </w:rPr>
        <w:t xml:space="preserve">for </w:t>
      </w:r>
      <w:r w:rsidR="008C311D" w:rsidRPr="22A686BB">
        <w:rPr>
          <w:rFonts w:ascii="Arial" w:hAnsi="Arial" w:cs="Arial"/>
          <w:lang w:val="en-US" w:eastAsia="en-CA"/>
        </w:rPr>
        <w:t xml:space="preserve">development </w:t>
      </w:r>
      <w:r w:rsidR="00F97484" w:rsidRPr="22A686BB">
        <w:rPr>
          <w:rFonts w:ascii="Arial" w:hAnsi="Arial" w:cs="Arial"/>
          <w:lang w:val="en-US" w:eastAsia="en-CA"/>
        </w:rPr>
        <w:t xml:space="preserve">related to </w:t>
      </w:r>
      <w:r w:rsidR="0005680B">
        <w:rPr>
          <w:rFonts w:ascii="Arial" w:hAnsi="Arial" w:cs="Arial"/>
          <w:lang w:val="en-US" w:eastAsia="en-CA"/>
        </w:rPr>
        <w:t xml:space="preserve">the </w:t>
      </w:r>
      <w:r w:rsidR="00F97484" w:rsidRPr="22A686BB">
        <w:rPr>
          <w:rFonts w:ascii="Arial" w:hAnsi="Arial" w:cs="Arial"/>
          <w:lang w:val="en-US" w:eastAsia="en-CA"/>
        </w:rPr>
        <w:t xml:space="preserve">proposed </w:t>
      </w:r>
      <w:r w:rsidR="008C311D" w:rsidRPr="22A686BB">
        <w:rPr>
          <w:rFonts w:ascii="Arial" w:hAnsi="Arial" w:cs="Arial"/>
          <w:lang w:val="en-US" w:eastAsia="en-CA"/>
        </w:rPr>
        <w:t>quarry operations</w:t>
      </w:r>
      <w:r w:rsidR="0005680B">
        <w:rPr>
          <w:rFonts w:ascii="Arial" w:hAnsi="Arial" w:cs="Arial"/>
          <w:lang w:val="en-US" w:eastAsia="en-CA"/>
        </w:rPr>
        <w:t xml:space="preserve">. This </w:t>
      </w:r>
      <w:r w:rsidR="004C0D4B">
        <w:rPr>
          <w:rFonts w:ascii="Arial" w:hAnsi="Arial" w:cs="Arial"/>
          <w:lang w:val="en-US" w:eastAsia="en-CA"/>
        </w:rPr>
        <w:t xml:space="preserve">DPA </w:t>
      </w:r>
      <w:r w:rsidR="0005680B">
        <w:rPr>
          <w:rFonts w:ascii="Arial" w:hAnsi="Arial" w:cs="Arial"/>
          <w:lang w:val="en-US" w:eastAsia="en-CA"/>
        </w:rPr>
        <w:t>is</w:t>
      </w:r>
      <w:r w:rsidR="008C311D" w:rsidRPr="22A686BB">
        <w:rPr>
          <w:rFonts w:ascii="Arial" w:hAnsi="Arial" w:cs="Arial"/>
          <w:lang w:val="en-US" w:eastAsia="en-CA"/>
        </w:rPr>
        <w:t xml:space="preserve"> </w:t>
      </w:r>
      <w:r w:rsidR="00762AFD" w:rsidRPr="22A686BB">
        <w:rPr>
          <w:rFonts w:ascii="Arial" w:hAnsi="Arial" w:cs="Arial"/>
          <w:lang w:val="en-US" w:eastAsia="en-CA"/>
        </w:rPr>
        <w:t xml:space="preserve">contingent on approval of the </w:t>
      </w:r>
      <w:r w:rsidR="00B8514F" w:rsidRPr="22A686BB">
        <w:rPr>
          <w:rFonts w:ascii="Arial" w:hAnsi="Arial" w:cs="Arial"/>
          <w:lang w:val="en-US" w:eastAsia="en-CA"/>
        </w:rPr>
        <w:t>NEP Amendment A</w:t>
      </w:r>
      <w:r w:rsidR="00762AFD" w:rsidRPr="22A686BB">
        <w:rPr>
          <w:rFonts w:ascii="Arial" w:hAnsi="Arial" w:cs="Arial"/>
          <w:lang w:val="en-US" w:eastAsia="en-CA"/>
        </w:rPr>
        <w:t xml:space="preserve">pplication for the above </w:t>
      </w:r>
      <w:r w:rsidR="008C311D" w:rsidRPr="22A686BB">
        <w:rPr>
          <w:rFonts w:ascii="Arial" w:hAnsi="Arial" w:cs="Arial"/>
          <w:lang w:val="en-US" w:eastAsia="en-CA"/>
        </w:rPr>
        <w:t>lands being re-designat</w:t>
      </w:r>
      <w:r w:rsidR="00762AFD" w:rsidRPr="22A686BB">
        <w:rPr>
          <w:rFonts w:ascii="Arial" w:hAnsi="Arial" w:cs="Arial"/>
          <w:lang w:val="en-US" w:eastAsia="en-CA"/>
        </w:rPr>
        <w:t>ed</w:t>
      </w:r>
      <w:r w:rsidR="008C311D" w:rsidRPr="22A686BB">
        <w:rPr>
          <w:rFonts w:ascii="Arial" w:hAnsi="Arial" w:cs="Arial"/>
          <w:lang w:val="en-US" w:eastAsia="en-CA"/>
        </w:rPr>
        <w:t xml:space="preserve"> from Escarpment Rural Area to Mineral Resource Extraction Area, and </w:t>
      </w:r>
      <w:r w:rsidR="00762AFD" w:rsidRPr="22A686BB">
        <w:rPr>
          <w:rFonts w:ascii="Arial" w:hAnsi="Arial" w:cs="Arial"/>
          <w:lang w:val="en-US" w:eastAsia="en-CA"/>
        </w:rPr>
        <w:t xml:space="preserve">for </w:t>
      </w:r>
      <w:r w:rsidR="008C311D" w:rsidRPr="22A686BB">
        <w:rPr>
          <w:rFonts w:ascii="Arial" w:hAnsi="Arial" w:cs="Arial"/>
          <w:lang w:val="en-US" w:eastAsia="en-CA"/>
        </w:rPr>
        <w:t>the continued operation of the existing quarry</w:t>
      </w:r>
      <w:r w:rsidR="00F97484" w:rsidRPr="22A686BB">
        <w:rPr>
          <w:rFonts w:ascii="Arial" w:hAnsi="Arial" w:cs="Arial"/>
          <w:lang w:val="en-US" w:eastAsia="en-CA"/>
        </w:rPr>
        <w:t xml:space="preserve"> infrastructure</w:t>
      </w:r>
      <w:r w:rsidR="008C311D" w:rsidRPr="22A686BB">
        <w:rPr>
          <w:rFonts w:ascii="Arial" w:hAnsi="Arial" w:cs="Arial"/>
          <w:lang w:val="en-US" w:eastAsia="en-CA"/>
        </w:rPr>
        <w:t xml:space="preserve">. </w:t>
      </w:r>
    </w:p>
    <w:p w14:paraId="5E3B2C78" w14:textId="53710627" w:rsidR="003A5BB2" w:rsidRPr="003A5BB2" w:rsidRDefault="003A5BB2" w:rsidP="003A5BB2">
      <w:pPr>
        <w:widowControl w:val="0"/>
        <w:tabs>
          <w:tab w:val="left" w:pos="-1368"/>
          <w:tab w:val="left" w:pos="-720"/>
          <w:tab w:val="left" w:pos="1152"/>
          <w:tab w:val="left" w:pos="2700"/>
        </w:tabs>
        <w:spacing w:after="0" w:line="240" w:lineRule="auto"/>
        <w:rPr>
          <w:rFonts w:ascii="Arial" w:eastAsia="Times New Roman" w:hAnsi="Arial" w:cs="Arial"/>
          <w:b/>
          <w:snapToGrid w:val="0"/>
          <w:szCs w:val="24"/>
        </w:rPr>
      </w:pPr>
      <w:r w:rsidRPr="003A5BB2">
        <w:rPr>
          <w:rFonts w:ascii="Arial" w:eastAsia="Times New Roman" w:hAnsi="Arial" w:cs="Arial"/>
          <w:b/>
          <w:snapToGrid w:val="0"/>
          <w:szCs w:val="24"/>
        </w:rPr>
        <w:t xml:space="preserve">STAFF </w:t>
      </w:r>
      <w:r w:rsidR="00D859AA">
        <w:rPr>
          <w:rFonts w:ascii="Arial" w:eastAsia="Times New Roman" w:hAnsi="Arial" w:cs="Arial"/>
          <w:b/>
          <w:snapToGrid w:val="0"/>
          <w:szCs w:val="24"/>
        </w:rPr>
        <w:t xml:space="preserve">REFERRAL </w:t>
      </w:r>
      <w:r w:rsidRPr="003A5BB2">
        <w:rPr>
          <w:rFonts w:ascii="Arial" w:eastAsia="Times New Roman" w:hAnsi="Arial" w:cs="Arial"/>
          <w:b/>
          <w:snapToGrid w:val="0"/>
          <w:szCs w:val="24"/>
        </w:rPr>
        <w:t xml:space="preserve">RECOMMENDATION:  </w:t>
      </w:r>
    </w:p>
    <w:p w14:paraId="1F25E7EA" w14:textId="77777777" w:rsidR="003A5BB2" w:rsidRPr="00BF54EA" w:rsidRDefault="003A5BB2" w:rsidP="003A5BB2">
      <w:pPr>
        <w:widowControl w:val="0"/>
        <w:tabs>
          <w:tab w:val="left" w:pos="-1368"/>
          <w:tab w:val="left" w:pos="-720"/>
          <w:tab w:val="left" w:pos="1152"/>
          <w:tab w:val="left" w:pos="2700"/>
        </w:tabs>
        <w:spacing w:after="0" w:line="120" w:lineRule="auto"/>
        <w:rPr>
          <w:rFonts w:ascii="Arial" w:eastAsia="Times New Roman" w:hAnsi="Arial" w:cs="Arial"/>
          <w:b/>
          <w:snapToGrid w:val="0"/>
          <w:szCs w:val="24"/>
        </w:rPr>
      </w:pPr>
    </w:p>
    <w:p w14:paraId="74F555C5" w14:textId="434DE147" w:rsidR="00BF54EA" w:rsidRPr="00BF54EA" w:rsidRDefault="00BF54EA" w:rsidP="00BF54EA">
      <w:pPr>
        <w:autoSpaceDE w:val="0"/>
        <w:autoSpaceDN w:val="0"/>
        <w:adjustRightInd w:val="0"/>
        <w:jc w:val="both"/>
        <w:rPr>
          <w:rFonts w:ascii="Arial" w:hAnsi="Arial" w:cs="Arial"/>
          <w:szCs w:val="24"/>
          <w:lang w:val="en-US" w:eastAsia="en-CA"/>
        </w:rPr>
      </w:pPr>
      <w:r>
        <w:rPr>
          <w:rFonts w:ascii="Arial" w:hAnsi="Arial" w:cs="Arial"/>
          <w:szCs w:val="24"/>
          <w:lang w:val="en-US" w:eastAsia="en-CA"/>
        </w:rPr>
        <w:t>That the N</w:t>
      </w:r>
      <w:r w:rsidR="00D859AA">
        <w:rPr>
          <w:rFonts w:ascii="Arial" w:hAnsi="Arial" w:cs="Arial"/>
          <w:szCs w:val="24"/>
          <w:lang w:val="en-US" w:eastAsia="en-CA"/>
        </w:rPr>
        <w:t xml:space="preserve">iagara </w:t>
      </w:r>
      <w:r>
        <w:rPr>
          <w:rFonts w:ascii="Arial" w:hAnsi="Arial" w:cs="Arial"/>
          <w:szCs w:val="24"/>
          <w:lang w:val="en-US" w:eastAsia="en-CA"/>
        </w:rPr>
        <w:t>E</w:t>
      </w:r>
      <w:r w:rsidR="00D859AA">
        <w:rPr>
          <w:rFonts w:ascii="Arial" w:hAnsi="Arial" w:cs="Arial"/>
          <w:szCs w:val="24"/>
          <w:lang w:val="en-US" w:eastAsia="en-CA"/>
        </w:rPr>
        <w:t xml:space="preserve">scarpment </w:t>
      </w:r>
      <w:r>
        <w:rPr>
          <w:rFonts w:ascii="Arial" w:hAnsi="Arial" w:cs="Arial"/>
          <w:szCs w:val="24"/>
          <w:lang w:val="en-US" w:eastAsia="en-CA"/>
        </w:rPr>
        <w:t>C</w:t>
      </w:r>
      <w:r w:rsidR="00D859AA">
        <w:rPr>
          <w:rFonts w:ascii="Arial" w:hAnsi="Arial" w:cs="Arial"/>
          <w:szCs w:val="24"/>
          <w:lang w:val="en-US" w:eastAsia="en-CA"/>
        </w:rPr>
        <w:t>ommission</w:t>
      </w:r>
      <w:r>
        <w:rPr>
          <w:rFonts w:ascii="Arial" w:hAnsi="Arial" w:cs="Arial"/>
          <w:szCs w:val="24"/>
          <w:lang w:val="en-US" w:eastAsia="en-CA"/>
        </w:rPr>
        <w:t>:</w:t>
      </w:r>
    </w:p>
    <w:p w14:paraId="77A78CD1" w14:textId="30335E51" w:rsidR="00BF54EA" w:rsidRPr="00CF44D8" w:rsidRDefault="00BF54EA" w:rsidP="00BF54EA">
      <w:pPr>
        <w:pStyle w:val="ListParagraph"/>
        <w:numPr>
          <w:ilvl w:val="0"/>
          <w:numId w:val="32"/>
        </w:numPr>
        <w:autoSpaceDE w:val="0"/>
        <w:autoSpaceDN w:val="0"/>
        <w:adjustRightInd w:val="0"/>
        <w:jc w:val="both"/>
        <w:rPr>
          <w:rFonts w:ascii="Arial" w:hAnsi="Arial" w:cs="Arial"/>
          <w:szCs w:val="24"/>
          <w:lang w:val="en-US" w:eastAsia="en-CA"/>
        </w:rPr>
      </w:pPr>
      <w:r w:rsidRPr="00CF44D8">
        <w:rPr>
          <w:rFonts w:ascii="Arial" w:hAnsi="Arial" w:cs="Arial"/>
          <w:szCs w:val="24"/>
          <w:lang w:val="en-US" w:eastAsia="en-CA"/>
        </w:rPr>
        <w:t>Receive th</w:t>
      </w:r>
      <w:r w:rsidR="00D859AA">
        <w:rPr>
          <w:rFonts w:ascii="Arial" w:hAnsi="Arial" w:cs="Arial"/>
          <w:szCs w:val="24"/>
          <w:lang w:val="en-US" w:eastAsia="en-CA"/>
        </w:rPr>
        <w:t>is</w:t>
      </w:r>
      <w:r w:rsidRPr="00CF44D8">
        <w:rPr>
          <w:rFonts w:ascii="Arial" w:hAnsi="Arial" w:cs="Arial"/>
          <w:szCs w:val="24"/>
          <w:lang w:val="en-US" w:eastAsia="en-CA"/>
        </w:rPr>
        <w:t xml:space="preserve"> </w:t>
      </w:r>
      <w:r w:rsidR="00D859AA">
        <w:rPr>
          <w:rFonts w:ascii="Arial" w:hAnsi="Arial" w:cs="Arial"/>
          <w:szCs w:val="24"/>
          <w:lang w:val="en-US" w:eastAsia="en-CA"/>
        </w:rPr>
        <w:t>S</w:t>
      </w:r>
      <w:r w:rsidRPr="00CF44D8">
        <w:rPr>
          <w:rFonts w:ascii="Arial" w:hAnsi="Arial" w:cs="Arial"/>
          <w:szCs w:val="24"/>
          <w:lang w:val="en-US" w:eastAsia="en-CA"/>
        </w:rPr>
        <w:t xml:space="preserve">taff </w:t>
      </w:r>
      <w:r w:rsidR="007243B3">
        <w:rPr>
          <w:rFonts w:ascii="Arial" w:hAnsi="Arial" w:cs="Arial"/>
          <w:szCs w:val="24"/>
          <w:lang w:val="en-US" w:eastAsia="en-CA"/>
        </w:rPr>
        <w:t xml:space="preserve">Referral </w:t>
      </w:r>
      <w:r w:rsidRPr="00CF44D8">
        <w:rPr>
          <w:rFonts w:ascii="Arial" w:hAnsi="Arial" w:cs="Arial"/>
          <w:szCs w:val="24"/>
          <w:lang w:val="en-US" w:eastAsia="en-CA"/>
        </w:rPr>
        <w:t xml:space="preserve">Report </w:t>
      </w:r>
      <w:r w:rsidR="00D859AA">
        <w:rPr>
          <w:rFonts w:ascii="Arial" w:hAnsi="Arial" w:cs="Arial"/>
          <w:szCs w:val="24"/>
          <w:lang w:val="en-US" w:eastAsia="en-CA"/>
        </w:rPr>
        <w:t xml:space="preserve">while taking no substantive positions at this time </w:t>
      </w:r>
      <w:r w:rsidRPr="00CF44D8">
        <w:rPr>
          <w:rFonts w:ascii="Arial" w:hAnsi="Arial" w:cs="Arial"/>
          <w:szCs w:val="24"/>
          <w:lang w:val="en-US" w:eastAsia="en-CA"/>
        </w:rPr>
        <w:t>on Amendment P</w:t>
      </w:r>
      <w:r w:rsidR="00265800" w:rsidRPr="00CF44D8">
        <w:rPr>
          <w:rFonts w:ascii="Arial" w:hAnsi="Arial" w:cs="Arial"/>
          <w:szCs w:val="24"/>
          <w:lang w:val="en-US" w:eastAsia="en-CA"/>
        </w:rPr>
        <w:t>P</w:t>
      </w:r>
      <w:r w:rsidRPr="00CF44D8">
        <w:rPr>
          <w:rFonts w:ascii="Arial" w:hAnsi="Arial" w:cs="Arial"/>
          <w:szCs w:val="24"/>
          <w:lang w:val="en-US" w:eastAsia="en-CA"/>
        </w:rPr>
        <w:t xml:space="preserve"> 2</w:t>
      </w:r>
      <w:r w:rsidR="001D3195" w:rsidRPr="00CF44D8">
        <w:rPr>
          <w:rFonts w:ascii="Arial" w:hAnsi="Arial" w:cs="Arial"/>
          <w:szCs w:val="24"/>
          <w:lang w:val="en-US" w:eastAsia="en-CA"/>
        </w:rPr>
        <w:t>19</w:t>
      </w:r>
      <w:r w:rsidRPr="00CF44D8">
        <w:rPr>
          <w:rFonts w:ascii="Arial" w:hAnsi="Arial" w:cs="Arial"/>
          <w:szCs w:val="24"/>
          <w:lang w:val="en-US" w:eastAsia="en-CA"/>
        </w:rPr>
        <w:t xml:space="preserve"> </w:t>
      </w:r>
      <w:r w:rsidR="00265800" w:rsidRPr="00CF44D8">
        <w:rPr>
          <w:rFonts w:ascii="Arial" w:hAnsi="Arial" w:cs="Arial"/>
          <w:szCs w:val="24"/>
          <w:lang w:val="en-US" w:eastAsia="en-CA"/>
        </w:rPr>
        <w:t>2</w:t>
      </w:r>
      <w:r w:rsidR="001D3195" w:rsidRPr="00CF44D8">
        <w:rPr>
          <w:rFonts w:ascii="Arial" w:hAnsi="Arial" w:cs="Arial"/>
          <w:szCs w:val="24"/>
          <w:lang w:val="en-US" w:eastAsia="en-CA"/>
        </w:rPr>
        <w:t>0</w:t>
      </w:r>
      <w:r w:rsidRPr="00CF44D8">
        <w:rPr>
          <w:rFonts w:ascii="Arial" w:hAnsi="Arial" w:cs="Arial"/>
          <w:szCs w:val="24"/>
          <w:lang w:val="en-US" w:eastAsia="en-CA"/>
        </w:rPr>
        <w:t xml:space="preserve"> </w:t>
      </w:r>
      <w:r w:rsidR="00B8514F">
        <w:rPr>
          <w:rFonts w:ascii="Arial" w:hAnsi="Arial" w:cs="Arial"/>
          <w:szCs w:val="24"/>
          <w:lang w:val="en-US" w:eastAsia="en-CA"/>
        </w:rPr>
        <w:t>and Development Permit Application</w:t>
      </w:r>
      <w:r w:rsidR="00D859AA">
        <w:rPr>
          <w:rFonts w:ascii="Arial" w:hAnsi="Arial" w:cs="Arial"/>
          <w:szCs w:val="24"/>
          <w:lang w:val="en-US" w:eastAsia="en-CA"/>
        </w:rPr>
        <w:t xml:space="preserve"> H/E/2020-2021/</w:t>
      </w:r>
      <w:proofErr w:type="gramStart"/>
      <w:r w:rsidR="00D859AA">
        <w:rPr>
          <w:rFonts w:ascii="Arial" w:hAnsi="Arial" w:cs="Arial"/>
          <w:szCs w:val="24"/>
          <w:lang w:val="en-US" w:eastAsia="en-CA"/>
        </w:rPr>
        <w:t>108</w:t>
      </w:r>
      <w:r w:rsidRPr="00CF44D8">
        <w:rPr>
          <w:rFonts w:ascii="Arial" w:hAnsi="Arial" w:cs="Arial"/>
          <w:szCs w:val="24"/>
          <w:lang w:val="en-US" w:eastAsia="en-CA"/>
        </w:rPr>
        <w:t>;</w:t>
      </w:r>
      <w:proofErr w:type="gramEnd"/>
      <w:r w:rsidRPr="00CF44D8">
        <w:rPr>
          <w:rFonts w:ascii="Arial" w:hAnsi="Arial" w:cs="Arial"/>
          <w:szCs w:val="24"/>
          <w:lang w:val="en-US" w:eastAsia="en-CA"/>
        </w:rPr>
        <w:t xml:space="preserve"> </w:t>
      </w:r>
    </w:p>
    <w:p w14:paraId="71D22AD4" w14:textId="5B06BF1C" w:rsidR="00BF54EA" w:rsidRPr="00CF44D8" w:rsidRDefault="00BF54EA" w:rsidP="00BF54EA">
      <w:pPr>
        <w:pStyle w:val="ListParagraph"/>
        <w:numPr>
          <w:ilvl w:val="0"/>
          <w:numId w:val="32"/>
        </w:numPr>
        <w:autoSpaceDE w:val="0"/>
        <w:autoSpaceDN w:val="0"/>
        <w:adjustRightInd w:val="0"/>
        <w:jc w:val="both"/>
        <w:rPr>
          <w:rFonts w:ascii="Arial" w:hAnsi="Arial" w:cs="Arial"/>
          <w:szCs w:val="24"/>
          <w:lang w:val="en-US" w:eastAsia="en-CA"/>
        </w:rPr>
      </w:pPr>
      <w:r w:rsidRPr="00CF44D8">
        <w:rPr>
          <w:rFonts w:ascii="Arial" w:hAnsi="Arial" w:cs="Arial"/>
          <w:szCs w:val="24"/>
          <w:lang w:val="en-US" w:eastAsia="en-CA"/>
        </w:rPr>
        <w:lastRenderedPageBreak/>
        <w:t>Ask the Ontario Land Tribunal to appoint one or more Hearing Officers to hold a hearing pursuant to Section 10(3) of the Niagara Escarpment Planning and Development Act as there are written objections to proposed Amendment</w:t>
      </w:r>
      <w:r w:rsidR="00D859AA">
        <w:rPr>
          <w:rFonts w:ascii="Arial" w:hAnsi="Arial" w:cs="Arial"/>
          <w:szCs w:val="24"/>
          <w:lang w:val="en-US" w:eastAsia="en-CA"/>
        </w:rPr>
        <w:t xml:space="preserve"> PP 219 </w:t>
      </w:r>
      <w:proofErr w:type="gramStart"/>
      <w:r w:rsidR="00D859AA">
        <w:rPr>
          <w:rFonts w:ascii="Arial" w:hAnsi="Arial" w:cs="Arial"/>
          <w:szCs w:val="24"/>
          <w:lang w:val="en-US" w:eastAsia="en-CA"/>
        </w:rPr>
        <w:t>20</w:t>
      </w:r>
      <w:r w:rsidRPr="00CF44D8">
        <w:rPr>
          <w:rFonts w:ascii="Arial" w:hAnsi="Arial" w:cs="Arial"/>
          <w:szCs w:val="24"/>
          <w:lang w:val="en-US" w:eastAsia="en-CA"/>
        </w:rPr>
        <w:t>;</w:t>
      </w:r>
      <w:proofErr w:type="gramEnd"/>
    </w:p>
    <w:p w14:paraId="6AD041B3" w14:textId="77777777" w:rsidR="00D859AA" w:rsidRPr="00307D26" w:rsidRDefault="00D859AA" w:rsidP="00307D26">
      <w:pPr>
        <w:pStyle w:val="ListParagraph"/>
        <w:numPr>
          <w:ilvl w:val="0"/>
          <w:numId w:val="32"/>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Refuse Development Permit Application </w:t>
      </w:r>
      <w:r w:rsidRPr="00307D26">
        <w:rPr>
          <w:rFonts w:cs="Arial"/>
          <w:color w:val="000000" w:themeColor="text1"/>
          <w:szCs w:val="24"/>
          <w:lang w:val="en-GB"/>
        </w:rPr>
        <w:t xml:space="preserve">H/E/2020-2021/108, as requested by the Proponent in its letter of March 27, </w:t>
      </w:r>
      <w:proofErr w:type="gramStart"/>
      <w:r w:rsidRPr="00307D26">
        <w:rPr>
          <w:rFonts w:cs="Arial"/>
          <w:color w:val="000000" w:themeColor="text1"/>
          <w:szCs w:val="24"/>
          <w:lang w:val="en-GB"/>
        </w:rPr>
        <w:t>2023</w:t>
      </w:r>
      <w:proofErr w:type="gramEnd"/>
      <w:r w:rsidRPr="00307D26">
        <w:rPr>
          <w:rFonts w:cs="Arial"/>
          <w:color w:val="000000" w:themeColor="text1"/>
          <w:szCs w:val="24"/>
          <w:lang w:val="en-GB"/>
        </w:rPr>
        <w:t xml:space="preserve"> so that it can be appealed to the Ontario Land Tribunal;</w:t>
      </w:r>
    </w:p>
    <w:p w14:paraId="52756AD6" w14:textId="77777777" w:rsidR="00D859AA" w:rsidRPr="00307D26" w:rsidRDefault="00D859AA" w:rsidP="00307D26">
      <w:pPr>
        <w:pStyle w:val="ListParagraph"/>
        <w:numPr>
          <w:ilvl w:val="0"/>
          <w:numId w:val="32"/>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Instruct Commission counsel and staff to support the consolidation of proposed Niagara Escarpment Plan Amendment </w:t>
      </w:r>
      <w:r w:rsidRPr="00307D26">
        <w:rPr>
          <w:rFonts w:ascii="Arial" w:hAnsi="Arial" w:cs="Arial"/>
          <w:color w:val="000000" w:themeColor="text1"/>
          <w:szCs w:val="24"/>
          <w:lang w:val="en-US" w:eastAsia="en-CA"/>
        </w:rPr>
        <w:t xml:space="preserve">PP 219 20 </w:t>
      </w:r>
      <w:r w:rsidRPr="00307D26">
        <w:rPr>
          <w:rFonts w:ascii="Arial" w:hAnsi="Arial" w:cs="Arial"/>
          <w:color w:val="000000" w:themeColor="text1"/>
          <w:lang w:val="en-US" w:eastAsia="en-CA"/>
        </w:rPr>
        <w:t xml:space="preserve">and Development Permit Application H/E/2020-2021/108 with the related </w:t>
      </w:r>
      <w:r w:rsidRPr="00307D26">
        <w:rPr>
          <w:rFonts w:ascii="Arial" w:hAnsi="Arial" w:cs="Arial"/>
          <w:i/>
          <w:iCs/>
          <w:color w:val="000000" w:themeColor="text1"/>
          <w:lang w:val="en-US" w:eastAsia="en-CA"/>
        </w:rPr>
        <w:t>Planning Act</w:t>
      </w:r>
      <w:r w:rsidRPr="00307D26">
        <w:rPr>
          <w:rFonts w:ascii="Arial" w:hAnsi="Arial" w:cs="Arial"/>
          <w:color w:val="000000" w:themeColor="text1"/>
          <w:lang w:val="en-US" w:eastAsia="en-CA"/>
        </w:rPr>
        <w:t xml:space="preserve"> and </w:t>
      </w:r>
      <w:r w:rsidRPr="00307D26">
        <w:rPr>
          <w:rFonts w:ascii="Arial" w:hAnsi="Arial" w:cs="Arial"/>
          <w:i/>
          <w:iCs/>
          <w:color w:val="000000" w:themeColor="text1"/>
          <w:lang w:val="en-US" w:eastAsia="en-CA"/>
        </w:rPr>
        <w:t>Aggregate Resources Act</w:t>
      </w:r>
      <w:r w:rsidRPr="00307D26">
        <w:rPr>
          <w:rFonts w:ascii="Arial" w:hAnsi="Arial" w:cs="Arial"/>
          <w:color w:val="000000" w:themeColor="text1"/>
          <w:lang w:val="en-US" w:eastAsia="en-CA"/>
        </w:rPr>
        <w:t xml:space="preserve"> appeals currently before the Ontario Land </w:t>
      </w:r>
      <w:proofErr w:type="gramStart"/>
      <w:r w:rsidRPr="00307D26">
        <w:rPr>
          <w:rFonts w:ascii="Arial" w:hAnsi="Arial" w:cs="Arial"/>
          <w:color w:val="000000" w:themeColor="text1"/>
          <w:lang w:val="en-US" w:eastAsia="en-CA"/>
        </w:rPr>
        <w:t>Tribunal;</w:t>
      </w:r>
      <w:proofErr w:type="gramEnd"/>
    </w:p>
    <w:p w14:paraId="7D90627D" w14:textId="77777777" w:rsidR="00D859AA" w:rsidRPr="00307D26" w:rsidRDefault="00D859AA" w:rsidP="00307D26">
      <w:pPr>
        <w:pStyle w:val="ListParagraph"/>
        <w:numPr>
          <w:ilvl w:val="0"/>
          <w:numId w:val="32"/>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Direct Commission counsel and staff to continue to work with the Proponent, municipalities, conservation authority, ministry staff and others to obtain outstanding information necessary to determine whether the proposed quarry expansion is consistent with / does not conflict with the Niagara Escarpment </w:t>
      </w:r>
      <w:proofErr w:type="gramStart"/>
      <w:r w:rsidRPr="00307D26">
        <w:rPr>
          <w:rFonts w:ascii="Arial" w:hAnsi="Arial" w:cs="Arial"/>
          <w:color w:val="000000" w:themeColor="text1"/>
          <w:lang w:val="en-US" w:eastAsia="en-CA"/>
        </w:rPr>
        <w:t>Plan;</w:t>
      </w:r>
      <w:proofErr w:type="gramEnd"/>
    </w:p>
    <w:p w14:paraId="271F51F1" w14:textId="77777777" w:rsidR="00D859AA" w:rsidRPr="00307D26" w:rsidRDefault="00D859AA" w:rsidP="00307D26">
      <w:pPr>
        <w:pStyle w:val="ListParagraph"/>
        <w:numPr>
          <w:ilvl w:val="0"/>
          <w:numId w:val="32"/>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Direct Commission counsel to take steps in the appeal proceeding in support of decisions and instruments that are consistent with / do not conflict with the Niagara Escarpment </w:t>
      </w:r>
      <w:proofErr w:type="gramStart"/>
      <w:r w:rsidRPr="00307D26">
        <w:rPr>
          <w:rFonts w:ascii="Arial" w:hAnsi="Arial" w:cs="Arial"/>
          <w:color w:val="000000" w:themeColor="text1"/>
          <w:lang w:val="en-US" w:eastAsia="en-CA"/>
        </w:rPr>
        <w:t>Plan;</w:t>
      </w:r>
      <w:proofErr w:type="gramEnd"/>
    </w:p>
    <w:p w14:paraId="77976031" w14:textId="77777777" w:rsidR="00D859AA" w:rsidRPr="00307D26" w:rsidRDefault="00D859AA" w:rsidP="00307D26">
      <w:pPr>
        <w:pStyle w:val="ListParagraph"/>
        <w:numPr>
          <w:ilvl w:val="0"/>
          <w:numId w:val="32"/>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Instruct Commission counsel to consult with staff and report back to the Commission before taking any final positions on proposed Niagara Escarpment Plan Amendment </w:t>
      </w:r>
      <w:r w:rsidRPr="00307D26">
        <w:rPr>
          <w:rFonts w:ascii="Arial" w:hAnsi="Arial" w:cs="Arial"/>
          <w:color w:val="000000" w:themeColor="text1"/>
          <w:szCs w:val="24"/>
          <w:lang w:val="en-US" w:eastAsia="en-CA"/>
        </w:rPr>
        <w:t xml:space="preserve">PP 219 20, </w:t>
      </w:r>
      <w:r w:rsidRPr="00307D26">
        <w:rPr>
          <w:rFonts w:ascii="Arial" w:hAnsi="Arial" w:cs="Arial"/>
          <w:color w:val="000000" w:themeColor="text1"/>
          <w:lang w:val="en-US" w:eastAsia="en-CA"/>
        </w:rPr>
        <w:t>Development Permit Application H/E/2020-2021/108, or the other instruments under appeal to the Ontario Land Tribunal.</w:t>
      </w:r>
    </w:p>
    <w:p w14:paraId="14667E84" w14:textId="77777777" w:rsidR="00C16D56" w:rsidRPr="00CF44D8" w:rsidRDefault="00C16D56" w:rsidP="00C16D56">
      <w:pPr>
        <w:pStyle w:val="ListParagraph"/>
        <w:autoSpaceDE w:val="0"/>
        <w:autoSpaceDN w:val="0"/>
        <w:adjustRightInd w:val="0"/>
        <w:jc w:val="both"/>
        <w:rPr>
          <w:rFonts w:ascii="Arial" w:hAnsi="Arial" w:cs="Arial"/>
          <w:szCs w:val="24"/>
          <w:lang w:val="en-US" w:eastAsia="en-CA"/>
        </w:rPr>
      </w:pPr>
    </w:p>
    <w:p w14:paraId="57545604" w14:textId="2D1F105F" w:rsidR="003A5BB2" w:rsidRDefault="00702367" w:rsidP="00146880">
      <w:pPr>
        <w:numPr>
          <w:ilvl w:val="0"/>
          <w:numId w:val="11"/>
        </w:numPr>
        <w:pBdr>
          <w:bottom w:val="single" w:sz="4" w:space="1" w:color="auto"/>
        </w:pBdr>
        <w:spacing w:after="0" w:line="240" w:lineRule="auto"/>
        <w:ind w:left="360"/>
        <w:jc w:val="both"/>
        <w:rPr>
          <w:rFonts w:ascii="Arial" w:eastAsia="Times New Roman" w:hAnsi="Arial" w:cs="Arial"/>
          <w:b/>
          <w:szCs w:val="24"/>
        </w:rPr>
      </w:pPr>
      <w:r>
        <w:rPr>
          <w:rFonts w:ascii="Arial" w:eastAsia="Times New Roman" w:hAnsi="Arial" w:cs="Arial"/>
          <w:b/>
          <w:szCs w:val="24"/>
        </w:rPr>
        <w:t xml:space="preserve">    </w:t>
      </w:r>
      <w:r w:rsidR="007B51C2">
        <w:rPr>
          <w:rFonts w:ascii="Arial" w:eastAsia="Times New Roman" w:hAnsi="Arial" w:cs="Arial"/>
          <w:b/>
          <w:szCs w:val="24"/>
        </w:rPr>
        <w:t xml:space="preserve">NEPA </w:t>
      </w:r>
      <w:r w:rsidR="003A5BB2" w:rsidRPr="003A5BB2">
        <w:rPr>
          <w:rFonts w:ascii="Arial" w:eastAsia="Times New Roman" w:hAnsi="Arial" w:cs="Arial"/>
          <w:b/>
          <w:szCs w:val="24"/>
        </w:rPr>
        <w:t>PROCESS HISTORY</w:t>
      </w:r>
      <w:r w:rsidR="004E7280">
        <w:rPr>
          <w:rFonts w:ascii="Arial" w:eastAsia="Times New Roman" w:hAnsi="Arial" w:cs="Arial"/>
          <w:b/>
          <w:szCs w:val="24"/>
        </w:rPr>
        <w:t xml:space="preserve"> </w:t>
      </w:r>
    </w:p>
    <w:p w14:paraId="3DE4B6DE" w14:textId="77777777" w:rsidR="001827B1" w:rsidRPr="003A5BB2" w:rsidRDefault="001827B1" w:rsidP="00146880">
      <w:pPr>
        <w:spacing w:after="0" w:line="240" w:lineRule="auto"/>
        <w:jc w:val="both"/>
        <w:rPr>
          <w:rFonts w:ascii="Arial" w:eastAsia="Times New Roman" w:hAnsi="Arial" w:cs="Arial"/>
          <w:b/>
          <w:szCs w:val="24"/>
        </w:rPr>
      </w:pPr>
    </w:p>
    <w:p w14:paraId="74E287DA" w14:textId="144F7104" w:rsidR="004E7280" w:rsidRDefault="00FE268F" w:rsidP="00443172">
      <w:pPr>
        <w:pStyle w:val="ListParagraph"/>
        <w:ind w:left="0"/>
        <w:rPr>
          <w:rFonts w:ascii="Arial" w:eastAsia="Times New Roman" w:hAnsi="Arial" w:cs="Arial"/>
          <w:snapToGrid w:val="0"/>
          <w:szCs w:val="24"/>
        </w:rPr>
      </w:pPr>
      <w:r w:rsidRPr="00B2024D">
        <w:rPr>
          <w:rFonts w:ascii="Arial" w:hAnsi="Arial" w:cs="Arial"/>
          <w:szCs w:val="24"/>
          <w:lang w:val="en-US"/>
        </w:rPr>
        <w:t xml:space="preserve">The </w:t>
      </w:r>
      <w:r w:rsidR="003B7440">
        <w:rPr>
          <w:rFonts w:ascii="Arial" w:hAnsi="Arial" w:cs="Arial"/>
          <w:szCs w:val="24"/>
          <w:lang w:val="en-US"/>
        </w:rPr>
        <w:t xml:space="preserve">subject </w:t>
      </w:r>
      <w:r w:rsidRPr="00B2024D">
        <w:rPr>
          <w:rFonts w:ascii="Arial" w:hAnsi="Arial" w:cs="Arial"/>
          <w:szCs w:val="24"/>
          <w:lang w:val="en-US"/>
        </w:rPr>
        <w:t xml:space="preserve">NEPA application seeks to both redesignate lands and apply a special policy for continued use of existing infrastructure used in the current Nelson Aggregate operation. </w:t>
      </w:r>
      <w:r w:rsidR="003B7440" w:rsidRPr="004E7280">
        <w:rPr>
          <w:rFonts w:ascii="Arial" w:eastAsia="Times New Roman" w:hAnsi="Arial" w:cs="Arial"/>
          <w:snapToGrid w:val="0"/>
          <w:szCs w:val="24"/>
        </w:rPr>
        <w:t xml:space="preserve">At its meeting on August 20, </w:t>
      </w:r>
      <w:proofErr w:type="gramStart"/>
      <w:r w:rsidR="003B7440" w:rsidRPr="004E7280">
        <w:rPr>
          <w:rFonts w:ascii="Arial" w:eastAsia="Times New Roman" w:hAnsi="Arial" w:cs="Arial"/>
          <w:snapToGrid w:val="0"/>
          <w:szCs w:val="24"/>
        </w:rPr>
        <w:t>2020</w:t>
      </w:r>
      <w:proofErr w:type="gramEnd"/>
      <w:r w:rsidR="003B7440" w:rsidRPr="004E7280">
        <w:rPr>
          <w:rFonts w:ascii="Arial" w:eastAsia="Times New Roman" w:hAnsi="Arial" w:cs="Arial"/>
          <w:snapToGrid w:val="0"/>
          <w:szCs w:val="24"/>
        </w:rPr>
        <w:t xml:space="preserve"> the Niagara Escarpment Commission (NEC) decided to initiate and circulate the proposed amendment</w:t>
      </w:r>
      <w:r w:rsidR="003B7440">
        <w:rPr>
          <w:rFonts w:ascii="Arial" w:eastAsia="Times New Roman" w:hAnsi="Arial" w:cs="Arial"/>
          <w:snapToGrid w:val="0"/>
          <w:szCs w:val="24"/>
        </w:rPr>
        <w:t xml:space="preserve"> </w:t>
      </w:r>
      <w:r w:rsidR="003B7440" w:rsidRPr="004E7280">
        <w:rPr>
          <w:rFonts w:ascii="Arial" w:eastAsia="Times New Roman" w:hAnsi="Arial" w:cs="Arial"/>
          <w:snapToGrid w:val="0"/>
          <w:szCs w:val="24"/>
        </w:rPr>
        <w:t>for comments</w:t>
      </w:r>
      <w:r w:rsidR="003B7440">
        <w:rPr>
          <w:rFonts w:ascii="Arial" w:eastAsia="Times New Roman" w:hAnsi="Arial" w:cs="Arial"/>
          <w:snapToGrid w:val="0"/>
          <w:szCs w:val="24"/>
        </w:rPr>
        <w:t xml:space="preserve"> from the public, non-governmental organizations (NGOs), and partner agencies including municipal, provincial and federal organizations. </w:t>
      </w:r>
    </w:p>
    <w:p w14:paraId="07EF08A6" w14:textId="3CB11C2E" w:rsidR="00443172" w:rsidRPr="003A5BB2" w:rsidRDefault="00443172" w:rsidP="00443172">
      <w:pPr>
        <w:widowControl w:val="0"/>
        <w:tabs>
          <w:tab w:val="left" w:pos="-1368"/>
          <w:tab w:val="left" w:pos="-720"/>
          <w:tab w:val="left" w:pos="1152"/>
          <w:tab w:val="left" w:pos="2700"/>
        </w:tabs>
        <w:rPr>
          <w:rFonts w:ascii="Arial" w:eastAsia="Times New Roman" w:hAnsi="Arial" w:cs="Arial"/>
          <w:snapToGrid w:val="0"/>
          <w:szCs w:val="24"/>
        </w:rPr>
      </w:pPr>
      <w:r w:rsidRPr="004151A0">
        <w:rPr>
          <w:rFonts w:ascii="Arial" w:eastAsia="Times New Roman" w:hAnsi="Arial" w:cs="Arial"/>
          <w:snapToGrid w:val="0"/>
          <w:szCs w:val="24"/>
        </w:rPr>
        <w:t xml:space="preserve">The proposed amendment was posted on the Environmental Bill of Rights Registry (EBR) on </w:t>
      </w:r>
      <w:r>
        <w:rPr>
          <w:rFonts w:ascii="Arial" w:eastAsia="Times New Roman" w:hAnsi="Arial" w:cs="Arial"/>
          <w:snapToGrid w:val="0"/>
          <w:szCs w:val="24"/>
        </w:rPr>
        <w:t xml:space="preserve">February </w:t>
      </w:r>
      <w:r w:rsidRPr="004151A0">
        <w:rPr>
          <w:rFonts w:ascii="Arial" w:eastAsia="Times New Roman" w:hAnsi="Arial" w:cs="Arial"/>
          <w:snapToGrid w:val="0"/>
          <w:szCs w:val="24"/>
        </w:rPr>
        <w:t xml:space="preserve">24, 2021, with a request for comments by </w:t>
      </w:r>
      <w:r>
        <w:rPr>
          <w:rFonts w:ascii="Arial" w:eastAsia="Times New Roman" w:hAnsi="Arial" w:cs="Arial"/>
          <w:snapToGrid w:val="0"/>
          <w:szCs w:val="24"/>
        </w:rPr>
        <w:t xml:space="preserve">April </w:t>
      </w:r>
      <w:r w:rsidRPr="004151A0">
        <w:rPr>
          <w:rFonts w:ascii="Arial" w:eastAsia="Times New Roman" w:hAnsi="Arial" w:cs="Arial"/>
          <w:snapToGrid w:val="0"/>
          <w:szCs w:val="24"/>
        </w:rPr>
        <w:t>2</w:t>
      </w:r>
      <w:r>
        <w:rPr>
          <w:rFonts w:ascii="Arial" w:eastAsia="Times New Roman" w:hAnsi="Arial" w:cs="Arial"/>
          <w:snapToGrid w:val="0"/>
          <w:szCs w:val="24"/>
        </w:rPr>
        <w:t>6</w:t>
      </w:r>
      <w:r w:rsidRPr="004151A0">
        <w:rPr>
          <w:rFonts w:ascii="Arial" w:eastAsia="Times New Roman" w:hAnsi="Arial" w:cs="Arial"/>
          <w:snapToGrid w:val="0"/>
          <w:szCs w:val="24"/>
        </w:rPr>
        <w:t>, 2021 (</w:t>
      </w:r>
      <w:r w:rsidR="00AA2F2A">
        <w:rPr>
          <w:rFonts w:ascii="Arial" w:eastAsia="Times New Roman" w:hAnsi="Arial" w:cs="Arial"/>
          <w:snapToGrid w:val="0"/>
          <w:szCs w:val="24"/>
        </w:rPr>
        <w:t xml:space="preserve">a </w:t>
      </w:r>
      <w:r w:rsidRPr="004151A0">
        <w:rPr>
          <w:rFonts w:ascii="Arial" w:eastAsia="Times New Roman" w:hAnsi="Arial" w:cs="Arial"/>
          <w:snapToGrid w:val="0"/>
          <w:szCs w:val="24"/>
        </w:rPr>
        <w:t>6</w:t>
      </w:r>
      <w:r>
        <w:rPr>
          <w:rFonts w:ascii="Arial" w:eastAsia="Times New Roman" w:hAnsi="Arial" w:cs="Arial"/>
          <w:snapToGrid w:val="0"/>
          <w:szCs w:val="24"/>
        </w:rPr>
        <w:t>1</w:t>
      </w:r>
      <w:r w:rsidRPr="004151A0">
        <w:rPr>
          <w:rFonts w:ascii="Arial" w:eastAsia="Times New Roman" w:hAnsi="Arial" w:cs="Arial"/>
          <w:snapToGrid w:val="0"/>
          <w:szCs w:val="24"/>
        </w:rPr>
        <w:t xml:space="preserve">-day commenting period). </w:t>
      </w:r>
      <w:r w:rsidR="006260BA">
        <w:rPr>
          <w:rFonts w:ascii="Arial" w:eastAsia="Times New Roman" w:hAnsi="Arial" w:cs="Arial"/>
          <w:snapToGrid w:val="0"/>
          <w:szCs w:val="24"/>
        </w:rPr>
        <w:t>A total of</w:t>
      </w:r>
      <w:r w:rsidR="00C44294" w:rsidRPr="00C44294">
        <w:rPr>
          <w:rFonts w:ascii="Arial" w:eastAsia="Times New Roman" w:hAnsi="Arial" w:cs="Arial"/>
          <w:snapToGrid w:val="0"/>
          <w:szCs w:val="24"/>
        </w:rPr>
        <w:t xml:space="preserve"> 298</w:t>
      </w:r>
      <w:r w:rsidR="006260BA" w:rsidRPr="00C44294">
        <w:rPr>
          <w:rFonts w:ascii="Arial" w:eastAsia="Times New Roman" w:hAnsi="Arial" w:cs="Arial"/>
          <w:snapToGrid w:val="0"/>
          <w:szCs w:val="24"/>
        </w:rPr>
        <w:t xml:space="preserve"> </w:t>
      </w:r>
      <w:r w:rsidRPr="004151A0">
        <w:rPr>
          <w:rFonts w:ascii="Arial" w:eastAsia="Times New Roman" w:hAnsi="Arial" w:cs="Arial"/>
          <w:snapToGrid w:val="0"/>
          <w:szCs w:val="24"/>
        </w:rPr>
        <w:t>comment</w:t>
      </w:r>
      <w:r w:rsidR="006260BA">
        <w:rPr>
          <w:rFonts w:ascii="Arial" w:eastAsia="Times New Roman" w:hAnsi="Arial" w:cs="Arial"/>
          <w:snapToGrid w:val="0"/>
          <w:szCs w:val="24"/>
        </w:rPr>
        <w:t>s</w:t>
      </w:r>
      <w:r w:rsidRPr="004151A0">
        <w:rPr>
          <w:rFonts w:ascii="Arial" w:eastAsia="Times New Roman" w:hAnsi="Arial" w:cs="Arial"/>
          <w:snapToGrid w:val="0"/>
          <w:szCs w:val="24"/>
        </w:rPr>
        <w:t xml:space="preserve"> </w:t>
      </w:r>
      <w:r w:rsidR="006260BA">
        <w:rPr>
          <w:rFonts w:ascii="Arial" w:eastAsia="Times New Roman" w:hAnsi="Arial" w:cs="Arial"/>
          <w:snapToGrid w:val="0"/>
          <w:szCs w:val="24"/>
        </w:rPr>
        <w:t xml:space="preserve">were </w:t>
      </w:r>
      <w:r w:rsidRPr="004151A0">
        <w:rPr>
          <w:rFonts w:ascii="Arial" w:eastAsia="Times New Roman" w:hAnsi="Arial" w:cs="Arial"/>
          <w:snapToGrid w:val="0"/>
          <w:szCs w:val="24"/>
        </w:rPr>
        <w:t>received through the Registry posting (d</w:t>
      </w:r>
      <w:r>
        <w:rPr>
          <w:rFonts w:ascii="Arial" w:eastAsia="Times New Roman" w:hAnsi="Arial" w:cs="Arial"/>
          <w:snapToGrid w:val="0"/>
          <w:szCs w:val="24"/>
        </w:rPr>
        <w:t>iscussed further</w:t>
      </w:r>
      <w:r w:rsidRPr="004151A0">
        <w:rPr>
          <w:rFonts w:ascii="Arial" w:eastAsia="Times New Roman" w:hAnsi="Arial" w:cs="Arial"/>
          <w:snapToGrid w:val="0"/>
          <w:szCs w:val="24"/>
        </w:rPr>
        <w:t xml:space="preserve"> below).</w:t>
      </w:r>
      <w:r w:rsidRPr="003A5BB2">
        <w:rPr>
          <w:rFonts w:ascii="Arial" w:eastAsia="Times New Roman" w:hAnsi="Arial" w:cs="Arial"/>
          <w:snapToGrid w:val="0"/>
          <w:szCs w:val="24"/>
        </w:rPr>
        <w:t xml:space="preserve"> </w:t>
      </w:r>
    </w:p>
    <w:p w14:paraId="1DD3C71A" w14:textId="461521AD" w:rsidR="00E10B86" w:rsidRPr="00E10B86" w:rsidRDefault="00E10B86" w:rsidP="22A686BB">
      <w:pPr>
        <w:spacing w:after="0" w:line="240" w:lineRule="auto"/>
        <w:rPr>
          <w:rFonts w:ascii="Arial" w:eastAsia="Times New Roman" w:hAnsi="Arial" w:cs="Times New Roman"/>
          <w:highlight w:val="yellow"/>
          <w:lang w:val="en-US" w:eastAsia="en-CA"/>
        </w:rPr>
      </w:pPr>
      <w:r w:rsidRPr="22A686BB">
        <w:rPr>
          <w:rFonts w:ascii="Arial" w:eastAsia="Times New Roman" w:hAnsi="Arial" w:cs="Times New Roman"/>
          <w:u w:val="single"/>
          <w:lang w:val="en-US" w:eastAsia="en-CA"/>
        </w:rPr>
        <w:t>Circulation</w:t>
      </w:r>
      <w:r w:rsidRPr="22A686BB">
        <w:rPr>
          <w:rFonts w:ascii="Arial" w:eastAsia="Times New Roman" w:hAnsi="Arial" w:cs="Times New Roman"/>
          <w:lang w:val="en-US" w:eastAsia="en-CA"/>
        </w:rPr>
        <w:t xml:space="preserve"> - On March </w:t>
      </w:r>
      <w:r w:rsidR="007B51C2" w:rsidRPr="22A686BB">
        <w:rPr>
          <w:rFonts w:ascii="Arial" w:eastAsia="Times New Roman" w:hAnsi="Arial" w:cs="Times New Roman"/>
          <w:lang w:val="en-US" w:eastAsia="en-CA"/>
        </w:rPr>
        <w:t>15</w:t>
      </w:r>
      <w:r w:rsidRPr="22A686BB">
        <w:rPr>
          <w:rFonts w:ascii="Arial" w:eastAsia="Times New Roman" w:hAnsi="Arial" w:cs="Times New Roman"/>
          <w:lang w:val="en-US" w:eastAsia="en-CA"/>
        </w:rPr>
        <w:t>, 20</w:t>
      </w:r>
      <w:r w:rsidR="007B51C2" w:rsidRPr="22A686BB">
        <w:rPr>
          <w:rFonts w:ascii="Arial" w:eastAsia="Times New Roman" w:hAnsi="Arial" w:cs="Times New Roman"/>
          <w:lang w:val="en-US" w:eastAsia="en-CA"/>
        </w:rPr>
        <w:t>21</w:t>
      </w:r>
      <w:r w:rsidRPr="22A686BB">
        <w:rPr>
          <w:rFonts w:ascii="Arial" w:eastAsia="Times New Roman" w:hAnsi="Arial" w:cs="Times New Roman"/>
          <w:lang w:val="en-US" w:eastAsia="en-CA"/>
        </w:rPr>
        <w:t xml:space="preserve">, the NEC circulated the Proposed Amendment and requested comments from relevant </w:t>
      </w:r>
      <w:r w:rsidR="00413CA8" w:rsidRPr="22A686BB">
        <w:rPr>
          <w:rFonts w:ascii="Arial" w:eastAsia="Times New Roman" w:hAnsi="Arial" w:cs="Times New Roman"/>
          <w:lang w:val="en-US" w:eastAsia="en-CA"/>
        </w:rPr>
        <w:t>Indigenous communities</w:t>
      </w:r>
      <w:r w:rsidR="00AA2F2A" w:rsidRPr="22A686BB">
        <w:rPr>
          <w:rFonts w:ascii="Arial" w:eastAsia="Times New Roman" w:hAnsi="Arial" w:cs="Times New Roman"/>
          <w:lang w:val="en-US" w:eastAsia="en-CA"/>
        </w:rPr>
        <w:t xml:space="preserve">, </w:t>
      </w:r>
      <w:r w:rsidRPr="22A686BB">
        <w:rPr>
          <w:rFonts w:ascii="Arial" w:eastAsia="Times New Roman" w:hAnsi="Arial" w:cs="Times New Roman"/>
          <w:lang w:val="en-US" w:eastAsia="en-CA"/>
        </w:rPr>
        <w:t>Ministries, affected municipalities, interested parties</w:t>
      </w:r>
      <w:r w:rsidR="00443172" w:rsidRPr="22A686BB">
        <w:rPr>
          <w:rFonts w:ascii="Arial" w:eastAsia="Times New Roman" w:hAnsi="Arial" w:cs="Times New Roman"/>
          <w:lang w:val="en-US" w:eastAsia="en-CA"/>
        </w:rPr>
        <w:t>, neighboring property owners</w:t>
      </w:r>
      <w:r w:rsidRPr="22A686BB">
        <w:rPr>
          <w:rFonts w:ascii="Arial" w:eastAsia="Times New Roman" w:hAnsi="Arial" w:cs="Times New Roman"/>
          <w:lang w:val="en-US" w:eastAsia="en-CA"/>
        </w:rPr>
        <w:t xml:space="preserve"> and the public. The </w:t>
      </w:r>
      <w:r w:rsidRPr="22A686BB">
        <w:rPr>
          <w:rFonts w:ascii="Arial" w:eastAsia="Times New Roman" w:hAnsi="Arial" w:cs="Times New Roman"/>
          <w:lang w:val="en-US" w:eastAsia="en-CA"/>
        </w:rPr>
        <w:lastRenderedPageBreak/>
        <w:t>proponent also post</w:t>
      </w:r>
      <w:r w:rsidR="007B51C2" w:rsidRPr="22A686BB">
        <w:rPr>
          <w:rFonts w:ascii="Arial" w:eastAsia="Times New Roman" w:hAnsi="Arial" w:cs="Times New Roman"/>
          <w:lang w:val="en-US" w:eastAsia="en-CA"/>
        </w:rPr>
        <w:t>ed</w:t>
      </w:r>
      <w:r w:rsidR="003B2B08" w:rsidRPr="22A686BB">
        <w:rPr>
          <w:rFonts w:ascii="Arial" w:eastAsia="Times New Roman" w:hAnsi="Arial" w:cs="Times New Roman"/>
          <w:lang w:val="en-US" w:eastAsia="en-CA"/>
        </w:rPr>
        <w:t xml:space="preserve"> a notice at</w:t>
      </w:r>
      <w:r w:rsidRPr="22A686BB">
        <w:rPr>
          <w:rFonts w:ascii="Arial" w:eastAsia="Times New Roman" w:hAnsi="Arial" w:cs="Times New Roman"/>
          <w:lang w:val="en-US" w:eastAsia="en-CA"/>
        </w:rPr>
        <w:t xml:space="preserve"> the site with </w:t>
      </w:r>
      <w:r w:rsidR="00AA2F2A" w:rsidRPr="22A686BB">
        <w:rPr>
          <w:rFonts w:ascii="Arial" w:eastAsia="Times New Roman" w:hAnsi="Arial" w:cs="Times New Roman"/>
          <w:lang w:val="en-US" w:eastAsia="en-CA"/>
        </w:rPr>
        <w:t xml:space="preserve">specifications </w:t>
      </w:r>
      <w:r w:rsidRPr="22A686BB">
        <w:rPr>
          <w:rFonts w:ascii="Arial" w:eastAsia="Times New Roman" w:hAnsi="Arial" w:cs="Times New Roman"/>
          <w:lang w:val="en-US" w:eastAsia="en-CA"/>
        </w:rPr>
        <w:t>provided by the NE</w:t>
      </w:r>
      <w:r w:rsidR="007B51C2" w:rsidRPr="22A686BB">
        <w:rPr>
          <w:rFonts w:ascii="Arial" w:eastAsia="Times New Roman" w:hAnsi="Arial" w:cs="Times New Roman"/>
          <w:lang w:val="en-US" w:eastAsia="en-CA"/>
        </w:rPr>
        <w:t xml:space="preserve">C, </w:t>
      </w:r>
      <w:r w:rsidR="00C4629D">
        <w:rPr>
          <w:rFonts w:ascii="Arial" w:eastAsia="Times New Roman" w:hAnsi="Arial" w:cs="Times New Roman"/>
          <w:lang w:val="en-US" w:eastAsia="en-CA"/>
        </w:rPr>
        <w:t>for</w:t>
      </w:r>
      <w:r w:rsidR="00C4629D" w:rsidRPr="22A686BB">
        <w:rPr>
          <w:rFonts w:ascii="Arial" w:eastAsia="Times New Roman" w:hAnsi="Arial" w:cs="Times New Roman"/>
          <w:lang w:val="en-US" w:eastAsia="en-CA"/>
        </w:rPr>
        <w:t xml:space="preserve"> </w:t>
      </w:r>
      <w:r w:rsidR="007B51C2" w:rsidRPr="22A686BB">
        <w:rPr>
          <w:rFonts w:ascii="Arial" w:eastAsia="Times New Roman" w:hAnsi="Arial" w:cs="Times New Roman"/>
          <w:lang w:val="en-US" w:eastAsia="en-CA"/>
        </w:rPr>
        <w:t>c</w:t>
      </w:r>
      <w:r w:rsidRPr="22A686BB">
        <w:rPr>
          <w:rFonts w:ascii="Arial" w:eastAsia="Times New Roman" w:hAnsi="Arial" w:cs="Times New Roman"/>
          <w:lang w:val="en-US" w:eastAsia="en-CA"/>
        </w:rPr>
        <w:t xml:space="preserve">omments to be filed by </w:t>
      </w:r>
      <w:r w:rsidR="006260BA" w:rsidRPr="22A686BB">
        <w:rPr>
          <w:rFonts w:ascii="Arial" w:eastAsia="Times New Roman" w:hAnsi="Arial" w:cs="Times New Roman"/>
          <w:lang w:val="en-US" w:eastAsia="en-CA"/>
        </w:rPr>
        <w:t>April 16</w:t>
      </w:r>
      <w:r w:rsidRPr="22A686BB">
        <w:rPr>
          <w:rFonts w:ascii="Arial" w:eastAsia="Times New Roman" w:hAnsi="Arial" w:cs="Times New Roman"/>
          <w:lang w:val="en-US" w:eastAsia="en-CA"/>
        </w:rPr>
        <w:t>, 20</w:t>
      </w:r>
      <w:r w:rsidR="006260BA" w:rsidRPr="22A686BB">
        <w:rPr>
          <w:rFonts w:ascii="Arial" w:eastAsia="Times New Roman" w:hAnsi="Arial" w:cs="Times New Roman"/>
          <w:lang w:val="en-US" w:eastAsia="en-CA"/>
        </w:rPr>
        <w:t>21</w:t>
      </w:r>
      <w:r w:rsidRPr="22A686BB">
        <w:rPr>
          <w:rFonts w:ascii="Arial" w:eastAsia="Times New Roman" w:hAnsi="Arial" w:cs="Times New Roman"/>
          <w:lang w:val="en-US" w:eastAsia="en-CA"/>
        </w:rPr>
        <w:t>.</w:t>
      </w:r>
    </w:p>
    <w:p w14:paraId="6089F59A" w14:textId="77777777" w:rsidR="00E10B86" w:rsidRPr="00E10B86" w:rsidRDefault="00E10B86" w:rsidP="00E10B86">
      <w:pPr>
        <w:spacing w:after="0" w:line="240" w:lineRule="auto"/>
        <w:rPr>
          <w:rFonts w:ascii="Arial" w:eastAsia="Times New Roman" w:hAnsi="Arial" w:cs="Times New Roman"/>
          <w:szCs w:val="24"/>
          <w:highlight w:val="yellow"/>
          <w:lang w:val="en-US" w:eastAsia="en-CA"/>
        </w:rPr>
      </w:pPr>
    </w:p>
    <w:p w14:paraId="27A007E3" w14:textId="093B5C9B" w:rsidR="00E10B86" w:rsidRPr="00E10B86" w:rsidRDefault="00E10B86" w:rsidP="22A686BB">
      <w:pPr>
        <w:spacing w:after="0" w:line="240" w:lineRule="auto"/>
        <w:rPr>
          <w:rFonts w:ascii="Arial" w:eastAsia="Times New Roman" w:hAnsi="Arial" w:cs="Times New Roman"/>
          <w:lang w:val="en-US" w:eastAsia="en-CA"/>
        </w:rPr>
      </w:pPr>
      <w:r w:rsidRPr="22A686BB">
        <w:rPr>
          <w:rFonts w:ascii="Arial" w:eastAsia="Times New Roman" w:hAnsi="Arial" w:cs="Times New Roman"/>
          <w:u w:val="single"/>
          <w:lang w:val="en-US" w:eastAsia="en-CA"/>
        </w:rPr>
        <w:t>Advertising</w:t>
      </w:r>
      <w:r w:rsidRPr="22A686BB">
        <w:rPr>
          <w:rFonts w:ascii="Arial" w:eastAsia="Times New Roman" w:hAnsi="Arial" w:cs="Times New Roman"/>
          <w:lang w:val="en-US" w:eastAsia="en-CA"/>
        </w:rPr>
        <w:t xml:space="preserve"> - Notices were placed in the Burlington Post </w:t>
      </w:r>
      <w:r w:rsidR="006260BA" w:rsidRPr="22A686BB">
        <w:rPr>
          <w:rFonts w:ascii="Arial" w:eastAsia="Times New Roman" w:hAnsi="Arial" w:cs="Times New Roman"/>
          <w:lang w:val="en-US" w:eastAsia="en-CA"/>
        </w:rPr>
        <w:t>and Milton Champion</w:t>
      </w:r>
      <w:r w:rsidR="00B41D77" w:rsidRPr="22A686BB">
        <w:rPr>
          <w:rFonts w:ascii="Arial" w:eastAsia="Times New Roman" w:hAnsi="Arial" w:cs="Times New Roman"/>
          <w:lang w:val="en-US" w:eastAsia="en-CA"/>
        </w:rPr>
        <w:t xml:space="preserve"> newspapers</w:t>
      </w:r>
      <w:r w:rsidR="006260BA" w:rsidRPr="22A686BB">
        <w:rPr>
          <w:rFonts w:ascii="Arial" w:eastAsia="Times New Roman" w:hAnsi="Arial" w:cs="Times New Roman"/>
          <w:lang w:val="en-US" w:eastAsia="en-CA"/>
        </w:rPr>
        <w:t xml:space="preserve"> on February </w:t>
      </w:r>
      <w:r w:rsidRPr="22A686BB">
        <w:rPr>
          <w:rFonts w:ascii="Arial" w:eastAsia="Times New Roman" w:hAnsi="Arial" w:cs="Times New Roman"/>
          <w:lang w:val="en-US" w:eastAsia="en-CA"/>
        </w:rPr>
        <w:t>2</w:t>
      </w:r>
      <w:r w:rsidR="006260BA" w:rsidRPr="22A686BB">
        <w:rPr>
          <w:rFonts w:ascii="Arial" w:eastAsia="Times New Roman" w:hAnsi="Arial" w:cs="Times New Roman"/>
          <w:lang w:val="en-US" w:eastAsia="en-CA"/>
        </w:rPr>
        <w:t>5</w:t>
      </w:r>
      <w:r w:rsidRPr="22A686BB">
        <w:rPr>
          <w:rFonts w:ascii="Arial" w:eastAsia="Times New Roman" w:hAnsi="Arial" w:cs="Times New Roman"/>
          <w:lang w:val="en-US" w:eastAsia="en-CA"/>
        </w:rPr>
        <w:t xml:space="preserve">, </w:t>
      </w:r>
      <w:proofErr w:type="gramStart"/>
      <w:r w:rsidRPr="22A686BB">
        <w:rPr>
          <w:rFonts w:ascii="Arial" w:eastAsia="Times New Roman" w:hAnsi="Arial" w:cs="Times New Roman"/>
          <w:lang w:val="en-US" w:eastAsia="en-CA"/>
        </w:rPr>
        <w:t>20</w:t>
      </w:r>
      <w:r w:rsidR="006260BA" w:rsidRPr="22A686BB">
        <w:rPr>
          <w:rFonts w:ascii="Arial" w:eastAsia="Times New Roman" w:hAnsi="Arial" w:cs="Times New Roman"/>
          <w:lang w:val="en-US" w:eastAsia="en-CA"/>
        </w:rPr>
        <w:t>21</w:t>
      </w:r>
      <w:proofErr w:type="gramEnd"/>
      <w:r w:rsidRPr="22A686BB">
        <w:rPr>
          <w:rFonts w:ascii="Arial" w:eastAsia="Times New Roman" w:hAnsi="Arial" w:cs="Times New Roman"/>
          <w:lang w:val="en-US" w:eastAsia="en-CA"/>
        </w:rPr>
        <w:t xml:space="preserve"> requesting comments by </w:t>
      </w:r>
      <w:r w:rsidR="006260BA" w:rsidRPr="22A686BB">
        <w:rPr>
          <w:rFonts w:ascii="Arial" w:eastAsia="Times New Roman" w:hAnsi="Arial" w:cs="Times New Roman"/>
          <w:lang w:val="en-US" w:eastAsia="en-CA"/>
        </w:rPr>
        <w:t>April 26</w:t>
      </w:r>
      <w:r w:rsidRPr="22A686BB">
        <w:rPr>
          <w:rFonts w:ascii="Arial" w:eastAsia="Times New Roman" w:hAnsi="Arial" w:cs="Times New Roman"/>
          <w:lang w:val="en-US" w:eastAsia="en-CA"/>
        </w:rPr>
        <w:t>, 20</w:t>
      </w:r>
      <w:r w:rsidR="006260BA" w:rsidRPr="22A686BB">
        <w:rPr>
          <w:rFonts w:ascii="Arial" w:eastAsia="Times New Roman" w:hAnsi="Arial" w:cs="Times New Roman"/>
          <w:lang w:val="en-US" w:eastAsia="en-CA"/>
        </w:rPr>
        <w:t>21</w:t>
      </w:r>
      <w:r w:rsidRPr="22A686BB">
        <w:rPr>
          <w:rFonts w:ascii="Arial" w:eastAsia="Times New Roman" w:hAnsi="Arial" w:cs="Times New Roman"/>
          <w:lang w:val="en-US" w:eastAsia="en-CA"/>
        </w:rPr>
        <w:t>.</w:t>
      </w:r>
    </w:p>
    <w:p w14:paraId="415B5B5E" w14:textId="77777777" w:rsidR="00E10B86" w:rsidRPr="00E10B86" w:rsidRDefault="00E10B86" w:rsidP="00E10B86">
      <w:pPr>
        <w:spacing w:after="0" w:line="240" w:lineRule="auto"/>
        <w:rPr>
          <w:rFonts w:ascii="Arial" w:eastAsia="Times New Roman" w:hAnsi="Arial" w:cs="Times New Roman"/>
          <w:szCs w:val="24"/>
          <w:highlight w:val="yellow"/>
          <w:lang w:val="en-US" w:eastAsia="en-CA"/>
        </w:rPr>
      </w:pPr>
    </w:p>
    <w:p w14:paraId="3D17DAB0" w14:textId="6C592278" w:rsidR="00E10B86" w:rsidRPr="00E10B86" w:rsidRDefault="00E10B86" w:rsidP="00E10B86">
      <w:pPr>
        <w:spacing w:after="0" w:line="240" w:lineRule="auto"/>
        <w:rPr>
          <w:rFonts w:ascii="Arial" w:eastAsia="Times New Roman" w:hAnsi="Arial" w:cs="Times New Roman"/>
          <w:szCs w:val="24"/>
          <w:lang w:val="en-US" w:eastAsia="en-CA"/>
        </w:rPr>
      </w:pPr>
      <w:r w:rsidRPr="00E10B86">
        <w:rPr>
          <w:rFonts w:ascii="Arial" w:eastAsia="Times New Roman" w:hAnsi="Arial" w:cs="Times New Roman"/>
          <w:szCs w:val="24"/>
          <w:u w:val="single"/>
          <w:lang w:val="en-US" w:eastAsia="en-CA"/>
        </w:rPr>
        <w:t>PIAC</w:t>
      </w:r>
      <w:r w:rsidRPr="00E10B86">
        <w:rPr>
          <w:rFonts w:ascii="Arial" w:eastAsia="Times New Roman" w:hAnsi="Arial" w:cs="Times New Roman"/>
          <w:szCs w:val="24"/>
          <w:lang w:val="en-US" w:eastAsia="en-CA"/>
        </w:rPr>
        <w:t xml:space="preserve"> - The Public Interest Advisory Committee (PIAC) convened on </w:t>
      </w:r>
      <w:r w:rsidR="00AA2F2A" w:rsidRPr="008B2D5C">
        <w:rPr>
          <w:rFonts w:ascii="Arial" w:eastAsia="Times New Roman" w:hAnsi="Arial" w:cs="Times New Roman"/>
          <w:szCs w:val="24"/>
          <w:lang w:val="en-US" w:eastAsia="en-CA"/>
        </w:rPr>
        <w:t xml:space="preserve">March </w:t>
      </w:r>
      <w:r w:rsidRPr="00E10B86">
        <w:rPr>
          <w:rFonts w:ascii="Arial" w:eastAsia="Times New Roman" w:hAnsi="Arial" w:cs="Times New Roman"/>
          <w:szCs w:val="24"/>
          <w:lang w:val="en-US" w:eastAsia="en-CA"/>
        </w:rPr>
        <w:t>2</w:t>
      </w:r>
      <w:r w:rsidR="00AA2F2A" w:rsidRPr="008B2D5C">
        <w:rPr>
          <w:rFonts w:ascii="Arial" w:eastAsia="Times New Roman" w:hAnsi="Arial" w:cs="Times New Roman"/>
          <w:szCs w:val="24"/>
          <w:lang w:val="en-US" w:eastAsia="en-CA"/>
        </w:rPr>
        <w:t>9</w:t>
      </w:r>
      <w:r w:rsidRPr="00E10B86">
        <w:rPr>
          <w:rFonts w:ascii="Arial" w:eastAsia="Times New Roman" w:hAnsi="Arial" w:cs="Times New Roman"/>
          <w:szCs w:val="24"/>
          <w:lang w:val="en-US" w:eastAsia="en-CA"/>
        </w:rPr>
        <w:t xml:space="preserve">, </w:t>
      </w:r>
      <w:proofErr w:type="gramStart"/>
      <w:r w:rsidRPr="00E10B86">
        <w:rPr>
          <w:rFonts w:ascii="Arial" w:eastAsia="Times New Roman" w:hAnsi="Arial" w:cs="Times New Roman"/>
          <w:szCs w:val="24"/>
          <w:lang w:val="en-US" w:eastAsia="en-CA"/>
        </w:rPr>
        <w:t>20</w:t>
      </w:r>
      <w:r w:rsidR="00AA2F2A" w:rsidRPr="008B2D5C">
        <w:rPr>
          <w:rFonts w:ascii="Arial" w:eastAsia="Times New Roman" w:hAnsi="Arial" w:cs="Times New Roman"/>
          <w:szCs w:val="24"/>
          <w:lang w:val="en-US" w:eastAsia="en-CA"/>
        </w:rPr>
        <w:t>22</w:t>
      </w:r>
      <w:proofErr w:type="gramEnd"/>
      <w:r w:rsidR="00AA2F2A" w:rsidRPr="008B2D5C">
        <w:rPr>
          <w:rFonts w:ascii="Arial" w:eastAsia="Times New Roman" w:hAnsi="Arial" w:cs="Times New Roman"/>
          <w:szCs w:val="24"/>
          <w:lang w:val="en-US" w:eastAsia="en-CA"/>
        </w:rPr>
        <w:t xml:space="preserve"> and July 26, 2022, </w:t>
      </w:r>
      <w:r w:rsidRPr="00E10B86">
        <w:rPr>
          <w:rFonts w:ascii="Arial" w:eastAsia="Times New Roman" w:hAnsi="Arial" w:cs="Times New Roman"/>
          <w:szCs w:val="24"/>
          <w:lang w:val="en-US" w:eastAsia="en-CA"/>
        </w:rPr>
        <w:t>and provided advice on the Proposed Amendment (see below).</w:t>
      </w:r>
    </w:p>
    <w:p w14:paraId="572D609C" w14:textId="77777777" w:rsidR="00E10B86" w:rsidRPr="00E10B86" w:rsidRDefault="00E10B86" w:rsidP="00E10B86">
      <w:pPr>
        <w:spacing w:after="0" w:line="240" w:lineRule="auto"/>
        <w:rPr>
          <w:rFonts w:ascii="Arial" w:eastAsia="Times New Roman" w:hAnsi="Arial" w:cs="Times New Roman"/>
          <w:szCs w:val="24"/>
          <w:highlight w:val="yellow"/>
          <w:lang w:val="en-US" w:eastAsia="en-CA"/>
        </w:rPr>
      </w:pPr>
    </w:p>
    <w:p w14:paraId="3E32DE70" w14:textId="22D1AF03" w:rsidR="0073176F" w:rsidRDefault="00E10B86" w:rsidP="22A686BB">
      <w:pPr>
        <w:pStyle w:val="ListParagraph"/>
        <w:ind w:left="0"/>
        <w:rPr>
          <w:rFonts w:ascii="Arial" w:eastAsia="Times New Roman" w:hAnsi="Arial" w:cs="Arial"/>
          <w:snapToGrid w:val="0"/>
        </w:rPr>
      </w:pPr>
      <w:r w:rsidRPr="22A686BB">
        <w:rPr>
          <w:rFonts w:ascii="Arial" w:eastAsia="Times New Roman" w:hAnsi="Arial" w:cs="Times New Roman"/>
          <w:u w:val="single"/>
          <w:lang w:val="en-US" w:eastAsia="en-CA"/>
        </w:rPr>
        <w:t>Appeal</w:t>
      </w:r>
      <w:r w:rsidR="00D101DE" w:rsidRPr="22A686BB">
        <w:rPr>
          <w:rFonts w:ascii="Arial" w:eastAsia="Times New Roman" w:hAnsi="Arial" w:cs="Times New Roman"/>
          <w:u w:val="single"/>
          <w:lang w:val="en-US" w:eastAsia="en-CA"/>
        </w:rPr>
        <w:t>s</w:t>
      </w:r>
      <w:r w:rsidRPr="22A686BB">
        <w:rPr>
          <w:rFonts w:ascii="Arial" w:eastAsia="Times New Roman" w:hAnsi="Arial" w:cs="Times New Roman"/>
          <w:u w:val="single"/>
          <w:lang w:val="en-US" w:eastAsia="en-CA"/>
        </w:rPr>
        <w:t xml:space="preserve"> by Nelson</w:t>
      </w:r>
      <w:r w:rsidRPr="22A686BB">
        <w:rPr>
          <w:rFonts w:ascii="Arial" w:eastAsia="Times New Roman" w:hAnsi="Arial" w:cs="Times New Roman"/>
          <w:lang w:val="en-US" w:eastAsia="en-CA"/>
        </w:rPr>
        <w:t xml:space="preserve"> –On </w:t>
      </w:r>
      <w:r w:rsidR="00AA3ED3" w:rsidRPr="22A686BB">
        <w:rPr>
          <w:rFonts w:ascii="Arial" w:eastAsia="Times New Roman" w:hAnsi="Arial" w:cs="Times New Roman"/>
          <w:lang w:val="en-US" w:eastAsia="en-CA"/>
        </w:rPr>
        <w:t xml:space="preserve">August 3, </w:t>
      </w:r>
      <w:proofErr w:type="gramStart"/>
      <w:r w:rsidRPr="22A686BB">
        <w:rPr>
          <w:rFonts w:ascii="Arial" w:eastAsia="Times New Roman" w:hAnsi="Arial" w:cs="Times New Roman"/>
          <w:lang w:val="en-US" w:eastAsia="en-CA"/>
        </w:rPr>
        <w:t>20</w:t>
      </w:r>
      <w:r w:rsidR="008B2D5C" w:rsidRPr="22A686BB">
        <w:rPr>
          <w:rFonts w:ascii="Arial" w:eastAsia="Times New Roman" w:hAnsi="Arial" w:cs="Times New Roman"/>
          <w:lang w:val="en-US" w:eastAsia="en-CA"/>
        </w:rPr>
        <w:t>22</w:t>
      </w:r>
      <w:proofErr w:type="gramEnd"/>
      <w:r w:rsidRPr="22A686BB">
        <w:rPr>
          <w:rFonts w:ascii="Arial" w:eastAsia="Times New Roman" w:hAnsi="Arial" w:cs="Times New Roman"/>
          <w:lang w:val="en-US" w:eastAsia="en-CA"/>
        </w:rPr>
        <w:t xml:space="preserve"> Nelson </w:t>
      </w:r>
      <w:r w:rsidR="00D101DE" w:rsidRPr="22A686BB">
        <w:rPr>
          <w:rFonts w:ascii="Arial" w:eastAsia="Times New Roman" w:hAnsi="Arial" w:cs="Times New Roman"/>
          <w:lang w:val="en-US" w:eastAsia="en-CA"/>
        </w:rPr>
        <w:t xml:space="preserve">Aggregate Co. </w:t>
      </w:r>
      <w:r w:rsidRPr="22A686BB">
        <w:rPr>
          <w:rFonts w:ascii="Arial" w:eastAsia="Times New Roman" w:hAnsi="Arial" w:cs="Times New Roman"/>
          <w:lang w:val="en-US" w:eastAsia="en-CA"/>
        </w:rPr>
        <w:t>appealed their applications to amend the Region</w:t>
      </w:r>
      <w:r w:rsidR="008B2D5C" w:rsidRPr="22A686BB">
        <w:rPr>
          <w:rFonts w:ascii="Arial" w:eastAsia="Times New Roman" w:hAnsi="Arial" w:cs="Times New Roman"/>
          <w:lang w:val="en-US" w:eastAsia="en-CA"/>
        </w:rPr>
        <w:t xml:space="preserve"> of Halton </w:t>
      </w:r>
      <w:r w:rsidRPr="22A686BB">
        <w:rPr>
          <w:rFonts w:ascii="Arial" w:eastAsia="Times New Roman" w:hAnsi="Arial" w:cs="Times New Roman"/>
          <w:lang w:val="en-US" w:eastAsia="en-CA"/>
        </w:rPr>
        <w:t xml:space="preserve">and City </w:t>
      </w:r>
      <w:r w:rsidR="008B2D5C" w:rsidRPr="22A686BB">
        <w:rPr>
          <w:rFonts w:ascii="Arial" w:eastAsia="Times New Roman" w:hAnsi="Arial" w:cs="Times New Roman"/>
          <w:lang w:val="en-US" w:eastAsia="en-CA"/>
        </w:rPr>
        <w:t xml:space="preserve">of Burlington </w:t>
      </w:r>
      <w:r w:rsidRPr="22A686BB">
        <w:rPr>
          <w:rFonts w:ascii="Arial" w:eastAsia="Times New Roman" w:hAnsi="Arial" w:cs="Times New Roman"/>
          <w:lang w:val="en-US" w:eastAsia="en-CA"/>
        </w:rPr>
        <w:t>Official Plans to the Ontario</w:t>
      </w:r>
      <w:r w:rsidR="00D101DE" w:rsidRPr="22A686BB">
        <w:rPr>
          <w:rFonts w:ascii="Arial" w:eastAsia="Times New Roman" w:hAnsi="Arial" w:cs="Times New Roman"/>
          <w:lang w:val="en-US" w:eastAsia="en-CA"/>
        </w:rPr>
        <w:t xml:space="preserve"> Land Tribunal</w:t>
      </w:r>
      <w:r w:rsidR="008567B0" w:rsidRPr="22A686BB">
        <w:rPr>
          <w:rFonts w:ascii="Arial" w:eastAsia="Times New Roman" w:hAnsi="Arial" w:cs="Times New Roman"/>
          <w:lang w:val="en-US" w:eastAsia="en-CA"/>
        </w:rPr>
        <w:t xml:space="preserve"> because of non-decision</w:t>
      </w:r>
      <w:r w:rsidRPr="22A686BB">
        <w:rPr>
          <w:rFonts w:ascii="Arial" w:eastAsia="Times New Roman" w:hAnsi="Arial" w:cs="Times New Roman"/>
          <w:lang w:val="en-US" w:eastAsia="en-CA"/>
        </w:rPr>
        <w:t>.</w:t>
      </w:r>
      <w:r w:rsidR="00D101DE" w:rsidRPr="22A686BB">
        <w:rPr>
          <w:rFonts w:ascii="Arial" w:eastAsia="Times New Roman" w:hAnsi="Arial" w:cs="Times New Roman"/>
          <w:lang w:val="en-US" w:eastAsia="en-CA"/>
        </w:rPr>
        <w:t xml:space="preserve"> On February 23, </w:t>
      </w:r>
      <w:proofErr w:type="gramStart"/>
      <w:r w:rsidR="00D101DE" w:rsidRPr="22A686BB">
        <w:rPr>
          <w:rFonts w:ascii="Arial" w:eastAsia="Times New Roman" w:hAnsi="Arial" w:cs="Times New Roman"/>
          <w:lang w:val="en-US" w:eastAsia="en-CA"/>
        </w:rPr>
        <w:t>2023</w:t>
      </w:r>
      <w:proofErr w:type="gramEnd"/>
      <w:r w:rsidR="00D101DE" w:rsidRPr="22A686BB">
        <w:rPr>
          <w:rFonts w:ascii="Arial" w:eastAsia="Times New Roman" w:hAnsi="Arial" w:cs="Times New Roman"/>
          <w:lang w:val="en-US" w:eastAsia="en-CA"/>
        </w:rPr>
        <w:t xml:space="preserve"> Nelson Aggregate Co. appealed their application for a Class A Category 2 Licence</w:t>
      </w:r>
      <w:r w:rsidR="008567B0" w:rsidRPr="22A686BB">
        <w:rPr>
          <w:rFonts w:ascii="Arial" w:eastAsia="Times New Roman" w:hAnsi="Arial" w:cs="Times New Roman"/>
          <w:lang w:val="en-US" w:eastAsia="en-CA"/>
        </w:rPr>
        <w:t xml:space="preserve"> under the ARA</w:t>
      </w:r>
      <w:r w:rsidR="00D101DE" w:rsidRPr="22A686BB">
        <w:rPr>
          <w:rFonts w:ascii="Arial" w:eastAsia="Times New Roman" w:hAnsi="Arial" w:cs="Times New Roman"/>
          <w:lang w:val="en-US" w:eastAsia="en-CA"/>
        </w:rPr>
        <w:t xml:space="preserve"> to the Ontario Land Tribunal. </w:t>
      </w:r>
    </w:p>
    <w:p w14:paraId="35B7E2E3" w14:textId="77777777" w:rsidR="0073176F" w:rsidRDefault="0073176F" w:rsidP="0073176F">
      <w:pPr>
        <w:widowControl w:val="0"/>
        <w:pBdr>
          <w:bottom w:val="single" w:sz="4" w:space="1" w:color="auto"/>
        </w:pBdr>
        <w:tabs>
          <w:tab w:val="left" w:pos="-1368"/>
          <w:tab w:val="left" w:pos="-720"/>
          <w:tab w:val="left" w:pos="1152"/>
          <w:tab w:val="left" w:pos="2700"/>
        </w:tabs>
        <w:spacing w:after="0" w:line="240" w:lineRule="auto"/>
        <w:jc w:val="both"/>
        <w:rPr>
          <w:rFonts w:ascii="Arial" w:eastAsia="Times New Roman" w:hAnsi="Arial" w:cs="Arial"/>
          <w:b/>
          <w:snapToGrid w:val="0"/>
          <w:szCs w:val="24"/>
        </w:rPr>
      </w:pPr>
    </w:p>
    <w:p w14:paraId="6A87F00F" w14:textId="77777777" w:rsidR="0073176F" w:rsidRPr="003A5BB2" w:rsidRDefault="0073176F" w:rsidP="0073176F">
      <w:pPr>
        <w:widowControl w:val="0"/>
        <w:pBdr>
          <w:bottom w:val="single" w:sz="4" w:space="1" w:color="auto"/>
        </w:pBdr>
        <w:tabs>
          <w:tab w:val="left" w:pos="-1368"/>
          <w:tab w:val="left" w:pos="-720"/>
          <w:tab w:val="left" w:pos="1152"/>
          <w:tab w:val="left" w:pos="2700"/>
        </w:tabs>
        <w:spacing w:after="0" w:line="240" w:lineRule="auto"/>
        <w:jc w:val="both"/>
        <w:rPr>
          <w:rFonts w:ascii="Arial" w:eastAsia="Times New Roman" w:hAnsi="Arial" w:cs="Arial"/>
          <w:b/>
          <w:snapToGrid w:val="0"/>
          <w:szCs w:val="24"/>
        </w:rPr>
      </w:pPr>
      <w:r w:rsidRPr="003A5BB2">
        <w:rPr>
          <w:rFonts w:ascii="Arial" w:eastAsia="Times New Roman" w:hAnsi="Arial" w:cs="Arial"/>
          <w:b/>
          <w:snapToGrid w:val="0"/>
          <w:szCs w:val="24"/>
        </w:rPr>
        <w:t>B.     SITE DESCRIPTION AND SURROUNDING LAND USES</w:t>
      </w:r>
    </w:p>
    <w:p w14:paraId="7C11683B" w14:textId="77777777" w:rsidR="0073176F" w:rsidRPr="003A5BB2" w:rsidRDefault="0073176F" w:rsidP="0073176F">
      <w:pPr>
        <w:widowControl w:val="0"/>
        <w:tabs>
          <w:tab w:val="left" w:pos="-1368"/>
          <w:tab w:val="left" w:pos="-720"/>
          <w:tab w:val="left" w:pos="1152"/>
          <w:tab w:val="left" w:pos="2700"/>
        </w:tabs>
        <w:spacing w:after="0" w:line="120" w:lineRule="auto"/>
        <w:jc w:val="both"/>
        <w:rPr>
          <w:rFonts w:ascii="Arial" w:eastAsia="Times New Roman" w:hAnsi="Arial" w:cs="Arial"/>
          <w:snapToGrid w:val="0"/>
          <w:szCs w:val="24"/>
        </w:rPr>
      </w:pPr>
      <w:r w:rsidRPr="003A5BB2">
        <w:rPr>
          <w:rFonts w:ascii="Arial" w:eastAsia="Times New Roman" w:hAnsi="Arial" w:cs="Arial"/>
          <w:snapToGrid w:val="0"/>
          <w:szCs w:val="24"/>
        </w:rPr>
        <w:br/>
      </w:r>
    </w:p>
    <w:p w14:paraId="17418887" w14:textId="77777777" w:rsidR="008B2D5C" w:rsidRPr="00D101DE" w:rsidRDefault="008B2D5C" w:rsidP="00195A45">
      <w:pPr>
        <w:pStyle w:val="BodyText"/>
        <w:tabs>
          <w:tab w:val="left" w:pos="0"/>
        </w:tabs>
        <w:jc w:val="both"/>
        <w:rPr>
          <w:rFonts w:eastAsiaTheme="minorHAnsi" w:cs="Arial"/>
          <w:snapToGrid/>
          <w:szCs w:val="24"/>
          <w:u w:val="single"/>
          <w:lang w:val="en-US"/>
        </w:rPr>
      </w:pPr>
      <w:r w:rsidRPr="00D101DE">
        <w:rPr>
          <w:rFonts w:eastAsiaTheme="minorHAnsi" w:cs="Arial"/>
          <w:snapToGrid/>
          <w:szCs w:val="24"/>
          <w:u w:val="single"/>
          <w:lang w:val="en-US"/>
        </w:rPr>
        <w:t>Overview</w:t>
      </w:r>
    </w:p>
    <w:p w14:paraId="7516202F" w14:textId="77777777" w:rsidR="008B2D5C" w:rsidRPr="00D101DE" w:rsidRDefault="008B2D5C" w:rsidP="00195A45">
      <w:pPr>
        <w:pStyle w:val="BodyText"/>
        <w:tabs>
          <w:tab w:val="left" w:pos="0"/>
        </w:tabs>
        <w:jc w:val="both"/>
        <w:rPr>
          <w:rFonts w:eastAsiaTheme="minorHAnsi" w:cs="Arial"/>
          <w:snapToGrid/>
          <w:szCs w:val="24"/>
          <w:lang w:val="en-US"/>
        </w:rPr>
      </w:pPr>
    </w:p>
    <w:p w14:paraId="75E3BDA8" w14:textId="5A1BCCE5" w:rsidR="0073176F" w:rsidRPr="00D101DE" w:rsidRDefault="00AA2F2A" w:rsidP="22A686BB">
      <w:pPr>
        <w:pStyle w:val="BodyText"/>
        <w:jc w:val="both"/>
        <w:rPr>
          <w:rFonts w:cs="Arial"/>
          <w:lang w:val="en-US" w:eastAsia="en-CA"/>
        </w:rPr>
      </w:pPr>
      <w:r w:rsidRPr="22A686BB">
        <w:rPr>
          <w:rFonts w:eastAsiaTheme="minorEastAsia" w:cs="Arial"/>
          <w:snapToGrid/>
          <w:lang w:val="en-US"/>
        </w:rPr>
        <w:t>T</w:t>
      </w:r>
      <w:r w:rsidR="0073176F" w:rsidRPr="22A686BB">
        <w:rPr>
          <w:rFonts w:eastAsiaTheme="minorEastAsia" w:cs="Arial"/>
          <w:snapToGrid/>
          <w:lang w:val="en-US"/>
        </w:rPr>
        <w:t xml:space="preserve">he </w:t>
      </w:r>
      <w:r w:rsidR="0064571B">
        <w:rPr>
          <w:rFonts w:eastAsiaTheme="minorEastAsia" w:cs="Arial"/>
          <w:snapToGrid/>
          <w:lang w:val="en-US"/>
        </w:rPr>
        <w:t xml:space="preserve">Escarpment Rural Area (ERA) </w:t>
      </w:r>
      <w:r w:rsidR="0073176F" w:rsidRPr="22A686BB">
        <w:rPr>
          <w:rFonts w:eastAsiaTheme="minorEastAsia" w:cs="Arial"/>
          <w:snapToGrid/>
          <w:lang w:val="en-US"/>
        </w:rPr>
        <w:t xml:space="preserve">lands subject to </w:t>
      </w:r>
      <w:r w:rsidR="00195A45" w:rsidRPr="22A686BB">
        <w:rPr>
          <w:rFonts w:eastAsiaTheme="minorEastAsia" w:cs="Arial"/>
          <w:snapToGrid/>
          <w:lang w:val="en-US"/>
        </w:rPr>
        <w:t xml:space="preserve">the </w:t>
      </w:r>
      <w:r w:rsidR="0073176F" w:rsidRPr="22A686BB">
        <w:rPr>
          <w:rFonts w:eastAsiaTheme="minorEastAsia" w:cs="Arial"/>
          <w:snapToGrid/>
          <w:lang w:val="en-US"/>
        </w:rPr>
        <w:t xml:space="preserve">proposed NEPA </w:t>
      </w:r>
      <w:r w:rsidR="00923C40" w:rsidRPr="22A686BB">
        <w:rPr>
          <w:rFonts w:eastAsiaTheme="minorEastAsia" w:cs="Arial"/>
          <w:snapToGrid/>
          <w:lang w:val="en-US"/>
        </w:rPr>
        <w:t xml:space="preserve">land use </w:t>
      </w:r>
      <w:r w:rsidR="0073176F" w:rsidRPr="22A686BB">
        <w:rPr>
          <w:rFonts w:eastAsiaTheme="minorEastAsia" w:cs="Arial"/>
          <w:snapToGrid/>
          <w:lang w:val="en-US"/>
        </w:rPr>
        <w:t xml:space="preserve">redesignations </w:t>
      </w:r>
      <w:r w:rsidR="0064571B">
        <w:rPr>
          <w:rFonts w:eastAsiaTheme="minorEastAsia" w:cs="Arial"/>
          <w:snapToGrid/>
          <w:lang w:val="en-US"/>
        </w:rPr>
        <w:t xml:space="preserve">(Map 1) </w:t>
      </w:r>
      <w:r w:rsidR="0073176F" w:rsidRPr="22A686BB">
        <w:rPr>
          <w:rFonts w:eastAsiaTheme="minorEastAsia" w:cs="Arial"/>
          <w:snapToGrid/>
          <w:lang w:val="en-US"/>
        </w:rPr>
        <w:t xml:space="preserve">encompass a golf course </w:t>
      </w:r>
      <w:r w:rsidR="00195A45" w:rsidRPr="22A686BB">
        <w:rPr>
          <w:rFonts w:eastAsiaTheme="minorEastAsia" w:cs="Arial"/>
          <w:snapToGrid/>
          <w:lang w:val="en-US"/>
        </w:rPr>
        <w:t xml:space="preserve">and related buildings and infrastructure </w:t>
      </w:r>
      <w:r w:rsidR="00D101DE" w:rsidRPr="22A686BB">
        <w:rPr>
          <w:rFonts w:eastAsiaTheme="minorEastAsia" w:cs="Arial"/>
          <w:snapToGrid/>
          <w:lang w:val="en-US"/>
        </w:rPr>
        <w:t xml:space="preserve">west of the existing quarry to </w:t>
      </w:r>
      <w:r w:rsidR="0073176F" w:rsidRPr="22A686BB">
        <w:rPr>
          <w:rFonts w:eastAsiaTheme="minorEastAsia" w:cs="Arial"/>
          <w:snapToGrid/>
          <w:lang w:val="en-US"/>
        </w:rPr>
        <w:t xml:space="preserve">Cedar Springs Road </w:t>
      </w:r>
      <w:r w:rsidR="00D101DE" w:rsidRPr="22A686BB">
        <w:rPr>
          <w:rFonts w:eastAsiaTheme="minorEastAsia" w:cs="Arial"/>
          <w:snapToGrid/>
          <w:lang w:val="en-US"/>
        </w:rPr>
        <w:t xml:space="preserve">on the </w:t>
      </w:r>
      <w:r w:rsidR="0073176F" w:rsidRPr="22A686BB">
        <w:rPr>
          <w:rFonts w:eastAsiaTheme="minorEastAsia" w:cs="Arial"/>
          <w:snapToGrid/>
          <w:lang w:val="en-US"/>
        </w:rPr>
        <w:t xml:space="preserve">north </w:t>
      </w:r>
      <w:r w:rsidR="00D101DE" w:rsidRPr="22A686BB">
        <w:rPr>
          <w:rFonts w:eastAsiaTheme="minorEastAsia" w:cs="Arial"/>
          <w:snapToGrid/>
          <w:lang w:val="en-US"/>
        </w:rPr>
        <w:t xml:space="preserve">side of </w:t>
      </w:r>
      <w:r w:rsidR="0073176F" w:rsidRPr="22A686BB">
        <w:rPr>
          <w:rFonts w:eastAsiaTheme="minorEastAsia" w:cs="Arial"/>
          <w:snapToGrid/>
          <w:lang w:val="en-US"/>
        </w:rPr>
        <w:t xml:space="preserve">No. 2 Sideroad, </w:t>
      </w:r>
      <w:r w:rsidR="00195A45" w:rsidRPr="22A686BB">
        <w:rPr>
          <w:rFonts w:eastAsiaTheme="minorEastAsia" w:cs="Arial"/>
          <w:snapToGrid/>
          <w:lang w:val="en-US"/>
        </w:rPr>
        <w:t xml:space="preserve">and agricultural and residential lands </w:t>
      </w:r>
      <w:r w:rsidR="0073176F" w:rsidRPr="22A686BB">
        <w:rPr>
          <w:rFonts w:eastAsiaTheme="minorEastAsia" w:cs="Arial"/>
          <w:snapToGrid/>
          <w:lang w:val="en-US"/>
        </w:rPr>
        <w:t>south of No. 2 Sideroad</w:t>
      </w:r>
      <w:r w:rsidR="00A674DB">
        <w:rPr>
          <w:rFonts w:eastAsiaTheme="minorEastAsia" w:cs="Arial"/>
          <w:snapToGrid/>
          <w:lang w:val="en-US"/>
        </w:rPr>
        <w:t xml:space="preserve"> (</w:t>
      </w:r>
      <w:r w:rsidR="00A674DB" w:rsidRPr="0064571B">
        <w:rPr>
          <w:rFonts w:eastAsiaTheme="minorEastAsia" w:cs="Arial"/>
          <w:snapToGrid/>
          <w:lang w:val="en-US"/>
        </w:rPr>
        <w:t xml:space="preserve">Map </w:t>
      </w:r>
      <w:r w:rsidR="0064571B" w:rsidRPr="0064571B">
        <w:rPr>
          <w:rFonts w:eastAsiaTheme="minorEastAsia" w:cs="Arial"/>
          <w:snapToGrid/>
          <w:lang w:val="en-US"/>
        </w:rPr>
        <w:t>2</w:t>
      </w:r>
      <w:r w:rsidR="0064571B">
        <w:rPr>
          <w:rFonts w:eastAsiaTheme="minorEastAsia" w:cs="Arial"/>
          <w:snapToGrid/>
          <w:lang w:val="en-US"/>
        </w:rPr>
        <w:t xml:space="preserve"> and Table 1</w:t>
      </w:r>
      <w:r w:rsidR="00A674DB">
        <w:rPr>
          <w:rFonts w:eastAsiaTheme="minorEastAsia" w:cs="Arial"/>
          <w:snapToGrid/>
          <w:lang w:val="en-US"/>
        </w:rPr>
        <w:t xml:space="preserve">). </w:t>
      </w:r>
      <w:r w:rsidR="0073176F" w:rsidRPr="22A686BB">
        <w:rPr>
          <w:rFonts w:cs="Arial"/>
          <w:lang w:val="en-US"/>
        </w:rPr>
        <w:t xml:space="preserve">The lands subject to the proposed NEPA application </w:t>
      </w:r>
      <w:r w:rsidR="00835DA8" w:rsidRPr="22A686BB">
        <w:rPr>
          <w:rFonts w:cs="Arial"/>
          <w:lang w:val="en-US"/>
        </w:rPr>
        <w:t xml:space="preserve">for site-specific </w:t>
      </w:r>
      <w:r w:rsidR="0073176F" w:rsidRPr="22A686BB">
        <w:rPr>
          <w:rFonts w:cs="Arial"/>
          <w:lang w:val="en-US"/>
        </w:rPr>
        <w:t>policy</w:t>
      </w:r>
      <w:r w:rsidR="00195A45" w:rsidRPr="22A686BB">
        <w:rPr>
          <w:rFonts w:cs="Arial"/>
          <w:lang w:val="en-US"/>
        </w:rPr>
        <w:t xml:space="preserve"> </w:t>
      </w:r>
      <w:r w:rsidR="0073176F" w:rsidRPr="22A686BB">
        <w:rPr>
          <w:rFonts w:cs="Arial"/>
          <w:lang w:val="en-US" w:eastAsia="en-CA"/>
        </w:rPr>
        <w:t>comprise the existing quarry on the north side of No. 2 Sideroad</w:t>
      </w:r>
      <w:r w:rsidR="00443172" w:rsidRPr="22A686BB">
        <w:rPr>
          <w:rFonts w:cs="Arial"/>
          <w:lang w:val="en-US" w:eastAsia="en-CA"/>
        </w:rPr>
        <w:t xml:space="preserve">. </w:t>
      </w:r>
    </w:p>
    <w:p w14:paraId="1D48189C" w14:textId="71E4DB0E" w:rsidR="00443172" w:rsidRPr="00D101DE" w:rsidRDefault="00443172" w:rsidP="00195A45">
      <w:pPr>
        <w:pStyle w:val="BodyText"/>
        <w:tabs>
          <w:tab w:val="left" w:pos="0"/>
        </w:tabs>
        <w:jc w:val="both"/>
        <w:rPr>
          <w:rFonts w:cs="Arial"/>
          <w:szCs w:val="24"/>
          <w:lang w:val="en-US" w:eastAsia="en-CA"/>
        </w:rPr>
      </w:pPr>
    </w:p>
    <w:p w14:paraId="74473506" w14:textId="77777777" w:rsidR="00443172" w:rsidRPr="00D101DE" w:rsidRDefault="00443172" w:rsidP="00443172">
      <w:pPr>
        <w:rPr>
          <w:rFonts w:ascii="Arial" w:hAnsi="Arial" w:cs="Arial"/>
          <w:szCs w:val="24"/>
          <w:lang w:val="en-US"/>
        </w:rPr>
      </w:pPr>
      <w:r w:rsidRPr="00D101DE">
        <w:rPr>
          <w:rFonts w:ascii="Arial" w:hAnsi="Arial" w:cs="Arial"/>
          <w:szCs w:val="24"/>
          <w:lang w:val="en-US"/>
        </w:rPr>
        <w:t>Table 1 provides a synopsis of how these proposed amendments would apply:</w:t>
      </w:r>
    </w:p>
    <w:p w14:paraId="6ACA20A3" w14:textId="77777777" w:rsidR="00443172" w:rsidRPr="00D101DE" w:rsidRDefault="00443172" w:rsidP="00443172">
      <w:pPr>
        <w:rPr>
          <w:rFonts w:ascii="Arial" w:hAnsi="Arial" w:cs="Arial"/>
          <w:b/>
          <w:szCs w:val="24"/>
          <w:lang w:val="en-US"/>
        </w:rPr>
      </w:pPr>
      <w:r w:rsidRPr="00D101DE">
        <w:rPr>
          <w:rFonts w:ascii="Arial" w:hAnsi="Arial" w:cs="Arial"/>
          <w:b/>
          <w:szCs w:val="24"/>
          <w:lang w:val="en-US"/>
        </w:rPr>
        <w:t>Table 1 – Description of lands and proposed applicability of NEPA</w:t>
      </w:r>
    </w:p>
    <w:tbl>
      <w:tblPr>
        <w:tblStyle w:val="TableGrid"/>
        <w:tblW w:w="0" w:type="auto"/>
        <w:tblInd w:w="0" w:type="dxa"/>
        <w:tblLook w:val="04A0" w:firstRow="1" w:lastRow="0" w:firstColumn="1" w:lastColumn="0" w:noHBand="0" w:noVBand="1"/>
      </w:tblPr>
      <w:tblGrid>
        <w:gridCol w:w="1377"/>
        <w:gridCol w:w="3154"/>
        <w:gridCol w:w="2268"/>
        <w:gridCol w:w="2551"/>
      </w:tblGrid>
      <w:tr w:rsidR="00443172" w:rsidRPr="00D101DE" w14:paraId="6C0404B9" w14:textId="77777777" w:rsidTr="00966C04">
        <w:tc>
          <w:tcPr>
            <w:tcW w:w="1377" w:type="dxa"/>
            <w:tcBorders>
              <w:top w:val="single" w:sz="4" w:space="0" w:color="auto"/>
              <w:left w:val="single" w:sz="4" w:space="0" w:color="auto"/>
              <w:bottom w:val="single" w:sz="4" w:space="0" w:color="auto"/>
              <w:right w:val="single" w:sz="4" w:space="0" w:color="auto"/>
            </w:tcBorders>
            <w:hideMark/>
          </w:tcPr>
          <w:p w14:paraId="6752F7FC" w14:textId="77777777" w:rsidR="00443172" w:rsidRPr="00D101DE" w:rsidRDefault="00443172" w:rsidP="00966C04">
            <w:pPr>
              <w:rPr>
                <w:rFonts w:ascii="Arial" w:hAnsi="Arial" w:cs="Arial"/>
                <w:b/>
                <w:szCs w:val="24"/>
                <w:lang w:val="en-US"/>
              </w:rPr>
            </w:pPr>
            <w:r w:rsidRPr="00D101DE">
              <w:rPr>
                <w:rFonts w:ascii="Arial" w:hAnsi="Arial" w:cs="Arial"/>
                <w:b/>
                <w:szCs w:val="24"/>
                <w:lang w:val="en-US"/>
              </w:rPr>
              <w:t>Reference Name</w:t>
            </w:r>
          </w:p>
        </w:tc>
        <w:tc>
          <w:tcPr>
            <w:tcW w:w="3154" w:type="dxa"/>
            <w:tcBorders>
              <w:top w:val="single" w:sz="4" w:space="0" w:color="auto"/>
              <w:left w:val="single" w:sz="4" w:space="0" w:color="auto"/>
              <w:bottom w:val="single" w:sz="4" w:space="0" w:color="auto"/>
              <w:right w:val="single" w:sz="4" w:space="0" w:color="auto"/>
            </w:tcBorders>
            <w:hideMark/>
          </w:tcPr>
          <w:p w14:paraId="7500789A" w14:textId="77777777" w:rsidR="00443172" w:rsidRPr="00D101DE" w:rsidRDefault="00443172" w:rsidP="00966C04">
            <w:pPr>
              <w:rPr>
                <w:rFonts w:ascii="Arial" w:hAnsi="Arial" w:cs="Arial"/>
                <w:b/>
                <w:szCs w:val="24"/>
                <w:lang w:val="en-US"/>
              </w:rPr>
            </w:pPr>
            <w:r w:rsidRPr="00D101DE">
              <w:rPr>
                <w:rFonts w:ascii="Arial" w:hAnsi="Arial" w:cs="Arial"/>
                <w:b/>
                <w:szCs w:val="24"/>
                <w:lang w:val="en-US"/>
              </w:rPr>
              <w:t>Legal Description &amp; Municipal Address</w:t>
            </w:r>
          </w:p>
        </w:tc>
        <w:tc>
          <w:tcPr>
            <w:tcW w:w="2268" w:type="dxa"/>
            <w:tcBorders>
              <w:top w:val="single" w:sz="4" w:space="0" w:color="auto"/>
              <w:left w:val="single" w:sz="4" w:space="0" w:color="auto"/>
              <w:bottom w:val="single" w:sz="4" w:space="0" w:color="auto"/>
              <w:right w:val="single" w:sz="4" w:space="0" w:color="auto"/>
            </w:tcBorders>
            <w:hideMark/>
          </w:tcPr>
          <w:p w14:paraId="2E1FA807" w14:textId="77777777" w:rsidR="00443172" w:rsidRPr="00D101DE" w:rsidRDefault="00443172" w:rsidP="00966C04">
            <w:pPr>
              <w:rPr>
                <w:rFonts w:ascii="Arial" w:hAnsi="Arial" w:cs="Arial"/>
                <w:b/>
                <w:szCs w:val="24"/>
                <w:lang w:val="en-US"/>
              </w:rPr>
            </w:pPr>
            <w:r w:rsidRPr="00D101DE">
              <w:rPr>
                <w:rFonts w:ascii="Arial" w:hAnsi="Arial" w:cs="Arial"/>
                <w:b/>
                <w:szCs w:val="24"/>
                <w:lang w:val="en-US"/>
              </w:rPr>
              <w:t>Ownership</w:t>
            </w:r>
          </w:p>
        </w:tc>
        <w:tc>
          <w:tcPr>
            <w:tcW w:w="2551" w:type="dxa"/>
            <w:tcBorders>
              <w:top w:val="single" w:sz="4" w:space="0" w:color="auto"/>
              <w:left w:val="single" w:sz="4" w:space="0" w:color="auto"/>
              <w:bottom w:val="single" w:sz="4" w:space="0" w:color="auto"/>
              <w:right w:val="single" w:sz="4" w:space="0" w:color="auto"/>
            </w:tcBorders>
            <w:hideMark/>
          </w:tcPr>
          <w:p w14:paraId="0F7DE698" w14:textId="77777777" w:rsidR="00443172" w:rsidRPr="00D101DE" w:rsidRDefault="00443172" w:rsidP="00966C04">
            <w:pPr>
              <w:rPr>
                <w:rFonts w:ascii="Arial" w:hAnsi="Arial" w:cs="Arial"/>
                <w:b/>
                <w:szCs w:val="24"/>
                <w:lang w:val="en-US"/>
              </w:rPr>
            </w:pPr>
            <w:r w:rsidRPr="00D101DE">
              <w:rPr>
                <w:rFonts w:ascii="Arial" w:hAnsi="Arial" w:cs="Arial"/>
                <w:b/>
                <w:szCs w:val="24"/>
                <w:lang w:val="en-US"/>
              </w:rPr>
              <w:t>Application of Proposed NEPA</w:t>
            </w:r>
          </w:p>
        </w:tc>
      </w:tr>
      <w:tr w:rsidR="00443172" w:rsidRPr="00D101DE" w14:paraId="62DD99D8" w14:textId="77777777" w:rsidTr="00966C04">
        <w:tc>
          <w:tcPr>
            <w:tcW w:w="1377" w:type="dxa"/>
            <w:tcBorders>
              <w:top w:val="single" w:sz="4" w:space="0" w:color="auto"/>
              <w:left w:val="single" w:sz="4" w:space="0" w:color="auto"/>
              <w:bottom w:val="single" w:sz="4" w:space="0" w:color="auto"/>
              <w:right w:val="single" w:sz="4" w:space="0" w:color="auto"/>
            </w:tcBorders>
            <w:hideMark/>
          </w:tcPr>
          <w:p w14:paraId="71360D30" w14:textId="77777777" w:rsidR="00443172" w:rsidRPr="00D101DE" w:rsidRDefault="00443172" w:rsidP="00966C04">
            <w:pPr>
              <w:rPr>
                <w:rFonts w:ascii="Arial" w:hAnsi="Arial" w:cs="Arial"/>
                <w:szCs w:val="24"/>
                <w:lang w:val="en-US"/>
              </w:rPr>
            </w:pPr>
            <w:r w:rsidRPr="00D101DE">
              <w:rPr>
                <w:rFonts w:ascii="Arial" w:hAnsi="Arial" w:cs="Arial"/>
                <w:szCs w:val="24"/>
                <w:lang w:val="en-US"/>
              </w:rPr>
              <w:t>Existing extraction operation</w:t>
            </w:r>
          </w:p>
        </w:tc>
        <w:tc>
          <w:tcPr>
            <w:tcW w:w="3154" w:type="dxa"/>
            <w:tcBorders>
              <w:top w:val="single" w:sz="4" w:space="0" w:color="auto"/>
              <w:left w:val="single" w:sz="4" w:space="0" w:color="auto"/>
              <w:bottom w:val="single" w:sz="4" w:space="0" w:color="auto"/>
              <w:right w:val="single" w:sz="4" w:space="0" w:color="auto"/>
            </w:tcBorders>
            <w:hideMark/>
          </w:tcPr>
          <w:p w14:paraId="41A4DE80" w14:textId="77777777" w:rsidR="00443172" w:rsidRPr="00D101DE" w:rsidRDefault="00443172" w:rsidP="00966C04">
            <w:pPr>
              <w:rPr>
                <w:rFonts w:ascii="Arial" w:hAnsi="Arial" w:cs="Arial"/>
                <w:szCs w:val="24"/>
                <w:lang w:val="en-US"/>
              </w:rPr>
            </w:pPr>
            <w:r w:rsidRPr="00D101DE">
              <w:rPr>
                <w:rFonts w:ascii="Arial" w:hAnsi="Arial" w:cs="Arial"/>
                <w:szCs w:val="24"/>
                <w:lang w:val="en-US"/>
              </w:rPr>
              <w:t>2435 No. 2 Side Road - Part Lot 1 &amp; 2 Concession 2 NS, Part Lot 1 &amp; 2, Concession 3 NS</w:t>
            </w:r>
          </w:p>
        </w:tc>
        <w:tc>
          <w:tcPr>
            <w:tcW w:w="2268" w:type="dxa"/>
            <w:tcBorders>
              <w:top w:val="single" w:sz="4" w:space="0" w:color="auto"/>
              <w:left w:val="single" w:sz="4" w:space="0" w:color="auto"/>
              <w:bottom w:val="single" w:sz="4" w:space="0" w:color="auto"/>
              <w:right w:val="single" w:sz="4" w:space="0" w:color="auto"/>
            </w:tcBorders>
            <w:hideMark/>
          </w:tcPr>
          <w:p w14:paraId="6CF8BC46" w14:textId="77777777" w:rsidR="00443172" w:rsidRPr="00D101DE" w:rsidRDefault="00443172" w:rsidP="00966C04">
            <w:pPr>
              <w:rPr>
                <w:rFonts w:ascii="Arial" w:hAnsi="Arial" w:cs="Arial"/>
                <w:szCs w:val="24"/>
                <w:lang w:val="en-US"/>
              </w:rPr>
            </w:pPr>
            <w:r w:rsidRPr="00D101DE">
              <w:rPr>
                <w:rFonts w:ascii="Arial" w:hAnsi="Arial" w:cs="Arial"/>
                <w:szCs w:val="24"/>
                <w:lang w:val="en-US"/>
              </w:rPr>
              <w:t>546958 Ontario Ltd. (Nelson Aggregate Co.)</w:t>
            </w:r>
          </w:p>
        </w:tc>
        <w:tc>
          <w:tcPr>
            <w:tcW w:w="2551" w:type="dxa"/>
            <w:tcBorders>
              <w:top w:val="single" w:sz="4" w:space="0" w:color="auto"/>
              <w:left w:val="single" w:sz="4" w:space="0" w:color="auto"/>
              <w:bottom w:val="single" w:sz="4" w:space="0" w:color="auto"/>
              <w:right w:val="single" w:sz="4" w:space="0" w:color="auto"/>
            </w:tcBorders>
            <w:hideMark/>
          </w:tcPr>
          <w:p w14:paraId="1D5BB93A" w14:textId="77777777" w:rsidR="00443172" w:rsidRPr="00D101DE" w:rsidRDefault="00443172" w:rsidP="00966C04">
            <w:pPr>
              <w:rPr>
                <w:rFonts w:ascii="Arial" w:hAnsi="Arial" w:cs="Arial"/>
                <w:szCs w:val="24"/>
                <w:lang w:val="en-US"/>
              </w:rPr>
            </w:pPr>
            <w:r w:rsidRPr="00D101DE">
              <w:rPr>
                <w:rFonts w:ascii="Arial" w:hAnsi="Arial" w:cs="Arial"/>
                <w:szCs w:val="24"/>
                <w:lang w:val="en-US"/>
              </w:rPr>
              <w:t>Special Policy for processing of aggregate from an adjacent licence area</w:t>
            </w:r>
          </w:p>
        </w:tc>
      </w:tr>
      <w:tr w:rsidR="00443172" w:rsidRPr="00D101DE" w14:paraId="2C06F73E" w14:textId="77777777" w:rsidTr="00966C04">
        <w:tc>
          <w:tcPr>
            <w:tcW w:w="1377" w:type="dxa"/>
            <w:tcBorders>
              <w:top w:val="single" w:sz="4" w:space="0" w:color="auto"/>
              <w:left w:val="single" w:sz="4" w:space="0" w:color="auto"/>
              <w:bottom w:val="single" w:sz="4" w:space="0" w:color="auto"/>
              <w:right w:val="single" w:sz="4" w:space="0" w:color="auto"/>
            </w:tcBorders>
            <w:hideMark/>
          </w:tcPr>
          <w:p w14:paraId="6A63E103" w14:textId="77777777" w:rsidR="00443172" w:rsidRPr="00D101DE" w:rsidRDefault="00443172" w:rsidP="00966C04">
            <w:pPr>
              <w:rPr>
                <w:rFonts w:ascii="Arial" w:hAnsi="Arial" w:cs="Arial"/>
                <w:szCs w:val="24"/>
                <w:lang w:val="en-US"/>
              </w:rPr>
            </w:pPr>
            <w:r w:rsidRPr="00D101DE">
              <w:rPr>
                <w:rFonts w:ascii="Arial" w:hAnsi="Arial" w:cs="Arial"/>
                <w:szCs w:val="24"/>
                <w:lang w:val="en-US"/>
              </w:rPr>
              <w:t>Western extension</w:t>
            </w:r>
          </w:p>
        </w:tc>
        <w:tc>
          <w:tcPr>
            <w:tcW w:w="3154" w:type="dxa"/>
            <w:tcBorders>
              <w:top w:val="single" w:sz="4" w:space="0" w:color="auto"/>
              <w:left w:val="single" w:sz="4" w:space="0" w:color="auto"/>
              <w:bottom w:val="single" w:sz="4" w:space="0" w:color="auto"/>
              <w:right w:val="single" w:sz="4" w:space="0" w:color="auto"/>
            </w:tcBorders>
            <w:hideMark/>
          </w:tcPr>
          <w:p w14:paraId="14BC1F5C" w14:textId="77777777" w:rsidR="00443172" w:rsidRPr="00D101DE" w:rsidRDefault="00443172" w:rsidP="00966C04">
            <w:pPr>
              <w:rPr>
                <w:rFonts w:ascii="Arial" w:hAnsi="Arial" w:cs="Arial"/>
                <w:szCs w:val="24"/>
                <w:lang w:val="en-US"/>
              </w:rPr>
            </w:pPr>
            <w:r w:rsidRPr="00D101DE">
              <w:rPr>
                <w:rFonts w:ascii="Arial" w:hAnsi="Arial" w:cs="Arial"/>
                <w:szCs w:val="18"/>
                <w:lang w:val="en-US"/>
              </w:rPr>
              <w:t>5235 Cedar Springs Road - Part Lots 1&amp;2, Concession 1 NS, Part 2, 3, &amp; 4 RP20R7439</w:t>
            </w:r>
          </w:p>
        </w:tc>
        <w:tc>
          <w:tcPr>
            <w:tcW w:w="2268" w:type="dxa"/>
            <w:tcBorders>
              <w:top w:val="single" w:sz="4" w:space="0" w:color="auto"/>
              <w:left w:val="single" w:sz="4" w:space="0" w:color="auto"/>
              <w:bottom w:val="single" w:sz="4" w:space="0" w:color="auto"/>
              <w:right w:val="single" w:sz="4" w:space="0" w:color="auto"/>
            </w:tcBorders>
            <w:hideMark/>
          </w:tcPr>
          <w:p w14:paraId="100BDC26" w14:textId="77777777" w:rsidR="00443172" w:rsidRPr="00D101DE" w:rsidRDefault="00443172" w:rsidP="00966C04">
            <w:pPr>
              <w:rPr>
                <w:rFonts w:ascii="Arial" w:hAnsi="Arial" w:cs="Arial"/>
                <w:szCs w:val="24"/>
                <w:lang w:val="en-US"/>
              </w:rPr>
            </w:pPr>
            <w:r w:rsidRPr="00D101DE">
              <w:rPr>
                <w:rFonts w:ascii="Arial" w:hAnsi="Arial" w:cs="Arial"/>
                <w:szCs w:val="24"/>
                <w:lang w:val="en-US"/>
              </w:rPr>
              <w:t>Bestway TV and Appliances (golf course)</w:t>
            </w:r>
          </w:p>
        </w:tc>
        <w:tc>
          <w:tcPr>
            <w:tcW w:w="2551" w:type="dxa"/>
            <w:tcBorders>
              <w:top w:val="single" w:sz="4" w:space="0" w:color="auto"/>
              <w:left w:val="single" w:sz="4" w:space="0" w:color="auto"/>
              <w:bottom w:val="single" w:sz="4" w:space="0" w:color="auto"/>
              <w:right w:val="single" w:sz="4" w:space="0" w:color="auto"/>
            </w:tcBorders>
            <w:hideMark/>
          </w:tcPr>
          <w:p w14:paraId="32095B79" w14:textId="77777777" w:rsidR="00443172" w:rsidRPr="00D101DE" w:rsidRDefault="00443172" w:rsidP="00966C04">
            <w:pPr>
              <w:rPr>
                <w:rFonts w:ascii="Arial" w:hAnsi="Arial" w:cs="Arial"/>
                <w:szCs w:val="24"/>
                <w:lang w:val="en-US"/>
              </w:rPr>
            </w:pPr>
            <w:r w:rsidRPr="00D101DE">
              <w:rPr>
                <w:rFonts w:ascii="Arial" w:hAnsi="Arial" w:cs="Arial"/>
                <w:szCs w:val="24"/>
                <w:lang w:val="en-US"/>
              </w:rPr>
              <w:t>Redesignation (ERA to MREA) for aggregate extraction</w:t>
            </w:r>
          </w:p>
        </w:tc>
      </w:tr>
      <w:tr w:rsidR="00443172" w:rsidRPr="00D101DE" w14:paraId="1E348D49" w14:textId="77777777" w:rsidTr="00966C04">
        <w:tc>
          <w:tcPr>
            <w:tcW w:w="1377" w:type="dxa"/>
            <w:tcBorders>
              <w:top w:val="single" w:sz="4" w:space="0" w:color="auto"/>
              <w:left w:val="single" w:sz="4" w:space="0" w:color="auto"/>
              <w:bottom w:val="single" w:sz="4" w:space="0" w:color="auto"/>
              <w:right w:val="single" w:sz="4" w:space="0" w:color="auto"/>
            </w:tcBorders>
            <w:hideMark/>
          </w:tcPr>
          <w:p w14:paraId="2247C78A" w14:textId="77777777" w:rsidR="00443172" w:rsidRPr="00D101DE" w:rsidRDefault="00443172" w:rsidP="00966C04">
            <w:pPr>
              <w:rPr>
                <w:rFonts w:ascii="Arial" w:hAnsi="Arial" w:cs="Arial"/>
                <w:szCs w:val="24"/>
                <w:lang w:val="en-US"/>
              </w:rPr>
            </w:pPr>
            <w:r w:rsidRPr="00D101DE">
              <w:rPr>
                <w:rFonts w:ascii="Arial" w:hAnsi="Arial" w:cs="Arial"/>
                <w:szCs w:val="24"/>
                <w:lang w:val="en-US"/>
              </w:rPr>
              <w:t>Southern extension</w:t>
            </w:r>
          </w:p>
        </w:tc>
        <w:tc>
          <w:tcPr>
            <w:tcW w:w="3154" w:type="dxa"/>
            <w:tcBorders>
              <w:top w:val="single" w:sz="4" w:space="0" w:color="auto"/>
              <w:left w:val="single" w:sz="4" w:space="0" w:color="auto"/>
              <w:bottom w:val="single" w:sz="4" w:space="0" w:color="auto"/>
              <w:right w:val="single" w:sz="4" w:space="0" w:color="auto"/>
            </w:tcBorders>
            <w:hideMark/>
          </w:tcPr>
          <w:p w14:paraId="36BEAD95" w14:textId="77777777" w:rsidR="00443172" w:rsidRPr="00D101DE" w:rsidRDefault="00443172" w:rsidP="00966C04">
            <w:pPr>
              <w:rPr>
                <w:rFonts w:ascii="Arial" w:hAnsi="Arial" w:cs="Arial"/>
                <w:szCs w:val="24"/>
                <w:lang w:val="en-US"/>
              </w:rPr>
            </w:pPr>
            <w:r w:rsidRPr="00D101DE">
              <w:rPr>
                <w:rFonts w:ascii="Arial" w:hAnsi="Arial" w:cs="Arial"/>
                <w:szCs w:val="24"/>
                <w:lang w:val="en-US"/>
              </w:rPr>
              <w:t>2300 No.2 Sideroad – Part Lot 18, Concession 2, NDS</w:t>
            </w:r>
          </w:p>
        </w:tc>
        <w:tc>
          <w:tcPr>
            <w:tcW w:w="2268" w:type="dxa"/>
            <w:tcBorders>
              <w:top w:val="single" w:sz="4" w:space="0" w:color="auto"/>
              <w:left w:val="single" w:sz="4" w:space="0" w:color="auto"/>
              <w:bottom w:val="single" w:sz="4" w:space="0" w:color="auto"/>
              <w:right w:val="single" w:sz="4" w:space="0" w:color="auto"/>
            </w:tcBorders>
            <w:hideMark/>
          </w:tcPr>
          <w:p w14:paraId="4C160CA9" w14:textId="77777777" w:rsidR="00443172" w:rsidRPr="00D101DE" w:rsidRDefault="00443172" w:rsidP="00966C04">
            <w:pPr>
              <w:rPr>
                <w:rFonts w:ascii="Arial" w:hAnsi="Arial" w:cs="Arial"/>
                <w:szCs w:val="24"/>
                <w:lang w:val="en-US"/>
              </w:rPr>
            </w:pPr>
            <w:r w:rsidRPr="00D101DE">
              <w:rPr>
                <w:rFonts w:ascii="Arial" w:hAnsi="Arial" w:cs="Arial"/>
                <w:szCs w:val="24"/>
                <w:lang w:val="en-US"/>
              </w:rPr>
              <w:t>546958 Ontario Ltd.</w:t>
            </w:r>
          </w:p>
        </w:tc>
        <w:tc>
          <w:tcPr>
            <w:tcW w:w="2551" w:type="dxa"/>
            <w:tcBorders>
              <w:top w:val="single" w:sz="4" w:space="0" w:color="auto"/>
              <w:left w:val="single" w:sz="4" w:space="0" w:color="auto"/>
              <w:bottom w:val="single" w:sz="4" w:space="0" w:color="auto"/>
              <w:right w:val="single" w:sz="4" w:space="0" w:color="auto"/>
            </w:tcBorders>
            <w:hideMark/>
          </w:tcPr>
          <w:p w14:paraId="04F09FF1" w14:textId="7B94CCF0" w:rsidR="00443172" w:rsidRPr="00D101DE" w:rsidRDefault="00A025FD" w:rsidP="00966C04">
            <w:pPr>
              <w:rPr>
                <w:rFonts w:ascii="Arial" w:hAnsi="Arial" w:cs="Arial"/>
                <w:szCs w:val="24"/>
                <w:lang w:val="en-US"/>
              </w:rPr>
            </w:pPr>
            <w:r w:rsidRPr="00D101DE">
              <w:rPr>
                <w:rFonts w:ascii="Arial" w:hAnsi="Arial" w:cs="Arial"/>
                <w:szCs w:val="24"/>
                <w:lang w:val="en-US"/>
              </w:rPr>
              <w:t>Redesignation (</w:t>
            </w:r>
            <w:r w:rsidR="00443172" w:rsidRPr="00D101DE">
              <w:rPr>
                <w:rFonts w:ascii="Arial" w:hAnsi="Arial" w:cs="Arial"/>
                <w:szCs w:val="24"/>
                <w:lang w:val="en-US"/>
              </w:rPr>
              <w:t>ERA to MREA) for aggregate extraction</w:t>
            </w:r>
          </w:p>
        </w:tc>
      </w:tr>
      <w:tr w:rsidR="00443172" w:rsidRPr="00D101DE" w14:paraId="608C9DE7" w14:textId="77777777" w:rsidTr="00966C04">
        <w:tc>
          <w:tcPr>
            <w:tcW w:w="1377" w:type="dxa"/>
            <w:tcBorders>
              <w:top w:val="single" w:sz="4" w:space="0" w:color="auto"/>
              <w:left w:val="single" w:sz="4" w:space="0" w:color="auto"/>
              <w:bottom w:val="single" w:sz="4" w:space="0" w:color="auto"/>
              <w:right w:val="single" w:sz="4" w:space="0" w:color="auto"/>
            </w:tcBorders>
            <w:hideMark/>
          </w:tcPr>
          <w:p w14:paraId="611CEDDA" w14:textId="77777777" w:rsidR="00443172" w:rsidRPr="00D101DE" w:rsidRDefault="00443172" w:rsidP="00966C04">
            <w:pPr>
              <w:rPr>
                <w:rFonts w:ascii="Arial" w:hAnsi="Arial" w:cs="Arial"/>
                <w:szCs w:val="24"/>
                <w:lang w:val="en-US"/>
              </w:rPr>
            </w:pPr>
            <w:r w:rsidRPr="00D101DE">
              <w:rPr>
                <w:rFonts w:ascii="Arial" w:hAnsi="Arial" w:cs="Arial"/>
                <w:szCs w:val="24"/>
                <w:lang w:val="en-US"/>
              </w:rPr>
              <w:lastRenderedPageBreak/>
              <w:t>Southern extension</w:t>
            </w:r>
          </w:p>
        </w:tc>
        <w:tc>
          <w:tcPr>
            <w:tcW w:w="3154" w:type="dxa"/>
            <w:tcBorders>
              <w:top w:val="single" w:sz="4" w:space="0" w:color="auto"/>
              <w:left w:val="single" w:sz="4" w:space="0" w:color="auto"/>
              <w:bottom w:val="single" w:sz="4" w:space="0" w:color="auto"/>
              <w:right w:val="single" w:sz="4" w:space="0" w:color="auto"/>
            </w:tcBorders>
            <w:hideMark/>
          </w:tcPr>
          <w:p w14:paraId="2DDDB736" w14:textId="77777777" w:rsidR="00443172" w:rsidRPr="00D101DE" w:rsidRDefault="00443172" w:rsidP="00966C04">
            <w:pPr>
              <w:rPr>
                <w:rFonts w:ascii="Arial" w:hAnsi="Arial" w:cs="Arial"/>
                <w:szCs w:val="24"/>
                <w:lang w:val="en-US"/>
              </w:rPr>
            </w:pPr>
            <w:r w:rsidRPr="00D101DE">
              <w:rPr>
                <w:rFonts w:ascii="Arial" w:hAnsi="Arial" w:cs="Arial"/>
                <w:szCs w:val="24"/>
                <w:lang w:val="en-US"/>
              </w:rPr>
              <w:t>2316 No.2 Sideroad – Part Lot 18, Concession 2 NDS</w:t>
            </w:r>
          </w:p>
        </w:tc>
        <w:tc>
          <w:tcPr>
            <w:tcW w:w="2268" w:type="dxa"/>
            <w:tcBorders>
              <w:top w:val="single" w:sz="4" w:space="0" w:color="auto"/>
              <w:left w:val="single" w:sz="4" w:space="0" w:color="auto"/>
              <w:bottom w:val="single" w:sz="4" w:space="0" w:color="auto"/>
              <w:right w:val="single" w:sz="4" w:space="0" w:color="auto"/>
            </w:tcBorders>
            <w:hideMark/>
          </w:tcPr>
          <w:p w14:paraId="2DCA657D" w14:textId="77777777" w:rsidR="00443172" w:rsidRPr="00D101DE" w:rsidRDefault="00443172" w:rsidP="00966C04">
            <w:pPr>
              <w:rPr>
                <w:rFonts w:ascii="Arial" w:hAnsi="Arial" w:cs="Arial"/>
                <w:szCs w:val="24"/>
                <w:lang w:val="en-US"/>
              </w:rPr>
            </w:pPr>
            <w:r w:rsidRPr="00D101DE">
              <w:rPr>
                <w:rFonts w:ascii="Arial" w:hAnsi="Arial" w:cs="Arial"/>
                <w:szCs w:val="24"/>
                <w:lang w:val="en-US"/>
              </w:rPr>
              <w:t>546958 Ontario Ltd</w:t>
            </w:r>
          </w:p>
        </w:tc>
        <w:tc>
          <w:tcPr>
            <w:tcW w:w="2551" w:type="dxa"/>
            <w:tcBorders>
              <w:top w:val="single" w:sz="4" w:space="0" w:color="auto"/>
              <w:left w:val="single" w:sz="4" w:space="0" w:color="auto"/>
              <w:bottom w:val="single" w:sz="4" w:space="0" w:color="auto"/>
              <w:right w:val="single" w:sz="4" w:space="0" w:color="auto"/>
            </w:tcBorders>
            <w:hideMark/>
          </w:tcPr>
          <w:p w14:paraId="48A44234" w14:textId="53B57B0B" w:rsidR="00443172" w:rsidRPr="00D101DE" w:rsidRDefault="00A025FD" w:rsidP="00966C04">
            <w:pPr>
              <w:rPr>
                <w:rFonts w:ascii="Arial" w:hAnsi="Arial" w:cs="Arial"/>
                <w:szCs w:val="24"/>
                <w:lang w:val="en-US"/>
              </w:rPr>
            </w:pPr>
            <w:r w:rsidRPr="00D101DE">
              <w:rPr>
                <w:rFonts w:ascii="Arial" w:hAnsi="Arial" w:cs="Arial"/>
                <w:szCs w:val="24"/>
                <w:lang w:val="en-US"/>
              </w:rPr>
              <w:t>Redesignation (</w:t>
            </w:r>
            <w:r w:rsidR="00443172" w:rsidRPr="00D101DE">
              <w:rPr>
                <w:rFonts w:ascii="Arial" w:hAnsi="Arial" w:cs="Arial"/>
                <w:szCs w:val="24"/>
                <w:lang w:val="en-US"/>
              </w:rPr>
              <w:t>ERA to MREA) for aggregate extraction</w:t>
            </w:r>
          </w:p>
        </w:tc>
      </w:tr>
      <w:tr w:rsidR="00443172" w:rsidRPr="00D101DE" w14:paraId="45D15C28" w14:textId="77777777" w:rsidTr="00966C04">
        <w:tc>
          <w:tcPr>
            <w:tcW w:w="1377" w:type="dxa"/>
            <w:tcBorders>
              <w:top w:val="single" w:sz="4" w:space="0" w:color="auto"/>
              <w:left w:val="single" w:sz="4" w:space="0" w:color="auto"/>
              <w:bottom w:val="single" w:sz="4" w:space="0" w:color="auto"/>
              <w:right w:val="single" w:sz="4" w:space="0" w:color="auto"/>
            </w:tcBorders>
            <w:hideMark/>
          </w:tcPr>
          <w:p w14:paraId="0D929F08" w14:textId="77777777" w:rsidR="00443172" w:rsidRPr="00D101DE" w:rsidRDefault="00443172" w:rsidP="00966C04">
            <w:pPr>
              <w:rPr>
                <w:rFonts w:ascii="Arial" w:hAnsi="Arial" w:cs="Arial"/>
                <w:szCs w:val="24"/>
                <w:lang w:val="en-US"/>
              </w:rPr>
            </w:pPr>
            <w:r w:rsidRPr="00D101DE">
              <w:rPr>
                <w:rFonts w:ascii="Arial" w:hAnsi="Arial" w:cs="Arial"/>
                <w:szCs w:val="24"/>
                <w:lang w:val="en-US"/>
              </w:rPr>
              <w:t>Southern extension</w:t>
            </w:r>
          </w:p>
        </w:tc>
        <w:tc>
          <w:tcPr>
            <w:tcW w:w="3154" w:type="dxa"/>
            <w:tcBorders>
              <w:top w:val="single" w:sz="4" w:space="0" w:color="auto"/>
              <w:left w:val="single" w:sz="4" w:space="0" w:color="auto"/>
              <w:bottom w:val="single" w:sz="4" w:space="0" w:color="auto"/>
              <w:right w:val="single" w:sz="4" w:space="0" w:color="auto"/>
            </w:tcBorders>
            <w:hideMark/>
          </w:tcPr>
          <w:p w14:paraId="4CEBAFE6" w14:textId="77777777" w:rsidR="00443172" w:rsidRPr="00D101DE" w:rsidRDefault="00443172" w:rsidP="00966C04">
            <w:pPr>
              <w:rPr>
                <w:rFonts w:ascii="Arial" w:hAnsi="Arial" w:cs="Arial"/>
                <w:szCs w:val="24"/>
                <w:lang w:val="en-US"/>
              </w:rPr>
            </w:pPr>
            <w:r w:rsidRPr="00D101DE">
              <w:rPr>
                <w:rFonts w:ascii="Arial" w:hAnsi="Arial" w:cs="Arial"/>
                <w:szCs w:val="24"/>
                <w:lang w:val="en-US"/>
              </w:rPr>
              <w:t>2330 No.2 Sideroad – Part Lot 17, Concession 2 NDS</w:t>
            </w:r>
          </w:p>
        </w:tc>
        <w:tc>
          <w:tcPr>
            <w:tcW w:w="2268" w:type="dxa"/>
            <w:tcBorders>
              <w:top w:val="single" w:sz="4" w:space="0" w:color="auto"/>
              <w:left w:val="single" w:sz="4" w:space="0" w:color="auto"/>
              <w:bottom w:val="single" w:sz="4" w:space="0" w:color="auto"/>
              <w:right w:val="single" w:sz="4" w:space="0" w:color="auto"/>
            </w:tcBorders>
            <w:hideMark/>
          </w:tcPr>
          <w:p w14:paraId="08C7FB07" w14:textId="77777777" w:rsidR="00443172" w:rsidRPr="00D101DE" w:rsidRDefault="00443172" w:rsidP="00966C04">
            <w:pPr>
              <w:rPr>
                <w:rFonts w:ascii="Arial" w:hAnsi="Arial" w:cs="Arial"/>
                <w:szCs w:val="24"/>
                <w:lang w:val="en-US"/>
              </w:rPr>
            </w:pPr>
            <w:r w:rsidRPr="00D101DE">
              <w:rPr>
                <w:rFonts w:ascii="Arial" w:hAnsi="Arial" w:cs="Arial"/>
                <w:szCs w:val="24"/>
                <w:lang w:val="en-US"/>
              </w:rPr>
              <w:t>546958 Ontario Ltd</w:t>
            </w:r>
          </w:p>
        </w:tc>
        <w:tc>
          <w:tcPr>
            <w:tcW w:w="2551" w:type="dxa"/>
            <w:tcBorders>
              <w:top w:val="single" w:sz="4" w:space="0" w:color="auto"/>
              <w:left w:val="single" w:sz="4" w:space="0" w:color="auto"/>
              <w:bottom w:val="single" w:sz="4" w:space="0" w:color="auto"/>
              <w:right w:val="single" w:sz="4" w:space="0" w:color="auto"/>
            </w:tcBorders>
            <w:hideMark/>
          </w:tcPr>
          <w:p w14:paraId="7AF5E14E" w14:textId="0F97C4ED" w:rsidR="00443172" w:rsidRPr="00D101DE" w:rsidRDefault="00A025FD" w:rsidP="00966C04">
            <w:pPr>
              <w:rPr>
                <w:rFonts w:ascii="Arial" w:hAnsi="Arial" w:cs="Arial"/>
                <w:szCs w:val="24"/>
                <w:lang w:val="en-US"/>
              </w:rPr>
            </w:pPr>
            <w:r w:rsidRPr="00D101DE">
              <w:rPr>
                <w:rFonts w:ascii="Arial" w:hAnsi="Arial" w:cs="Arial"/>
                <w:szCs w:val="24"/>
                <w:lang w:val="en-US"/>
              </w:rPr>
              <w:t>Redesignation (</w:t>
            </w:r>
            <w:r w:rsidR="00443172" w:rsidRPr="00D101DE">
              <w:rPr>
                <w:rFonts w:ascii="Arial" w:hAnsi="Arial" w:cs="Arial"/>
                <w:szCs w:val="24"/>
                <w:lang w:val="en-US"/>
              </w:rPr>
              <w:t>ERA to MREA) for aggregate extraction</w:t>
            </w:r>
          </w:p>
        </w:tc>
      </w:tr>
      <w:tr w:rsidR="00443172" w:rsidRPr="00D101DE" w14:paraId="346FEAD7" w14:textId="77777777" w:rsidTr="00966C04">
        <w:tc>
          <w:tcPr>
            <w:tcW w:w="1377" w:type="dxa"/>
            <w:tcBorders>
              <w:top w:val="single" w:sz="4" w:space="0" w:color="auto"/>
              <w:left w:val="single" w:sz="4" w:space="0" w:color="auto"/>
              <w:bottom w:val="single" w:sz="4" w:space="0" w:color="auto"/>
              <w:right w:val="single" w:sz="4" w:space="0" w:color="auto"/>
            </w:tcBorders>
            <w:hideMark/>
          </w:tcPr>
          <w:p w14:paraId="0BC936E3" w14:textId="77777777" w:rsidR="00443172" w:rsidRPr="00D101DE" w:rsidRDefault="00443172" w:rsidP="00966C04">
            <w:pPr>
              <w:rPr>
                <w:rFonts w:ascii="Arial" w:hAnsi="Arial" w:cs="Arial"/>
                <w:szCs w:val="24"/>
                <w:lang w:val="en-US"/>
              </w:rPr>
            </w:pPr>
            <w:r w:rsidRPr="00D101DE">
              <w:rPr>
                <w:rFonts w:ascii="Arial" w:hAnsi="Arial" w:cs="Arial"/>
                <w:szCs w:val="24"/>
                <w:lang w:val="en-US"/>
              </w:rPr>
              <w:t>Southern extension</w:t>
            </w:r>
          </w:p>
        </w:tc>
        <w:tc>
          <w:tcPr>
            <w:tcW w:w="3154" w:type="dxa"/>
            <w:tcBorders>
              <w:top w:val="single" w:sz="4" w:space="0" w:color="auto"/>
              <w:left w:val="single" w:sz="4" w:space="0" w:color="auto"/>
              <w:bottom w:val="single" w:sz="4" w:space="0" w:color="auto"/>
              <w:right w:val="single" w:sz="4" w:space="0" w:color="auto"/>
            </w:tcBorders>
            <w:hideMark/>
          </w:tcPr>
          <w:p w14:paraId="414B5976" w14:textId="77777777" w:rsidR="00443172" w:rsidRPr="00D101DE" w:rsidRDefault="00443172" w:rsidP="00966C04">
            <w:pPr>
              <w:rPr>
                <w:rFonts w:ascii="Arial" w:hAnsi="Arial" w:cs="Arial"/>
                <w:szCs w:val="24"/>
                <w:lang w:val="en-US"/>
              </w:rPr>
            </w:pPr>
            <w:r w:rsidRPr="00D101DE">
              <w:rPr>
                <w:rFonts w:ascii="Arial" w:hAnsi="Arial" w:cs="Arial"/>
                <w:szCs w:val="24"/>
                <w:lang w:val="en-US"/>
              </w:rPr>
              <w:t>2280 No. 2 Sideroad – Part Lot 18, Concession 2 NDS</w:t>
            </w:r>
          </w:p>
        </w:tc>
        <w:tc>
          <w:tcPr>
            <w:tcW w:w="2268" w:type="dxa"/>
            <w:tcBorders>
              <w:top w:val="single" w:sz="4" w:space="0" w:color="auto"/>
              <w:left w:val="single" w:sz="4" w:space="0" w:color="auto"/>
              <w:bottom w:val="single" w:sz="4" w:space="0" w:color="auto"/>
              <w:right w:val="single" w:sz="4" w:space="0" w:color="auto"/>
            </w:tcBorders>
            <w:hideMark/>
          </w:tcPr>
          <w:p w14:paraId="02B3EA26" w14:textId="77777777" w:rsidR="00443172" w:rsidRPr="00D101DE" w:rsidRDefault="00443172" w:rsidP="00966C04">
            <w:pPr>
              <w:rPr>
                <w:rFonts w:ascii="Arial" w:hAnsi="Arial" w:cs="Arial"/>
                <w:szCs w:val="24"/>
                <w:lang w:val="en-US"/>
              </w:rPr>
            </w:pPr>
            <w:r w:rsidRPr="00D101DE">
              <w:rPr>
                <w:rFonts w:ascii="Arial" w:hAnsi="Arial" w:cs="Arial"/>
                <w:szCs w:val="24"/>
                <w:lang w:val="en-US"/>
              </w:rPr>
              <w:t>546958 Ontario Ltd.</w:t>
            </w:r>
          </w:p>
        </w:tc>
        <w:tc>
          <w:tcPr>
            <w:tcW w:w="2551" w:type="dxa"/>
            <w:tcBorders>
              <w:top w:val="single" w:sz="4" w:space="0" w:color="auto"/>
              <w:left w:val="single" w:sz="4" w:space="0" w:color="auto"/>
              <w:bottom w:val="single" w:sz="4" w:space="0" w:color="auto"/>
              <w:right w:val="single" w:sz="4" w:space="0" w:color="auto"/>
            </w:tcBorders>
            <w:hideMark/>
          </w:tcPr>
          <w:p w14:paraId="4B2A64F5" w14:textId="77777777" w:rsidR="00443172" w:rsidRPr="00D101DE" w:rsidRDefault="00443172" w:rsidP="00966C04">
            <w:pPr>
              <w:rPr>
                <w:rFonts w:ascii="Arial" w:hAnsi="Arial" w:cs="Arial"/>
                <w:szCs w:val="24"/>
                <w:lang w:val="en-US"/>
              </w:rPr>
            </w:pPr>
            <w:r w:rsidRPr="00D101DE">
              <w:rPr>
                <w:rFonts w:ascii="Arial" w:hAnsi="Arial" w:cs="Arial"/>
                <w:szCs w:val="24"/>
                <w:lang w:val="en-US"/>
              </w:rPr>
              <w:t>Redesignation (ERA to MREA) for aggregate extraction</w:t>
            </w:r>
          </w:p>
        </w:tc>
      </w:tr>
      <w:tr w:rsidR="00443172" w:rsidRPr="00D101DE" w14:paraId="0AA89FC6" w14:textId="77777777" w:rsidTr="00966C04">
        <w:tc>
          <w:tcPr>
            <w:tcW w:w="1377" w:type="dxa"/>
            <w:tcBorders>
              <w:top w:val="single" w:sz="4" w:space="0" w:color="auto"/>
              <w:left w:val="single" w:sz="4" w:space="0" w:color="auto"/>
              <w:bottom w:val="single" w:sz="4" w:space="0" w:color="auto"/>
              <w:right w:val="single" w:sz="4" w:space="0" w:color="auto"/>
            </w:tcBorders>
            <w:hideMark/>
          </w:tcPr>
          <w:p w14:paraId="449110CC" w14:textId="77777777" w:rsidR="00443172" w:rsidRPr="00D101DE" w:rsidRDefault="00443172" w:rsidP="00966C04">
            <w:pPr>
              <w:rPr>
                <w:rFonts w:ascii="Arial" w:hAnsi="Arial" w:cs="Arial"/>
                <w:szCs w:val="24"/>
                <w:lang w:val="en-US"/>
              </w:rPr>
            </w:pPr>
            <w:r w:rsidRPr="00D101DE">
              <w:rPr>
                <w:rFonts w:ascii="Arial" w:hAnsi="Arial" w:cs="Arial"/>
                <w:szCs w:val="24"/>
                <w:lang w:val="en-US"/>
              </w:rPr>
              <w:t>Southern extension</w:t>
            </w:r>
          </w:p>
        </w:tc>
        <w:tc>
          <w:tcPr>
            <w:tcW w:w="3154" w:type="dxa"/>
            <w:tcBorders>
              <w:top w:val="single" w:sz="4" w:space="0" w:color="auto"/>
              <w:left w:val="single" w:sz="4" w:space="0" w:color="auto"/>
              <w:bottom w:val="single" w:sz="4" w:space="0" w:color="auto"/>
              <w:right w:val="single" w:sz="4" w:space="0" w:color="auto"/>
            </w:tcBorders>
            <w:hideMark/>
          </w:tcPr>
          <w:p w14:paraId="0C3E4205" w14:textId="77777777" w:rsidR="00443172" w:rsidRPr="00D101DE" w:rsidRDefault="00443172" w:rsidP="00966C04">
            <w:pPr>
              <w:rPr>
                <w:rFonts w:ascii="Arial" w:hAnsi="Arial" w:cs="Arial"/>
                <w:szCs w:val="24"/>
                <w:lang w:val="en-US"/>
              </w:rPr>
            </w:pPr>
            <w:r w:rsidRPr="00D101DE">
              <w:rPr>
                <w:rFonts w:ascii="Arial" w:hAnsi="Arial" w:cs="Arial"/>
                <w:szCs w:val="24"/>
                <w:lang w:val="en-US"/>
              </w:rPr>
              <w:t>2292 No. 2 Sideroad – Part Lot 18, Concession 2 NDS</w:t>
            </w:r>
          </w:p>
        </w:tc>
        <w:tc>
          <w:tcPr>
            <w:tcW w:w="2268" w:type="dxa"/>
            <w:tcBorders>
              <w:top w:val="single" w:sz="4" w:space="0" w:color="auto"/>
              <w:left w:val="single" w:sz="4" w:space="0" w:color="auto"/>
              <w:bottom w:val="single" w:sz="4" w:space="0" w:color="auto"/>
              <w:right w:val="single" w:sz="4" w:space="0" w:color="auto"/>
            </w:tcBorders>
            <w:hideMark/>
          </w:tcPr>
          <w:p w14:paraId="4B778079" w14:textId="77777777" w:rsidR="00443172" w:rsidRPr="00D101DE" w:rsidRDefault="00443172" w:rsidP="00966C04">
            <w:pPr>
              <w:rPr>
                <w:rFonts w:ascii="Arial" w:hAnsi="Arial" w:cs="Arial"/>
                <w:szCs w:val="24"/>
                <w:lang w:val="en-US"/>
              </w:rPr>
            </w:pPr>
            <w:r w:rsidRPr="00D101DE">
              <w:rPr>
                <w:rFonts w:ascii="Arial" w:hAnsi="Arial" w:cs="Arial"/>
                <w:szCs w:val="24"/>
                <w:lang w:val="en-US"/>
              </w:rPr>
              <w:t>546958 Ontario Ltd.</w:t>
            </w:r>
          </w:p>
        </w:tc>
        <w:tc>
          <w:tcPr>
            <w:tcW w:w="2551" w:type="dxa"/>
            <w:tcBorders>
              <w:top w:val="single" w:sz="4" w:space="0" w:color="auto"/>
              <w:left w:val="single" w:sz="4" w:space="0" w:color="auto"/>
              <w:bottom w:val="single" w:sz="4" w:space="0" w:color="auto"/>
              <w:right w:val="single" w:sz="4" w:space="0" w:color="auto"/>
            </w:tcBorders>
            <w:hideMark/>
          </w:tcPr>
          <w:p w14:paraId="428886D0" w14:textId="2CD8539B" w:rsidR="00443172" w:rsidRPr="00D101DE" w:rsidRDefault="00A025FD" w:rsidP="00966C04">
            <w:pPr>
              <w:rPr>
                <w:rFonts w:ascii="Arial" w:hAnsi="Arial" w:cs="Arial"/>
                <w:szCs w:val="24"/>
                <w:lang w:val="en-US"/>
              </w:rPr>
            </w:pPr>
            <w:r w:rsidRPr="00D101DE">
              <w:rPr>
                <w:rFonts w:ascii="Arial" w:hAnsi="Arial" w:cs="Arial"/>
                <w:szCs w:val="24"/>
                <w:lang w:val="en-US"/>
              </w:rPr>
              <w:t>Redesignation (</w:t>
            </w:r>
            <w:r w:rsidR="00443172" w:rsidRPr="00D101DE">
              <w:rPr>
                <w:rFonts w:ascii="Arial" w:hAnsi="Arial" w:cs="Arial"/>
                <w:szCs w:val="24"/>
                <w:lang w:val="en-US"/>
              </w:rPr>
              <w:t>ERA to MREA) for aggregate extraction</w:t>
            </w:r>
          </w:p>
        </w:tc>
      </w:tr>
    </w:tbl>
    <w:p w14:paraId="020629FA" w14:textId="77777777" w:rsidR="00443172" w:rsidRPr="00D101DE" w:rsidRDefault="00443172" w:rsidP="00443172">
      <w:pPr>
        <w:spacing w:after="0"/>
        <w:rPr>
          <w:rFonts w:ascii="Arial" w:hAnsi="Arial" w:cs="Arial"/>
          <w:i/>
          <w:szCs w:val="24"/>
          <w:lang w:val="en-US"/>
        </w:rPr>
      </w:pPr>
      <w:r w:rsidRPr="00D101DE">
        <w:rPr>
          <w:rFonts w:ascii="Arial" w:hAnsi="Arial" w:cs="Arial"/>
          <w:i/>
          <w:szCs w:val="24"/>
          <w:lang w:val="en-US"/>
        </w:rPr>
        <w:t>ERA: Escarpment Rural Area</w:t>
      </w:r>
    </w:p>
    <w:p w14:paraId="41851464" w14:textId="77777777" w:rsidR="00443172" w:rsidRPr="00D101DE" w:rsidRDefault="00443172" w:rsidP="00443172">
      <w:pPr>
        <w:spacing w:after="0"/>
        <w:rPr>
          <w:rFonts w:ascii="Arial" w:hAnsi="Arial" w:cs="Arial"/>
          <w:i/>
          <w:szCs w:val="24"/>
          <w:lang w:val="en-US"/>
        </w:rPr>
      </w:pPr>
      <w:r w:rsidRPr="00D101DE">
        <w:rPr>
          <w:rFonts w:ascii="Arial" w:hAnsi="Arial" w:cs="Arial"/>
          <w:i/>
          <w:szCs w:val="24"/>
          <w:lang w:val="en-US"/>
        </w:rPr>
        <w:t>MREA: Mineral Resource Extraction Area</w:t>
      </w:r>
    </w:p>
    <w:p w14:paraId="296C1F7E" w14:textId="77777777" w:rsidR="00443172" w:rsidRPr="00D101DE" w:rsidRDefault="00443172" w:rsidP="00443172">
      <w:pPr>
        <w:spacing w:after="0"/>
        <w:rPr>
          <w:rFonts w:ascii="Arial" w:hAnsi="Arial" w:cs="Arial"/>
          <w:i/>
          <w:szCs w:val="24"/>
          <w:lang w:val="en-US"/>
        </w:rPr>
      </w:pPr>
    </w:p>
    <w:p w14:paraId="341C024F" w14:textId="77777777" w:rsidR="00D101DE" w:rsidRPr="00D101DE" w:rsidRDefault="00D101DE" w:rsidP="00443172">
      <w:pPr>
        <w:jc w:val="both"/>
        <w:rPr>
          <w:rFonts w:ascii="Arial" w:hAnsi="Arial" w:cs="Arial"/>
          <w:szCs w:val="24"/>
          <w:u w:val="single"/>
          <w:lang w:val="en-US"/>
        </w:rPr>
      </w:pPr>
      <w:r w:rsidRPr="00D101DE">
        <w:rPr>
          <w:rFonts w:ascii="Arial" w:hAnsi="Arial" w:cs="Arial"/>
          <w:szCs w:val="24"/>
          <w:u w:val="single"/>
          <w:lang w:val="en-US"/>
        </w:rPr>
        <w:t>Site Description</w:t>
      </w:r>
    </w:p>
    <w:p w14:paraId="3400E31D" w14:textId="33B9D1B4" w:rsidR="00443172" w:rsidRPr="00D101DE" w:rsidRDefault="00443172" w:rsidP="00443172">
      <w:pPr>
        <w:jc w:val="both"/>
        <w:rPr>
          <w:rFonts w:ascii="Arial" w:hAnsi="Arial" w:cs="Arial"/>
          <w:szCs w:val="24"/>
          <w:lang w:val="en-US"/>
        </w:rPr>
      </w:pPr>
      <w:r w:rsidRPr="00D101DE">
        <w:rPr>
          <w:rFonts w:ascii="Arial" w:hAnsi="Arial" w:cs="Arial"/>
          <w:szCs w:val="24"/>
          <w:lang w:val="en-US"/>
        </w:rPr>
        <w:t>The existing Nelson Aggregate Co. aggregate licence at the Burlington Quarry encompasses 218.3 ha with an extraction area of 210.0 ha. The site also contains offices, maintenance facilities, an asphalt plant, recycling operations, and other facilities utilized in the extraction and production of aggregate materials. Nelson Aggregate Co. proposes the continued us</w:t>
      </w:r>
      <w:r w:rsidR="00C4629D">
        <w:rPr>
          <w:rFonts w:ascii="Arial" w:hAnsi="Arial" w:cs="Arial"/>
          <w:szCs w:val="24"/>
          <w:lang w:val="en-US"/>
        </w:rPr>
        <w:t>e</w:t>
      </w:r>
      <w:r w:rsidRPr="00D101DE">
        <w:rPr>
          <w:rFonts w:ascii="Arial" w:hAnsi="Arial" w:cs="Arial"/>
          <w:szCs w:val="24"/>
          <w:lang w:val="en-US"/>
        </w:rPr>
        <w:t xml:space="preserve"> of these facilities in tandem with the expansion lands and has proposed a site-specific policy be applied to recognize their future use to permit processing of aggregate procured under a separate Aggregate Resources Act license (for the proposed extension), at the existing facilities. </w:t>
      </w:r>
    </w:p>
    <w:p w14:paraId="2115AE2C" w14:textId="03F954B1" w:rsidR="00443172" w:rsidRPr="00D101DE" w:rsidRDefault="00443172" w:rsidP="00443172">
      <w:pPr>
        <w:jc w:val="both"/>
        <w:rPr>
          <w:rFonts w:ascii="Arial" w:hAnsi="Arial" w:cs="Arial"/>
          <w:szCs w:val="24"/>
          <w:lang w:val="en-US"/>
        </w:rPr>
      </w:pPr>
      <w:r w:rsidRPr="00D101DE">
        <w:rPr>
          <w:rFonts w:ascii="Arial" w:hAnsi="Arial" w:cs="Arial"/>
          <w:szCs w:val="24"/>
          <w:lang w:val="en-US"/>
        </w:rPr>
        <w:t xml:space="preserve">Nelson Aggregate is seeking to redesignate the identified extension lands from Escarpment Rural Area to Mineral Resource Extraction Area to facilitate a change in use to </w:t>
      </w:r>
      <w:r w:rsidR="00C4629D">
        <w:rPr>
          <w:rFonts w:ascii="Arial" w:hAnsi="Arial" w:cs="Arial"/>
          <w:szCs w:val="24"/>
          <w:lang w:val="en-US"/>
        </w:rPr>
        <w:t xml:space="preserve">allow </w:t>
      </w:r>
      <w:r w:rsidRPr="00D101DE">
        <w:rPr>
          <w:rFonts w:ascii="Arial" w:hAnsi="Arial" w:cs="Arial"/>
          <w:szCs w:val="24"/>
          <w:lang w:val="en-US"/>
        </w:rPr>
        <w:t xml:space="preserve">aggregate extraction. The subject lands are estimated to contain ±30 million </w:t>
      </w:r>
      <w:proofErr w:type="spellStart"/>
      <w:r w:rsidRPr="00D101DE">
        <w:rPr>
          <w:rFonts w:ascii="Arial" w:hAnsi="Arial" w:cs="Arial"/>
          <w:szCs w:val="24"/>
          <w:lang w:val="en-US"/>
        </w:rPr>
        <w:t>tonnes</w:t>
      </w:r>
      <w:proofErr w:type="spellEnd"/>
      <w:r w:rsidRPr="00D101DE">
        <w:rPr>
          <w:rFonts w:ascii="Arial" w:hAnsi="Arial" w:cs="Arial"/>
          <w:szCs w:val="24"/>
          <w:lang w:val="en-US"/>
        </w:rPr>
        <w:t xml:space="preserve"> of mineral aggregate resource; Nelson is applying for a maximum tonnage limit of 2 million </w:t>
      </w:r>
      <w:proofErr w:type="spellStart"/>
      <w:r w:rsidRPr="00D101DE">
        <w:rPr>
          <w:rFonts w:ascii="Arial" w:hAnsi="Arial" w:cs="Arial"/>
          <w:szCs w:val="24"/>
          <w:lang w:val="en-US"/>
        </w:rPr>
        <w:t>tonnes</w:t>
      </w:r>
      <w:proofErr w:type="spellEnd"/>
      <w:r w:rsidRPr="00D101DE">
        <w:rPr>
          <w:rFonts w:ascii="Arial" w:hAnsi="Arial" w:cs="Arial"/>
          <w:szCs w:val="24"/>
          <w:lang w:val="en-US"/>
        </w:rPr>
        <w:t xml:space="preserve"> per year with the expectation to extract, on average, 1 million </w:t>
      </w:r>
      <w:proofErr w:type="spellStart"/>
      <w:r w:rsidRPr="00D101DE">
        <w:rPr>
          <w:rFonts w:ascii="Arial" w:hAnsi="Arial" w:cs="Arial"/>
          <w:szCs w:val="24"/>
          <w:lang w:val="en-US"/>
        </w:rPr>
        <w:t>tonnes</w:t>
      </w:r>
      <w:proofErr w:type="spellEnd"/>
      <w:r w:rsidRPr="00D101DE">
        <w:rPr>
          <w:rFonts w:ascii="Arial" w:hAnsi="Arial" w:cs="Arial"/>
          <w:szCs w:val="24"/>
          <w:lang w:val="en-US"/>
        </w:rPr>
        <w:t xml:space="preserve"> per year</w:t>
      </w:r>
      <w:r w:rsidRPr="00D101DE">
        <w:rPr>
          <w:rStyle w:val="FootnoteReference"/>
          <w:rFonts w:ascii="Arial" w:hAnsi="Arial" w:cs="Arial"/>
          <w:szCs w:val="24"/>
          <w:lang w:val="en-US"/>
        </w:rPr>
        <w:footnoteReference w:id="2"/>
      </w:r>
      <w:r w:rsidRPr="00D101DE">
        <w:rPr>
          <w:rFonts w:ascii="Arial" w:hAnsi="Arial" w:cs="Arial"/>
          <w:szCs w:val="24"/>
          <w:lang w:val="en-US"/>
        </w:rPr>
        <w:t xml:space="preserve">.   </w:t>
      </w:r>
    </w:p>
    <w:p w14:paraId="57C79145" w14:textId="5AFCB896" w:rsidR="00443172" w:rsidRPr="00D101DE" w:rsidRDefault="00443172" w:rsidP="00443172">
      <w:pPr>
        <w:jc w:val="both"/>
        <w:rPr>
          <w:rFonts w:ascii="Arial" w:hAnsi="Arial" w:cs="Arial"/>
          <w:szCs w:val="24"/>
          <w:lang w:val="en-US"/>
        </w:rPr>
      </w:pPr>
      <w:r w:rsidRPr="00D101DE">
        <w:rPr>
          <w:rFonts w:ascii="Arial" w:hAnsi="Arial" w:cs="Arial"/>
          <w:szCs w:val="24"/>
          <w:lang w:val="en-US"/>
        </w:rPr>
        <w:t xml:space="preserve">The </w:t>
      </w:r>
      <w:r w:rsidR="00A54A20">
        <w:rPr>
          <w:rFonts w:ascii="Arial" w:hAnsi="Arial" w:cs="Arial"/>
          <w:szCs w:val="24"/>
          <w:lang w:val="en-US"/>
        </w:rPr>
        <w:t xml:space="preserve">subject </w:t>
      </w:r>
      <w:r w:rsidRPr="00D101DE">
        <w:rPr>
          <w:rFonts w:ascii="Arial" w:hAnsi="Arial" w:cs="Arial"/>
          <w:szCs w:val="24"/>
          <w:lang w:val="en-US"/>
        </w:rPr>
        <w:t xml:space="preserve">lands consist of two tranches of property parcels: an extension of the existing Nelson Aggregate Co. operations to the south, across No. 2 Sideroad, and a contiguous expansion of the existing extraction operation westward into the adjacent property. At the time of these applications, the Nelson Aggregate Co. has entered into purchase and sale agreements with the owners of the western expansion lands and owns the southern lands. </w:t>
      </w:r>
    </w:p>
    <w:p w14:paraId="1E1CE241" w14:textId="77777777" w:rsidR="00443172" w:rsidRPr="00D101DE" w:rsidRDefault="00443172" w:rsidP="00443172">
      <w:pPr>
        <w:jc w:val="both"/>
        <w:rPr>
          <w:rFonts w:ascii="Arial" w:hAnsi="Arial" w:cs="Arial"/>
          <w:szCs w:val="24"/>
          <w:lang w:val="en-US"/>
        </w:rPr>
      </w:pPr>
      <w:r w:rsidRPr="00D101DE">
        <w:rPr>
          <w:rFonts w:ascii="Arial" w:hAnsi="Arial" w:cs="Arial"/>
          <w:szCs w:val="24"/>
          <w:lang w:val="en-US"/>
        </w:rPr>
        <w:t xml:space="preserve">The southern extension is proposed on approximately 18.3 ha of lands located on the opposite side of No.2 Sideroad to the current Nelson operation. Approximately 14.5 ha of </w:t>
      </w:r>
      <w:r w:rsidRPr="00D101DE">
        <w:rPr>
          <w:rFonts w:ascii="Arial" w:hAnsi="Arial" w:cs="Arial"/>
          <w:szCs w:val="24"/>
          <w:lang w:val="en-US"/>
        </w:rPr>
        <w:lastRenderedPageBreak/>
        <w:t xml:space="preserve">those southern lands is proposed to be reserved for aggregate extraction. The western expansion is proposed on land abutting the existing operation on approximately 60.0 ha; approximately 35.7 ha of which is intended to be reserved for aggregate extraction. The southern extension lands are comprised of five (5) properties all owned by Nelson Aggregates Co. These lands contain three (3) dwellings and associated residential dwellings. The largest parcel has been historically farmed and contains a single dwelling and an agricultural structure. The western extension lands are currently utilized as a golf course (Burlington Springs Golf and Country Club) and contain a residential dwelling converted to a club house for the golf course, and an additional residential dwelling.  </w:t>
      </w:r>
    </w:p>
    <w:p w14:paraId="55209774" w14:textId="0AA0B888" w:rsidR="00443172" w:rsidRDefault="00443172" w:rsidP="00443172">
      <w:pPr>
        <w:jc w:val="both"/>
        <w:rPr>
          <w:rFonts w:ascii="Arial" w:hAnsi="Arial" w:cs="Arial"/>
          <w:szCs w:val="24"/>
          <w:lang w:val="en-US"/>
        </w:rPr>
      </w:pPr>
      <w:r w:rsidRPr="00D101DE">
        <w:rPr>
          <w:rFonts w:ascii="Arial" w:hAnsi="Arial" w:cs="Arial"/>
          <w:szCs w:val="24"/>
          <w:lang w:val="en-US"/>
        </w:rPr>
        <w:t xml:space="preserve">The southern extension lands fall within a prior Nelson Aggregate Co. NEPA application (PH 153 04) </w:t>
      </w:r>
      <w:r w:rsidR="00C4629D">
        <w:rPr>
          <w:rFonts w:ascii="Arial" w:hAnsi="Arial" w:cs="Arial"/>
          <w:szCs w:val="24"/>
          <w:lang w:val="en-US"/>
        </w:rPr>
        <w:t>which sought a</w:t>
      </w:r>
      <w:r w:rsidRPr="00D101DE">
        <w:rPr>
          <w:rFonts w:ascii="Arial" w:hAnsi="Arial" w:cs="Arial"/>
          <w:szCs w:val="24"/>
          <w:lang w:val="en-US"/>
        </w:rPr>
        <w:t xml:space="preserve"> re-designation of </w:t>
      </w:r>
      <w:r w:rsidR="00C4629D" w:rsidRPr="00D101DE">
        <w:rPr>
          <w:rFonts w:ascii="Arial" w:hAnsi="Arial" w:cs="Arial"/>
          <w:szCs w:val="24"/>
          <w:lang w:val="en-US"/>
        </w:rPr>
        <w:t>61.0 ha</w:t>
      </w:r>
      <w:r w:rsidR="00C4629D">
        <w:rPr>
          <w:rFonts w:ascii="Arial" w:hAnsi="Arial" w:cs="Arial"/>
          <w:szCs w:val="24"/>
          <w:lang w:val="en-US"/>
        </w:rPr>
        <w:t xml:space="preserve"> of</w:t>
      </w:r>
      <w:r w:rsidR="00C4629D" w:rsidRPr="00D101DE">
        <w:rPr>
          <w:rFonts w:ascii="Arial" w:hAnsi="Arial" w:cs="Arial"/>
          <w:szCs w:val="24"/>
          <w:lang w:val="en-US"/>
        </w:rPr>
        <w:t xml:space="preserve"> </w:t>
      </w:r>
      <w:r w:rsidRPr="00D101DE">
        <w:rPr>
          <w:rFonts w:ascii="Arial" w:hAnsi="Arial" w:cs="Arial"/>
          <w:szCs w:val="24"/>
          <w:lang w:val="en-US"/>
        </w:rPr>
        <w:t xml:space="preserve">lands to accommodate an extension of the Nelson Aggregate Burlington Quarry operation to the south side of No. 2 Sideroad. The application was ultimately refused in 2012 with a Joint Board Decision under the </w:t>
      </w:r>
      <w:r w:rsidRPr="00D101DE">
        <w:rPr>
          <w:rFonts w:ascii="Arial" w:hAnsi="Arial" w:cs="Arial"/>
          <w:i/>
          <w:szCs w:val="24"/>
          <w:lang w:val="en-US"/>
        </w:rPr>
        <w:t>Consolidated Hearings Act</w:t>
      </w:r>
      <w:r w:rsidRPr="00D101DE">
        <w:rPr>
          <w:rFonts w:ascii="Arial" w:hAnsi="Arial" w:cs="Arial"/>
          <w:szCs w:val="24"/>
          <w:lang w:val="en-US"/>
        </w:rPr>
        <w:t xml:space="preserve">: the NEC participated in the hearing with the position that the NEP Amendment application and related development permit application be refused. The current application includes </w:t>
      </w:r>
      <w:r w:rsidR="00B479F8">
        <w:rPr>
          <w:rFonts w:ascii="Arial" w:hAnsi="Arial" w:cs="Arial"/>
          <w:szCs w:val="24"/>
          <w:lang w:val="en-US"/>
        </w:rPr>
        <w:t xml:space="preserve">only </w:t>
      </w:r>
      <w:r w:rsidRPr="00D101DE">
        <w:rPr>
          <w:rFonts w:ascii="Arial" w:hAnsi="Arial" w:cs="Arial"/>
          <w:szCs w:val="24"/>
          <w:lang w:val="en-US"/>
        </w:rPr>
        <w:t>18.3 ha of the 61.0 ha originally proposed for redesignation, in addition to the western expansion lands.</w:t>
      </w:r>
      <w:r>
        <w:rPr>
          <w:rFonts w:ascii="Arial" w:hAnsi="Arial" w:cs="Arial"/>
          <w:szCs w:val="24"/>
          <w:lang w:val="en-US"/>
        </w:rPr>
        <w:t xml:space="preserve"> </w:t>
      </w:r>
    </w:p>
    <w:p w14:paraId="6583F246" w14:textId="77777777" w:rsidR="00D101DE" w:rsidRPr="00D101DE" w:rsidRDefault="00D101DE" w:rsidP="00D101DE">
      <w:pPr>
        <w:jc w:val="both"/>
        <w:rPr>
          <w:rFonts w:ascii="Arial" w:hAnsi="Arial" w:cs="Arial"/>
          <w:szCs w:val="24"/>
          <w:u w:val="single"/>
          <w:lang w:val="en-US"/>
        </w:rPr>
      </w:pPr>
      <w:r w:rsidRPr="00D101DE">
        <w:rPr>
          <w:rFonts w:ascii="Arial" w:hAnsi="Arial" w:cs="Arial"/>
          <w:szCs w:val="24"/>
          <w:u w:val="single"/>
          <w:lang w:val="en-US"/>
        </w:rPr>
        <w:t>Surrounding Land Uses</w:t>
      </w:r>
    </w:p>
    <w:p w14:paraId="3CEFC766" w14:textId="11F25966" w:rsidR="0073176F" w:rsidRPr="00D101DE" w:rsidRDefault="0073176F" w:rsidP="00D101DE">
      <w:pPr>
        <w:jc w:val="both"/>
        <w:rPr>
          <w:rFonts w:ascii="Arial" w:hAnsi="Arial" w:cs="Arial"/>
          <w:szCs w:val="24"/>
          <w:lang w:val="en-US"/>
        </w:rPr>
      </w:pPr>
      <w:r w:rsidRPr="00D101DE">
        <w:rPr>
          <w:rFonts w:ascii="Arial" w:hAnsi="Arial" w:cs="Arial"/>
          <w:szCs w:val="24"/>
          <w:lang w:val="en-US"/>
        </w:rPr>
        <w:t xml:space="preserve">The lands subject to this amendment are in a predominantly rural area of the City of Burlington. The existing quarry at 2435 No. 2 Sideroad is adjacent to the NEP Minor Urban Centre of Mount Nemo located to the south and east. The existing quarry and proposed expansion lands are bounded by rural residential properties, including subdivisions associated with the Mount Nemo settlement area and rural lots to the east, south, and west. The existing and proposed expansion lands also border substantial agricultural lands typified by field crop and small farm agricultural activities, in addition to livestock and equestrian operations. There are numerous commercial and institutional uses located within the Mount Nemo settlement area including the Mount Nemo Christian Nursing Home. Other commercial uses exist outside the settlement are on rural lands: predominantly garden supply or landscaping businesses. </w:t>
      </w:r>
    </w:p>
    <w:p w14:paraId="1F1BC252" w14:textId="22DFD76B" w:rsidR="0073176F" w:rsidRPr="00D101DE" w:rsidRDefault="0073176F" w:rsidP="22A686BB">
      <w:pPr>
        <w:jc w:val="both"/>
        <w:rPr>
          <w:rFonts w:ascii="Arial" w:hAnsi="Arial" w:cs="Arial"/>
          <w:lang w:val="en-US"/>
        </w:rPr>
      </w:pPr>
      <w:r w:rsidRPr="22A686BB">
        <w:rPr>
          <w:rFonts w:ascii="Arial" w:hAnsi="Arial" w:cs="Arial"/>
          <w:lang w:val="en-US"/>
        </w:rPr>
        <w:t>The Bruce Trail is</w:t>
      </w:r>
      <w:r w:rsidR="00B479F8">
        <w:rPr>
          <w:rFonts w:ascii="Arial" w:hAnsi="Arial" w:cs="Arial"/>
          <w:lang w:val="en-US"/>
        </w:rPr>
        <w:t xml:space="preserve"> located</w:t>
      </w:r>
      <w:r w:rsidRPr="22A686BB">
        <w:rPr>
          <w:rFonts w:ascii="Arial" w:hAnsi="Arial" w:cs="Arial"/>
          <w:lang w:val="en-US"/>
        </w:rPr>
        <w:t xml:space="preserve"> </w:t>
      </w:r>
      <w:r w:rsidR="00D101DE" w:rsidRPr="22A686BB">
        <w:rPr>
          <w:rFonts w:ascii="Arial" w:hAnsi="Arial" w:cs="Arial"/>
          <w:lang w:val="en-US"/>
        </w:rPr>
        <w:t xml:space="preserve">nearby, </w:t>
      </w:r>
      <w:r w:rsidRPr="22A686BB">
        <w:rPr>
          <w:rFonts w:ascii="Arial" w:hAnsi="Arial" w:cs="Arial"/>
          <w:lang w:val="en-US"/>
        </w:rPr>
        <w:t>follow</w:t>
      </w:r>
      <w:r w:rsidR="00D101DE" w:rsidRPr="22A686BB">
        <w:rPr>
          <w:rFonts w:ascii="Arial" w:hAnsi="Arial" w:cs="Arial"/>
          <w:lang w:val="en-US"/>
        </w:rPr>
        <w:t>ing</w:t>
      </w:r>
      <w:r w:rsidRPr="22A686BB">
        <w:rPr>
          <w:rFonts w:ascii="Arial" w:hAnsi="Arial" w:cs="Arial"/>
          <w:lang w:val="en-US"/>
        </w:rPr>
        <w:t xml:space="preserve"> Colling Road directly north of the existing Nelson Aggregate Co. operation. From the east, the Bruce Trail emerges from the Mount Nemo Conservation Area located approximately ±100 m northwest and continues southwest along Colling Road until it moves northwest along Blind Line. The Bruce Trail represents a passive recreational use. Aside from the golf course where the western expansion is proposed, there is an inactive golf course on the south side of No. 2 Sideroad, adjacent to the proposed south extension. There are several Areas of Natural and Scientific Intere</w:t>
      </w:r>
      <w:r w:rsidRPr="0064571B">
        <w:rPr>
          <w:rFonts w:ascii="Arial" w:hAnsi="Arial" w:cs="Arial"/>
          <w:lang w:val="en-US"/>
        </w:rPr>
        <w:t xml:space="preserve">st (ANSI) and Environmentally Sensitive Areas (ESAs) (Map </w:t>
      </w:r>
      <w:r w:rsidR="00374CCF">
        <w:rPr>
          <w:rFonts w:ascii="Arial" w:hAnsi="Arial" w:cs="Arial"/>
          <w:lang w:val="en-US"/>
        </w:rPr>
        <w:t>3</w:t>
      </w:r>
      <w:r w:rsidRPr="0064571B">
        <w:rPr>
          <w:rFonts w:ascii="Arial" w:hAnsi="Arial" w:cs="Arial"/>
          <w:lang w:val="en-US"/>
        </w:rPr>
        <w:t>)</w:t>
      </w:r>
      <w:r w:rsidRPr="22A686BB">
        <w:rPr>
          <w:rFonts w:ascii="Arial" w:hAnsi="Arial" w:cs="Arial"/>
          <w:lang w:val="en-US"/>
        </w:rPr>
        <w:t xml:space="preserve"> </w:t>
      </w:r>
      <w:proofErr w:type="gramStart"/>
      <w:r w:rsidRPr="22A686BB">
        <w:rPr>
          <w:rFonts w:ascii="Arial" w:hAnsi="Arial" w:cs="Arial"/>
          <w:lang w:val="en-US"/>
        </w:rPr>
        <w:t>in close proximity</w:t>
      </w:r>
      <w:r w:rsidR="00EA57B0">
        <w:rPr>
          <w:rFonts w:ascii="Arial" w:hAnsi="Arial" w:cs="Arial"/>
          <w:lang w:val="en-US"/>
        </w:rPr>
        <w:t xml:space="preserve"> </w:t>
      </w:r>
      <w:r w:rsidRPr="22A686BB">
        <w:rPr>
          <w:rFonts w:ascii="Arial" w:hAnsi="Arial" w:cs="Arial"/>
          <w:lang w:val="en-US"/>
        </w:rPr>
        <w:t>to</w:t>
      </w:r>
      <w:proofErr w:type="gramEnd"/>
      <w:r w:rsidRPr="22A686BB">
        <w:rPr>
          <w:rFonts w:ascii="Arial" w:hAnsi="Arial" w:cs="Arial"/>
          <w:lang w:val="en-US"/>
        </w:rPr>
        <w:t xml:space="preserve"> the subject lands, including the Medad Valley and Lake Medad </w:t>
      </w:r>
      <w:r w:rsidRPr="22A686BB">
        <w:rPr>
          <w:rFonts w:ascii="Arial" w:hAnsi="Arial" w:cs="Arial"/>
          <w:lang w:val="en-US"/>
        </w:rPr>
        <w:lastRenderedPageBreak/>
        <w:t xml:space="preserve">meltwater channel, and the Mount Nemo Outlier, also included in the Niagara Escarpment Parks and Open Space System (NEPOSS) with Mount Nemo and Medad Valley Conservation Areas. The </w:t>
      </w:r>
      <w:r w:rsidR="00821B73" w:rsidRPr="22A686BB">
        <w:rPr>
          <w:rFonts w:ascii="Arial" w:hAnsi="Arial" w:cs="Arial"/>
          <w:lang w:val="en-US"/>
        </w:rPr>
        <w:t xml:space="preserve">scenic ranking in the </w:t>
      </w:r>
      <w:r w:rsidRPr="22A686BB">
        <w:rPr>
          <w:rFonts w:ascii="Arial" w:hAnsi="Arial" w:cs="Arial"/>
          <w:lang w:val="en-US"/>
        </w:rPr>
        <w:t>NEC</w:t>
      </w:r>
      <w:r w:rsidR="00821B73" w:rsidRPr="22A686BB">
        <w:rPr>
          <w:rFonts w:ascii="Arial" w:hAnsi="Arial" w:cs="Arial"/>
          <w:lang w:val="en-US"/>
        </w:rPr>
        <w:t>’s</w:t>
      </w:r>
      <w:r w:rsidRPr="22A686BB">
        <w:rPr>
          <w:rFonts w:ascii="Arial" w:hAnsi="Arial" w:cs="Arial"/>
          <w:lang w:val="en-US"/>
        </w:rPr>
        <w:t xml:space="preserve"> Landscape Evaluation</w:t>
      </w:r>
      <w:r w:rsidR="00821B73" w:rsidRPr="22A686BB">
        <w:rPr>
          <w:rFonts w:ascii="Arial" w:hAnsi="Arial" w:cs="Arial"/>
          <w:lang w:val="en-US"/>
        </w:rPr>
        <w:t xml:space="preserve"> Study</w:t>
      </w:r>
      <w:r w:rsidRPr="22A686BB">
        <w:rPr>
          <w:rFonts w:ascii="Arial" w:hAnsi="Arial" w:cs="Arial"/>
          <w:lang w:val="en-US"/>
        </w:rPr>
        <w:t xml:space="preserve"> is low to average for the subject lands with a portion of the golf course lands being classified as ‘average’, bounded to the north, east and south by a periphery of attractive and very attractive landscapes that are associated with the Mount Nemo Conservation Area, </w:t>
      </w:r>
      <w:r w:rsidR="00CE287F" w:rsidRPr="22A686BB">
        <w:rPr>
          <w:rFonts w:ascii="Arial" w:hAnsi="Arial" w:cs="Arial"/>
          <w:lang w:val="en-US"/>
        </w:rPr>
        <w:t xml:space="preserve">Escarpment </w:t>
      </w:r>
      <w:r w:rsidRPr="22A686BB">
        <w:rPr>
          <w:rFonts w:ascii="Arial" w:hAnsi="Arial" w:cs="Arial"/>
          <w:lang w:val="en-US"/>
        </w:rPr>
        <w:t>cliffs and talus slopes.</w:t>
      </w:r>
    </w:p>
    <w:p w14:paraId="2841E15B" w14:textId="2AE4EE6E" w:rsidR="00E17FAE" w:rsidRPr="003A5BB2" w:rsidRDefault="00E17FAE" w:rsidP="00E17FAE">
      <w:pPr>
        <w:widowControl w:val="0"/>
        <w:pBdr>
          <w:bottom w:val="single" w:sz="4" w:space="1" w:color="auto"/>
        </w:pBdr>
        <w:tabs>
          <w:tab w:val="left" w:pos="-1368"/>
          <w:tab w:val="left" w:pos="-720"/>
          <w:tab w:val="left" w:pos="1152"/>
          <w:tab w:val="left" w:pos="2700"/>
        </w:tabs>
        <w:spacing w:after="0" w:line="240" w:lineRule="auto"/>
        <w:jc w:val="both"/>
        <w:rPr>
          <w:rFonts w:ascii="Arial" w:eastAsia="Times New Roman" w:hAnsi="Arial" w:cs="Arial"/>
          <w:b/>
          <w:snapToGrid w:val="0"/>
          <w:szCs w:val="24"/>
        </w:rPr>
      </w:pPr>
      <w:r>
        <w:rPr>
          <w:rFonts w:ascii="Arial" w:eastAsia="Times New Roman" w:hAnsi="Arial" w:cs="Arial"/>
          <w:b/>
          <w:snapToGrid w:val="0"/>
          <w:szCs w:val="24"/>
        </w:rPr>
        <w:t>C</w:t>
      </w:r>
      <w:r w:rsidRPr="003A5BB2">
        <w:rPr>
          <w:rFonts w:ascii="Arial" w:eastAsia="Times New Roman" w:hAnsi="Arial" w:cs="Arial"/>
          <w:b/>
          <w:snapToGrid w:val="0"/>
          <w:szCs w:val="24"/>
        </w:rPr>
        <w:t xml:space="preserve">.     </w:t>
      </w:r>
      <w:r>
        <w:rPr>
          <w:rFonts w:ascii="Arial" w:eastAsia="Times New Roman" w:hAnsi="Arial" w:cs="Arial"/>
          <w:b/>
          <w:snapToGrid w:val="0"/>
          <w:szCs w:val="24"/>
        </w:rPr>
        <w:t>JOINT AGENCY REVIEW TEAM (JART) AND JART REPORT</w:t>
      </w:r>
    </w:p>
    <w:p w14:paraId="026F340F" w14:textId="77777777" w:rsidR="00E17FAE" w:rsidRPr="003A5BB2" w:rsidRDefault="00E17FAE" w:rsidP="00E17FAE">
      <w:pPr>
        <w:widowControl w:val="0"/>
        <w:tabs>
          <w:tab w:val="left" w:pos="-1368"/>
          <w:tab w:val="left" w:pos="-720"/>
          <w:tab w:val="left" w:pos="1152"/>
          <w:tab w:val="left" w:pos="2700"/>
        </w:tabs>
        <w:spacing w:after="0" w:line="120" w:lineRule="auto"/>
        <w:jc w:val="both"/>
        <w:rPr>
          <w:rFonts w:ascii="Arial" w:eastAsia="Times New Roman" w:hAnsi="Arial" w:cs="Arial"/>
          <w:snapToGrid w:val="0"/>
          <w:szCs w:val="24"/>
        </w:rPr>
      </w:pPr>
      <w:r w:rsidRPr="003A5BB2">
        <w:rPr>
          <w:rFonts w:ascii="Arial" w:eastAsia="Times New Roman" w:hAnsi="Arial" w:cs="Arial"/>
          <w:snapToGrid w:val="0"/>
          <w:szCs w:val="24"/>
        </w:rPr>
        <w:br/>
      </w:r>
    </w:p>
    <w:p w14:paraId="59290DA8" w14:textId="70C7DAF3" w:rsidR="00FE268F" w:rsidRPr="0068147C" w:rsidRDefault="00FE268F" w:rsidP="00FE268F">
      <w:pPr>
        <w:rPr>
          <w:rFonts w:ascii="Arial" w:hAnsi="Arial" w:cs="Arial"/>
          <w:szCs w:val="24"/>
          <w:u w:val="single"/>
          <w:lang w:val="en-US"/>
        </w:rPr>
      </w:pPr>
      <w:r w:rsidRPr="0068147C">
        <w:rPr>
          <w:rFonts w:ascii="Arial" w:hAnsi="Arial" w:cs="Arial"/>
          <w:szCs w:val="24"/>
          <w:u w:val="single"/>
          <w:lang w:val="en-US"/>
        </w:rPr>
        <w:t>Joint Agency Review Team (JART) Protocol</w:t>
      </w:r>
    </w:p>
    <w:p w14:paraId="5E7044F0" w14:textId="76E8E025" w:rsidR="00B479F8" w:rsidRPr="006A04F6" w:rsidRDefault="00FE268F" w:rsidP="00B479F8">
      <w:r w:rsidRPr="0068147C">
        <w:rPr>
          <w:rFonts w:ascii="Arial" w:hAnsi="Arial" w:cs="Arial"/>
        </w:rPr>
        <w:t xml:space="preserve">The Halton Consolidated – Streamlined Mineral Aggregate Review Protocol was developed </w:t>
      </w:r>
      <w:r w:rsidR="004A425E" w:rsidRPr="0068147C">
        <w:rPr>
          <w:rFonts w:ascii="Arial" w:hAnsi="Arial" w:cs="Arial"/>
        </w:rPr>
        <w:t xml:space="preserve">in </w:t>
      </w:r>
      <w:r w:rsidRPr="0068147C">
        <w:rPr>
          <w:rFonts w:ascii="Arial" w:hAnsi="Arial" w:cs="Arial"/>
        </w:rPr>
        <w:t>consultat</w:t>
      </w:r>
      <w:r w:rsidR="00394DA6" w:rsidRPr="0068147C">
        <w:rPr>
          <w:rFonts w:ascii="Arial" w:hAnsi="Arial" w:cs="Arial"/>
        </w:rPr>
        <w:t>ion</w:t>
      </w:r>
      <w:r w:rsidRPr="0068147C">
        <w:rPr>
          <w:rFonts w:ascii="Arial" w:hAnsi="Arial" w:cs="Arial"/>
        </w:rPr>
        <w:t xml:space="preserve"> between Halton Region, Niagara Escarpment Commission (NEC), Local Municipalities, Conservation Authorities, Ministry of Natural Resources and Forestry (MNRF) and Ontario Ministry of Agriculture, Food and Rural Affairs (OMAFRA). The Protocol was first approved by Regional Council on January 31, </w:t>
      </w:r>
      <w:proofErr w:type="gramStart"/>
      <w:r w:rsidRPr="0068147C">
        <w:rPr>
          <w:rFonts w:ascii="Arial" w:hAnsi="Arial" w:cs="Arial"/>
        </w:rPr>
        <w:t>2001</w:t>
      </w:r>
      <w:proofErr w:type="gramEnd"/>
      <w:r w:rsidRPr="0068147C">
        <w:rPr>
          <w:rFonts w:ascii="Arial" w:hAnsi="Arial" w:cs="Arial"/>
        </w:rPr>
        <w:t xml:space="preserve"> and revised in September 2004</w:t>
      </w:r>
      <w:r w:rsidR="00D7152E" w:rsidRPr="0068147C">
        <w:rPr>
          <w:rFonts w:ascii="Arial" w:hAnsi="Arial" w:cs="Arial"/>
        </w:rPr>
        <w:t xml:space="preserve">, </w:t>
      </w:r>
      <w:r w:rsidRPr="0068147C">
        <w:rPr>
          <w:rFonts w:ascii="Arial" w:hAnsi="Arial" w:cs="Arial"/>
        </w:rPr>
        <w:t>March 2007</w:t>
      </w:r>
      <w:r w:rsidR="00D7152E" w:rsidRPr="0068147C">
        <w:rPr>
          <w:rFonts w:ascii="Arial" w:hAnsi="Arial" w:cs="Arial"/>
        </w:rPr>
        <w:t xml:space="preserve">, and </w:t>
      </w:r>
      <w:r w:rsidRPr="0068147C">
        <w:rPr>
          <w:rFonts w:ascii="Arial" w:hAnsi="Arial" w:cs="Arial"/>
          <w:szCs w:val="24"/>
        </w:rPr>
        <w:t>February of 2020.</w:t>
      </w:r>
      <w:r w:rsidR="00B479F8" w:rsidRPr="00B479F8">
        <w:t xml:space="preserve"> </w:t>
      </w:r>
      <w:r w:rsidR="00B479F8">
        <w:t xml:space="preserve">Through the JART process member agencies collectively evaluate the technical submissions of the applicant based on the specific expertise of each agency to ensure information sharing and avoid duplication of effort.  A JART report then informs member agencies that recommend their respective positions.  </w:t>
      </w:r>
    </w:p>
    <w:p w14:paraId="11FC53D4" w14:textId="22461D90" w:rsidR="00FE268F" w:rsidRPr="0068147C" w:rsidRDefault="004A425E" w:rsidP="00FE268F">
      <w:pPr>
        <w:jc w:val="both"/>
        <w:rPr>
          <w:rFonts w:ascii="Arial" w:hAnsi="Arial" w:cs="Arial"/>
          <w:szCs w:val="24"/>
        </w:rPr>
      </w:pPr>
      <w:r w:rsidRPr="0068147C">
        <w:rPr>
          <w:rFonts w:ascii="Arial" w:hAnsi="Arial" w:cs="Arial"/>
          <w:szCs w:val="24"/>
        </w:rPr>
        <w:t>Following this protocol, a</w:t>
      </w:r>
      <w:r w:rsidR="00FE268F" w:rsidRPr="0068147C">
        <w:rPr>
          <w:rFonts w:ascii="Arial" w:hAnsi="Arial" w:cs="Arial"/>
          <w:szCs w:val="24"/>
        </w:rPr>
        <w:t xml:space="preserve"> JART was formed </w:t>
      </w:r>
      <w:r w:rsidRPr="0068147C">
        <w:rPr>
          <w:rFonts w:ascii="Arial" w:hAnsi="Arial" w:cs="Arial"/>
          <w:szCs w:val="24"/>
        </w:rPr>
        <w:t xml:space="preserve">to </w:t>
      </w:r>
      <w:r w:rsidR="00FE268F" w:rsidRPr="0068147C">
        <w:rPr>
          <w:rFonts w:ascii="Arial" w:hAnsi="Arial" w:cs="Arial"/>
          <w:szCs w:val="24"/>
        </w:rPr>
        <w:t>review and process the</w:t>
      </w:r>
      <w:r w:rsidRPr="0068147C">
        <w:rPr>
          <w:rFonts w:ascii="Arial" w:hAnsi="Arial" w:cs="Arial"/>
          <w:szCs w:val="24"/>
        </w:rPr>
        <w:t>se</w:t>
      </w:r>
      <w:r w:rsidR="00FE268F" w:rsidRPr="0068147C">
        <w:rPr>
          <w:rFonts w:ascii="Arial" w:hAnsi="Arial" w:cs="Arial"/>
          <w:szCs w:val="24"/>
        </w:rPr>
        <w:t xml:space="preserve"> Nelson Aggregate Co. applications</w:t>
      </w:r>
      <w:r w:rsidRPr="0068147C">
        <w:rPr>
          <w:rFonts w:ascii="Arial" w:hAnsi="Arial" w:cs="Arial"/>
          <w:szCs w:val="24"/>
        </w:rPr>
        <w:t>, and includes:</w:t>
      </w:r>
    </w:p>
    <w:p w14:paraId="6A336E2B" w14:textId="48834A82" w:rsidR="00FE268F" w:rsidRPr="0068147C" w:rsidRDefault="00A446BA" w:rsidP="00FE268F">
      <w:pPr>
        <w:pStyle w:val="ListParagraph"/>
        <w:numPr>
          <w:ilvl w:val="0"/>
          <w:numId w:val="27"/>
        </w:numPr>
        <w:spacing w:after="0" w:line="240" w:lineRule="auto"/>
        <w:contextualSpacing w:val="0"/>
        <w:jc w:val="both"/>
        <w:rPr>
          <w:rFonts w:ascii="Arial" w:hAnsi="Arial" w:cs="Arial"/>
          <w:szCs w:val="24"/>
          <w:lang w:val="en-US"/>
        </w:rPr>
      </w:pPr>
      <w:r>
        <w:rPr>
          <w:rFonts w:ascii="Arial" w:hAnsi="Arial" w:cs="Arial"/>
          <w:szCs w:val="24"/>
          <w:lang w:val="en-US"/>
        </w:rPr>
        <w:t xml:space="preserve">Region of </w:t>
      </w:r>
      <w:r w:rsidR="00FE268F" w:rsidRPr="0068147C">
        <w:rPr>
          <w:rFonts w:ascii="Arial" w:hAnsi="Arial" w:cs="Arial"/>
          <w:szCs w:val="24"/>
          <w:lang w:val="en-US"/>
        </w:rPr>
        <w:t>Halton Region (JART Chair)</w:t>
      </w:r>
    </w:p>
    <w:p w14:paraId="521645CE" w14:textId="77777777" w:rsidR="00FE268F" w:rsidRPr="0068147C" w:rsidRDefault="00FE268F" w:rsidP="00FE268F">
      <w:pPr>
        <w:pStyle w:val="ListParagraph"/>
        <w:numPr>
          <w:ilvl w:val="0"/>
          <w:numId w:val="27"/>
        </w:numPr>
        <w:spacing w:after="0" w:line="240" w:lineRule="auto"/>
        <w:contextualSpacing w:val="0"/>
        <w:jc w:val="both"/>
        <w:rPr>
          <w:rFonts w:ascii="Arial" w:hAnsi="Arial" w:cs="Arial"/>
          <w:szCs w:val="24"/>
          <w:lang w:val="en-US"/>
        </w:rPr>
      </w:pPr>
      <w:r w:rsidRPr="0068147C">
        <w:rPr>
          <w:rFonts w:ascii="Arial" w:hAnsi="Arial" w:cs="Arial"/>
          <w:szCs w:val="24"/>
          <w:lang w:val="en-US"/>
        </w:rPr>
        <w:t>Niagara Escarpment Commission</w:t>
      </w:r>
    </w:p>
    <w:p w14:paraId="3B80D60A" w14:textId="77777777" w:rsidR="00FE268F" w:rsidRPr="0068147C" w:rsidRDefault="00FE268F" w:rsidP="00FE268F">
      <w:pPr>
        <w:pStyle w:val="ListParagraph"/>
        <w:numPr>
          <w:ilvl w:val="0"/>
          <w:numId w:val="27"/>
        </w:numPr>
        <w:spacing w:after="0" w:line="240" w:lineRule="auto"/>
        <w:contextualSpacing w:val="0"/>
        <w:jc w:val="both"/>
        <w:rPr>
          <w:rFonts w:ascii="Arial" w:hAnsi="Arial" w:cs="Arial"/>
          <w:szCs w:val="24"/>
          <w:lang w:val="en-US"/>
        </w:rPr>
      </w:pPr>
      <w:r w:rsidRPr="0068147C">
        <w:rPr>
          <w:rFonts w:ascii="Arial" w:hAnsi="Arial" w:cs="Arial"/>
          <w:szCs w:val="24"/>
          <w:lang w:val="en-US"/>
        </w:rPr>
        <w:t>City of Burlington</w:t>
      </w:r>
    </w:p>
    <w:p w14:paraId="58A00E2E" w14:textId="27E27C69" w:rsidR="00FE268F" w:rsidRPr="0068147C" w:rsidRDefault="00FE268F" w:rsidP="00FE268F">
      <w:pPr>
        <w:pStyle w:val="ListParagraph"/>
        <w:numPr>
          <w:ilvl w:val="0"/>
          <w:numId w:val="27"/>
        </w:numPr>
        <w:spacing w:after="0" w:line="240" w:lineRule="auto"/>
        <w:contextualSpacing w:val="0"/>
        <w:jc w:val="both"/>
        <w:rPr>
          <w:rFonts w:ascii="Arial" w:hAnsi="Arial" w:cs="Arial"/>
          <w:szCs w:val="24"/>
          <w:lang w:val="en-US"/>
        </w:rPr>
      </w:pPr>
      <w:r w:rsidRPr="0068147C">
        <w:rPr>
          <w:rFonts w:ascii="Arial" w:hAnsi="Arial" w:cs="Arial"/>
          <w:szCs w:val="24"/>
          <w:lang w:val="en-US"/>
        </w:rPr>
        <w:t>Conservation Halton</w:t>
      </w:r>
    </w:p>
    <w:p w14:paraId="36CB9CE4" w14:textId="77777777" w:rsidR="004A425E" w:rsidRPr="0068147C" w:rsidRDefault="004A425E" w:rsidP="004A425E">
      <w:pPr>
        <w:spacing w:after="0" w:line="240" w:lineRule="auto"/>
        <w:jc w:val="both"/>
        <w:rPr>
          <w:rFonts w:ascii="Arial" w:hAnsi="Arial" w:cs="Arial"/>
          <w:szCs w:val="24"/>
          <w:lang w:val="en-US"/>
        </w:rPr>
      </w:pPr>
    </w:p>
    <w:p w14:paraId="13070570" w14:textId="05B68F16" w:rsidR="00FE268F" w:rsidRPr="0068147C" w:rsidRDefault="00FE268F" w:rsidP="00FE268F">
      <w:pPr>
        <w:jc w:val="both"/>
        <w:rPr>
          <w:rFonts w:ascii="Arial" w:hAnsi="Arial" w:cs="Arial"/>
          <w:szCs w:val="24"/>
          <w:lang w:val="en-US"/>
        </w:rPr>
      </w:pPr>
      <w:r w:rsidRPr="0068147C">
        <w:rPr>
          <w:rFonts w:ascii="Arial" w:hAnsi="Arial" w:cs="Arial"/>
          <w:szCs w:val="24"/>
          <w:lang w:val="en-US"/>
        </w:rPr>
        <w:t>MNRF and MECP</w:t>
      </w:r>
      <w:r w:rsidR="004A425E" w:rsidRPr="0068147C">
        <w:rPr>
          <w:rFonts w:ascii="Arial" w:hAnsi="Arial" w:cs="Arial"/>
          <w:szCs w:val="24"/>
          <w:lang w:val="en-US"/>
        </w:rPr>
        <w:t xml:space="preserve"> were also invited, but these</w:t>
      </w:r>
      <w:r w:rsidRPr="0068147C">
        <w:rPr>
          <w:rFonts w:ascii="Arial" w:hAnsi="Arial" w:cs="Arial"/>
          <w:szCs w:val="24"/>
          <w:lang w:val="en-US"/>
        </w:rPr>
        <w:t xml:space="preserve"> Ministries opted out </w:t>
      </w:r>
      <w:r w:rsidR="004A425E" w:rsidRPr="0068147C">
        <w:rPr>
          <w:rFonts w:ascii="Arial" w:hAnsi="Arial" w:cs="Arial"/>
          <w:szCs w:val="24"/>
          <w:lang w:val="en-US"/>
        </w:rPr>
        <w:t xml:space="preserve">of membership but have </w:t>
      </w:r>
      <w:r w:rsidRPr="0068147C">
        <w:rPr>
          <w:rFonts w:ascii="Arial" w:hAnsi="Arial" w:cs="Arial"/>
          <w:szCs w:val="24"/>
          <w:lang w:val="en-US"/>
        </w:rPr>
        <w:t>participate</w:t>
      </w:r>
      <w:r w:rsidR="004A425E" w:rsidRPr="0068147C">
        <w:rPr>
          <w:rFonts w:ascii="Arial" w:hAnsi="Arial" w:cs="Arial"/>
          <w:szCs w:val="24"/>
          <w:lang w:val="en-US"/>
        </w:rPr>
        <w:t xml:space="preserve">d periodically to provide </w:t>
      </w:r>
      <w:r w:rsidR="00295AC3" w:rsidRPr="0068147C">
        <w:rPr>
          <w:rFonts w:ascii="Arial" w:hAnsi="Arial" w:cs="Arial"/>
          <w:szCs w:val="24"/>
          <w:lang w:val="en-US"/>
        </w:rPr>
        <w:t xml:space="preserve">updates. </w:t>
      </w:r>
    </w:p>
    <w:p w14:paraId="6EE30DAB" w14:textId="5EEBEC8B" w:rsidR="00835DA8" w:rsidRDefault="00835DA8" w:rsidP="00835DA8">
      <w:pPr>
        <w:rPr>
          <w:szCs w:val="24"/>
        </w:rPr>
      </w:pPr>
      <w:r>
        <w:rPr>
          <w:szCs w:val="24"/>
        </w:rPr>
        <w:t xml:space="preserve">For the 2020 Nelson application, JART began its work in </w:t>
      </w:r>
      <w:r w:rsidR="00B608AB">
        <w:rPr>
          <w:szCs w:val="24"/>
        </w:rPr>
        <w:t xml:space="preserve">November </w:t>
      </w:r>
      <w:r>
        <w:rPr>
          <w:szCs w:val="24"/>
        </w:rPr>
        <w:t xml:space="preserve">2019 with preconsultation.  JART was assisted by peer reviewers </w:t>
      </w:r>
      <w:r w:rsidR="0068147C">
        <w:rPr>
          <w:szCs w:val="24"/>
        </w:rPr>
        <w:t>for the report</w:t>
      </w:r>
      <w:r w:rsidR="00B608AB">
        <w:rPr>
          <w:szCs w:val="24"/>
        </w:rPr>
        <w:t>s</w:t>
      </w:r>
      <w:r w:rsidR="0068147C">
        <w:rPr>
          <w:szCs w:val="24"/>
        </w:rPr>
        <w:t xml:space="preserve"> submitted</w:t>
      </w:r>
      <w:r w:rsidR="00D9391A">
        <w:rPr>
          <w:szCs w:val="24"/>
        </w:rPr>
        <w:t xml:space="preserve"> that </w:t>
      </w:r>
      <w:r w:rsidR="0068147C">
        <w:rPr>
          <w:szCs w:val="24"/>
        </w:rPr>
        <w:t>address</w:t>
      </w:r>
      <w:r w:rsidR="00D9391A">
        <w:rPr>
          <w:szCs w:val="24"/>
        </w:rPr>
        <w:t>ed</w:t>
      </w:r>
      <w:r w:rsidR="0068147C" w:rsidRPr="00D9391A">
        <w:rPr>
          <w:szCs w:val="24"/>
        </w:rPr>
        <w:t>:</w:t>
      </w:r>
      <w:r w:rsidRPr="00D9391A">
        <w:rPr>
          <w:szCs w:val="24"/>
        </w:rPr>
        <w:t xml:space="preserve"> </w:t>
      </w:r>
      <w:r w:rsidR="00D9391A">
        <w:rPr>
          <w:szCs w:val="24"/>
        </w:rPr>
        <w:t xml:space="preserve">the </w:t>
      </w:r>
      <w:r w:rsidR="00D7152E" w:rsidRPr="00D9391A">
        <w:rPr>
          <w:szCs w:val="24"/>
        </w:rPr>
        <w:t>a</w:t>
      </w:r>
      <w:r w:rsidR="0068147C" w:rsidRPr="00D9391A">
        <w:rPr>
          <w:szCs w:val="24"/>
        </w:rPr>
        <w:t>daptive management plan, a</w:t>
      </w:r>
      <w:r w:rsidR="00D7152E" w:rsidRPr="00D9391A">
        <w:rPr>
          <w:szCs w:val="24"/>
        </w:rPr>
        <w:t xml:space="preserve">griculture, air quality, archaeology, blasting, </w:t>
      </w:r>
      <w:r w:rsidR="0068147C" w:rsidRPr="00D9391A">
        <w:rPr>
          <w:szCs w:val="24"/>
        </w:rPr>
        <w:t>cultural heritage, financial</w:t>
      </w:r>
      <w:r w:rsidR="00D9391A">
        <w:rPr>
          <w:szCs w:val="24"/>
        </w:rPr>
        <w:t>,</w:t>
      </w:r>
      <w:r w:rsidR="0068147C" w:rsidRPr="00D9391A">
        <w:rPr>
          <w:szCs w:val="24"/>
        </w:rPr>
        <w:t xml:space="preserve"> </w:t>
      </w:r>
      <w:r w:rsidR="00D7152E" w:rsidRPr="00D9391A">
        <w:rPr>
          <w:szCs w:val="24"/>
        </w:rPr>
        <w:t>noise, ground water</w:t>
      </w:r>
      <w:r w:rsidR="00D9391A">
        <w:rPr>
          <w:szCs w:val="24"/>
        </w:rPr>
        <w:t xml:space="preserve">, </w:t>
      </w:r>
      <w:r w:rsidR="00D7152E" w:rsidRPr="00D9391A">
        <w:rPr>
          <w:szCs w:val="24"/>
        </w:rPr>
        <w:t xml:space="preserve">hydrogeology, natural </w:t>
      </w:r>
      <w:r w:rsidR="0068147C" w:rsidRPr="00D9391A">
        <w:rPr>
          <w:szCs w:val="24"/>
        </w:rPr>
        <w:t xml:space="preserve">environment, planning justification, progressive and final rehabilitation, site plan, </w:t>
      </w:r>
      <w:proofErr w:type="gramStart"/>
      <w:r w:rsidR="0068147C" w:rsidRPr="00D9391A">
        <w:rPr>
          <w:szCs w:val="24"/>
        </w:rPr>
        <w:t>traffic</w:t>
      </w:r>
      <w:proofErr w:type="gramEnd"/>
      <w:r w:rsidR="0068147C" w:rsidRPr="00D9391A">
        <w:rPr>
          <w:szCs w:val="24"/>
        </w:rPr>
        <w:t xml:space="preserve"> and visual impact. </w:t>
      </w:r>
    </w:p>
    <w:p w14:paraId="1885EDE7" w14:textId="258B84C5" w:rsidR="00835DA8" w:rsidRDefault="00835DA8" w:rsidP="00835DA8">
      <w:pPr>
        <w:rPr>
          <w:szCs w:val="24"/>
        </w:rPr>
      </w:pPr>
      <w:r>
        <w:rPr>
          <w:szCs w:val="24"/>
        </w:rPr>
        <w:t xml:space="preserve">JART met frequently reviewing the original technical documents and </w:t>
      </w:r>
      <w:r w:rsidR="0068147C">
        <w:rPr>
          <w:szCs w:val="24"/>
        </w:rPr>
        <w:t xml:space="preserve">up to two additional </w:t>
      </w:r>
      <w:r>
        <w:rPr>
          <w:szCs w:val="24"/>
        </w:rPr>
        <w:t xml:space="preserve">revisions </w:t>
      </w:r>
      <w:r w:rsidR="0068147C">
        <w:rPr>
          <w:szCs w:val="24"/>
        </w:rPr>
        <w:t xml:space="preserve">submitted </w:t>
      </w:r>
      <w:r>
        <w:rPr>
          <w:szCs w:val="24"/>
        </w:rPr>
        <w:t xml:space="preserve">by Nelson over the </w:t>
      </w:r>
      <w:r w:rsidR="00A025FD">
        <w:rPr>
          <w:szCs w:val="24"/>
        </w:rPr>
        <w:t>three-year</w:t>
      </w:r>
      <w:r>
        <w:rPr>
          <w:szCs w:val="24"/>
        </w:rPr>
        <w:t xml:space="preserve"> period</w:t>
      </w:r>
      <w:r w:rsidR="0068147C">
        <w:rPr>
          <w:szCs w:val="24"/>
        </w:rPr>
        <w:t xml:space="preserve">. JART members </w:t>
      </w:r>
      <w:r>
        <w:rPr>
          <w:szCs w:val="24"/>
        </w:rPr>
        <w:t xml:space="preserve">visited the site, met with the applicant and their consultants, consulted with the peer </w:t>
      </w:r>
      <w:r>
        <w:rPr>
          <w:szCs w:val="24"/>
        </w:rPr>
        <w:lastRenderedPageBreak/>
        <w:t xml:space="preserve">review </w:t>
      </w:r>
      <w:proofErr w:type="gramStart"/>
      <w:r>
        <w:rPr>
          <w:szCs w:val="24"/>
        </w:rPr>
        <w:t>experts</w:t>
      </w:r>
      <w:proofErr w:type="gramEnd"/>
      <w:r>
        <w:rPr>
          <w:szCs w:val="24"/>
        </w:rPr>
        <w:t xml:space="preserve"> and </w:t>
      </w:r>
      <w:r w:rsidR="00B608AB">
        <w:rPr>
          <w:szCs w:val="24"/>
        </w:rPr>
        <w:t xml:space="preserve">participated in </w:t>
      </w:r>
      <w:r w:rsidR="00D7152E">
        <w:rPr>
          <w:szCs w:val="24"/>
        </w:rPr>
        <w:t xml:space="preserve">two </w:t>
      </w:r>
      <w:r w:rsidR="00B608AB">
        <w:rPr>
          <w:szCs w:val="24"/>
        </w:rPr>
        <w:t xml:space="preserve">public </w:t>
      </w:r>
      <w:r>
        <w:rPr>
          <w:szCs w:val="24"/>
        </w:rPr>
        <w:t>presentations at different stages of the review process.</w:t>
      </w:r>
      <w:r w:rsidR="00D9391A">
        <w:rPr>
          <w:szCs w:val="24"/>
        </w:rPr>
        <w:t xml:space="preserve"> </w:t>
      </w:r>
    </w:p>
    <w:p w14:paraId="5657ACEB" w14:textId="1F82A7EB" w:rsidR="00835DA8" w:rsidRPr="006A04F6" w:rsidRDefault="00D9391A" w:rsidP="00835DA8">
      <w:r>
        <w:t>T</w:t>
      </w:r>
      <w:r w:rsidR="00835DA8">
        <w:t xml:space="preserve">he JART </w:t>
      </w:r>
      <w:r w:rsidR="000F2BC4">
        <w:t xml:space="preserve">review </w:t>
      </w:r>
      <w:r>
        <w:t xml:space="preserve">process and </w:t>
      </w:r>
      <w:r w:rsidR="000F2BC4">
        <w:t xml:space="preserve">drafting of the final JART </w:t>
      </w:r>
      <w:r>
        <w:t xml:space="preserve">report </w:t>
      </w:r>
      <w:r w:rsidR="000F2BC4">
        <w:t xml:space="preserve">on these applications </w:t>
      </w:r>
      <w:r>
        <w:t xml:space="preserve">were </w:t>
      </w:r>
      <w:r w:rsidR="00B608AB">
        <w:t xml:space="preserve">negatively </w:t>
      </w:r>
      <w:r w:rsidR="00B77514">
        <w:t xml:space="preserve">impacted </w:t>
      </w:r>
      <w:r>
        <w:t xml:space="preserve">by </w:t>
      </w:r>
      <w:r w:rsidR="00835DA8">
        <w:t>Nelson</w:t>
      </w:r>
      <w:r w:rsidR="00B77514">
        <w:t xml:space="preserve"> Aggregate Co.’s </w:t>
      </w:r>
      <w:r w:rsidR="00835DA8">
        <w:t xml:space="preserve">appeal of </w:t>
      </w:r>
      <w:r w:rsidR="000F2BC4">
        <w:t>the</w:t>
      </w:r>
      <w:r w:rsidR="00B608AB">
        <w:t>ir</w:t>
      </w:r>
      <w:r w:rsidR="000F2BC4">
        <w:t xml:space="preserve"> </w:t>
      </w:r>
      <w:r w:rsidR="00D101DE">
        <w:t xml:space="preserve">applications to amend the </w:t>
      </w:r>
      <w:r w:rsidR="000F2BC4">
        <w:t xml:space="preserve">Region of Halton and City of Burlington </w:t>
      </w:r>
      <w:r w:rsidR="00FB7E35">
        <w:t>Official Plan</w:t>
      </w:r>
      <w:r w:rsidR="000F2BC4">
        <w:t xml:space="preserve">s </w:t>
      </w:r>
      <w:r w:rsidR="00FB7E35">
        <w:t xml:space="preserve">to the Ontario Land Tribunal (OLT) </w:t>
      </w:r>
      <w:r w:rsidR="00D101DE">
        <w:t xml:space="preserve">on </w:t>
      </w:r>
      <w:r w:rsidR="00FB7E35">
        <w:t xml:space="preserve">August </w:t>
      </w:r>
      <w:r w:rsidR="00D101DE">
        <w:t xml:space="preserve">3, </w:t>
      </w:r>
      <w:proofErr w:type="gramStart"/>
      <w:r w:rsidR="00FB7E35">
        <w:t>2022</w:t>
      </w:r>
      <w:proofErr w:type="gramEnd"/>
      <w:r w:rsidR="00FB7E35">
        <w:t xml:space="preserve"> </w:t>
      </w:r>
      <w:r w:rsidR="000F2BC4">
        <w:t xml:space="preserve">after submitting their final round of reports on June 27, 2022, and their </w:t>
      </w:r>
      <w:r w:rsidR="00D101DE">
        <w:t>withdr</w:t>
      </w:r>
      <w:r w:rsidR="000F2BC4">
        <w:t>a</w:t>
      </w:r>
      <w:r w:rsidR="00D101DE">
        <w:t>w</w:t>
      </w:r>
      <w:r w:rsidR="000F2BC4">
        <w:t>al</w:t>
      </w:r>
      <w:r w:rsidR="00D101DE">
        <w:t xml:space="preserve"> from the JART process</w:t>
      </w:r>
      <w:r w:rsidR="00FB7E35">
        <w:t xml:space="preserve">. </w:t>
      </w:r>
      <w:r w:rsidR="001A0B79">
        <w:t xml:space="preserve">Because of these appeals the review and reporting process was paused for the remainder of 2022 by those agencies subject to those appeals, as they evaluated their cases with their respective municipal councils. </w:t>
      </w:r>
      <w:r w:rsidR="00FB7E35">
        <w:t xml:space="preserve">Nelson also appealed its </w:t>
      </w:r>
      <w:r w:rsidR="00E265C0">
        <w:t>ARA</w:t>
      </w:r>
      <w:r w:rsidR="00FB7E35">
        <w:t xml:space="preserve"> application to the OLT </w:t>
      </w:r>
      <w:r w:rsidR="00D101DE">
        <w:t xml:space="preserve">on February 23, </w:t>
      </w:r>
      <w:r w:rsidR="00FB7E35">
        <w:t>2023</w:t>
      </w:r>
      <w:r w:rsidR="00835DA8">
        <w:t>.</w:t>
      </w:r>
      <w:r w:rsidR="000F2BC4">
        <w:t xml:space="preserve"> </w:t>
      </w:r>
    </w:p>
    <w:p w14:paraId="6410B50F" w14:textId="775954E4" w:rsidR="00835DA8" w:rsidRPr="006A04F6" w:rsidRDefault="009A1624" w:rsidP="001465F2">
      <w:r>
        <w:t xml:space="preserve">As a result, </w:t>
      </w:r>
      <w:r w:rsidR="00B608AB">
        <w:t xml:space="preserve">while the review and reporting process resumed in early 2023, </w:t>
      </w:r>
      <w:r>
        <w:t xml:space="preserve">neither the JART review nor JART report are complete. </w:t>
      </w:r>
      <w:r w:rsidR="001A0B79">
        <w:t>T</w:t>
      </w:r>
      <w:r>
        <w:t xml:space="preserve">he proponent </w:t>
      </w:r>
      <w:r w:rsidR="001465F2">
        <w:t xml:space="preserve">has </w:t>
      </w:r>
      <w:r w:rsidR="00B608AB">
        <w:t>plac</w:t>
      </w:r>
      <w:r w:rsidR="001465F2">
        <w:t>ed</w:t>
      </w:r>
      <w:r w:rsidR="00B608AB">
        <w:t xml:space="preserve"> a priority on </w:t>
      </w:r>
      <w:r>
        <w:t>proceed</w:t>
      </w:r>
      <w:r w:rsidR="00B608AB">
        <w:t>ing</w:t>
      </w:r>
      <w:r>
        <w:t xml:space="preserve"> to a </w:t>
      </w:r>
      <w:r w:rsidR="004C0A7B">
        <w:t>consolidated hearing</w:t>
      </w:r>
      <w:r>
        <w:t xml:space="preserve">, hence the timing of this referral report prior to the completion of the JART review and reporting processes, </w:t>
      </w:r>
      <w:r w:rsidR="002E68F8">
        <w:t xml:space="preserve">without </w:t>
      </w:r>
      <w:r w:rsidR="00DA1244">
        <w:t>staff tak</w:t>
      </w:r>
      <w:r w:rsidR="6188A9A8">
        <w:t>ing</w:t>
      </w:r>
      <w:r w:rsidR="00DA1244">
        <w:t xml:space="preserve"> a position on the NEPA and DPA</w:t>
      </w:r>
      <w:r w:rsidR="002E68F8">
        <w:t xml:space="preserve">. </w:t>
      </w:r>
      <w:r w:rsidR="001465F2">
        <w:t xml:space="preserve">Once the JART review and report are complete, these will be incorporated in </w:t>
      </w:r>
      <w:r w:rsidR="002E68F8">
        <w:t xml:space="preserve">a </w:t>
      </w:r>
      <w:r w:rsidR="00E94141">
        <w:t>Commission counsel and s</w:t>
      </w:r>
      <w:r w:rsidR="00A674DB">
        <w:t xml:space="preserve">taff </w:t>
      </w:r>
      <w:r w:rsidR="00E94141">
        <w:t>r</w:t>
      </w:r>
      <w:r w:rsidR="002E68F8">
        <w:t>eport</w:t>
      </w:r>
      <w:r w:rsidR="00E94141">
        <w:t xml:space="preserve"> back to the Commission</w:t>
      </w:r>
      <w:r w:rsidR="002E68F8">
        <w:t>.</w:t>
      </w:r>
    </w:p>
    <w:p w14:paraId="523671AE" w14:textId="77777777" w:rsidR="00642867" w:rsidRPr="006A04F6" w:rsidRDefault="00642867" w:rsidP="00642867">
      <w:pPr>
        <w:spacing w:after="0" w:line="240" w:lineRule="auto"/>
        <w:jc w:val="both"/>
        <w:rPr>
          <w:rFonts w:ascii="Arial" w:eastAsia="Times New Roman" w:hAnsi="Arial" w:cs="Arial"/>
          <w:szCs w:val="24"/>
          <w:lang w:val="en-US"/>
        </w:rPr>
      </w:pPr>
    </w:p>
    <w:p w14:paraId="33622DE7" w14:textId="2EE795DC" w:rsidR="003A5BB2" w:rsidRPr="006A04F6" w:rsidRDefault="002240E1" w:rsidP="007B145C">
      <w:pPr>
        <w:pStyle w:val="ListParagraph"/>
        <w:numPr>
          <w:ilvl w:val="0"/>
          <w:numId w:val="18"/>
        </w:numPr>
        <w:pBdr>
          <w:bottom w:val="single" w:sz="4" w:space="1" w:color="auto"/>
        </w:pBdr>
        <w:tabs>
          <w:tab w:val="left" w:pos="-720"/>
        </w:tabs>
        <w:suppressAutoHyphens/>
        <w:rPr>
          <w:rFonts w:ascii="Arial" w:hAnsi="Arial" w:cs="Arial"/>
          <w:szCs w:val="24"/>
          <w:lang w:eastAsia="en-CA"/>
        </w:rPr>
      </w:pPr>
      <w:r w:rsidRPr="006A04F6">
        <w:rPr>
          <w:rFonts w:ascii="Arial" w:eastAsia="Times New Roman" w:hAnsi="Arial" w:cs="Arial"/>
          <w:b/>
          <w:snapToGrid w:val="0"/>
          <w:szCs w:val="24"/>
        </w:rPr>
        <w:t xml:space="preserve">  </w:t>
      </w:r>
      <w:r w:rsidR="00E84FE3" w:rsidRPr="006A04F6">
        <w:rPr>
          <w:rFonts w:ascii="Arial" w:eastAsia="Times New Roman" w:hAnsi="Arial" w:cs="Arial"/>
          <w:b/>
          <w:snapToGrid w:val="0"/>
          <w:szCs w:val="24"/>
        </w:rPr>
        <w:t>OBJECTIONS</w:t>
      </w:r>
    </w:p>
    <w:p w14:paraId="4283A14F" w14:textId="0B494C2E" w:rsidR="003A5BB2" w:rsidRPr="006A04F6" w:rsidRDefault="00277B4C" w:rsidP="22A686BB">
      <w:pPr>
        <w:widowControl w:val="0"/>
        <w:tabs>
          <w:tab w:val="left" w:pos="1152"/>
          <w:tab w:val="left" w:pos="2700"/>
        </w:tabs>
        <w:rPr>
          <w:rFonts w:ascii="Arial" w:eastAsia="Times New Roman" w:hAnsi="Arial" w:cs="Arial"/>
          <w:snapToGrid w:val="0"/>
        </w:rPr>
      </w:pPr>
      <w:r w:rsidRPr="22A686BB">
        <w:rPr>
          <w:rFonts w:ascii="Arial" w:hAnsi="Arial" w:cs="Arial"/>
          <w:lang w:eastAsia="en-CA"/>
        </w:rPr>
        <w:t xml:space="preserve">As </w:t>
      </w:r>
      <w:r w:rsidR="007D1BF2" w:rsidRPr="22A686BB">
        <w:rPr>
          <w:rFonts w:ascii="Arial" w:hAnsi="Arial" w:cs="Arial"/>
          <w:lang w:eastAsia="en-CA"/>
        </w:rPr>
        <w:t xml:space="preserve">detailed </w:t>
      </w:r>
      <w:r w:rsidRPr="22A686BB">
        <w:rPr>
          <w:rFonts w:ascii="Arial" w:hAnsi="Arial" w:cs="Arial"/>
          <w:lang w:eastAsia="en-CA"/>
        </w:rPr>
        <w:t>in Section A. NEPA PROCESS HISTORY above, in February and March 2021</w:t>
      </w:r>
      <w:r w:rsidR="001C6338" w:rsidRPr="22A686BB">
        <w:rPr>
          <w:rFonts w:ascii="Arial" w:hAnsi="Arial" w:cs="Arial"/>
          <w:lang w:eastAsia="en-CA"/>
        </w:rPr>
        <w:t xml:space="preserve"> </w:t>
      </w:r>
      <w:r w:rsidR="003A5BB2" w:rsidRPr="22A686BB">
        <w:rPr>
          <w:rFonts w:ascii="Arial" w:hAnsi="Arial" w:cs="Arial"/>
          <w:lang w:eastAsia="en-CA"/>
        </w:rPr>
        <w:t>the NEC circulated the proposed amendment</w:t>
      </w:r>
      <w:r w:rsidRPr="22A686BB">
        <w:rPr>
          <w:rFonts w:ascii="Arial" w:hAnsi="Arial" w:cs="Arial"/>
          <w:lang w:eastAsia="en-CA"/>
        </w:rPr>
        <w:t xml:space="preserve"> to relevant </w:t>
      </w:r>
      <w:r w:rsidR="00FB1742" w:rsidRPr="22A686BB">
        <w:rPr>
          <w:rFonts w:ascii="Arial" w:hAnsi="Arial" w:cs="Arial"/>
          <w:lang w:eastAsia="en-CA"/>
        </w:rPr>
        <w:t xml:space="preserve">Indigenous communities, </w:t>
      </w:r>
      <w:r w:rsidRPr="22A686BB">
        <w:rPr>
          <w:rFonts w:ascii="Arial" w:hAnsi="Arial" w:cs="Arial"/>
          <w:lang w:eastAsia="en-CA"/>
        </w:rPr>
        <w:t xml:space="preserve">Ministries, municipalities, NGOs and property owners within 120 metres, and had notices of the application </w:t>
      </w:r>
      <w:r w:rsidR="00236AE2" w:rsidRPr="22A686BB">
        <w:rPr>
          <w:rFonts w:ascii="Arial" w:hAnsi="Arial" w:cs="Arial"/>
          <w:lang w:eastAsia="en-CA"/>
        </w:rPr>
        <w:t xml:space="preserve">posted </w:t>
      </w:r>
      <w:r w:rsidRPr="22A686BB">
        <w:rPr>
          <w:rFonts w:ascii="Arial" w:hAnsi="Arial" w:cs="Arial"/>
          <w:lang w:eastAsia="en-CA"/>
        </w:rPr>
        <w:t xml:space="preserve">in local newspapers, on the property and on the </w:t>
      </w:r>
      <w:r w:rsidRPr="22A686BB">
        <w:rPr>
          <w:rFonts w:ascii="Arial" w:eastAsia="Times New Roman" w:hAnsi="Arial" w:cs="Arial"/>
          <w:snapToGrid w:val="0"/>
        </w:rPr>
        <w:t xml:space="preserve">Environmental Bill of Rights Registry. </w:t>
      </w:r>
      <w:r w:rsidR="00236AE2" w:rsidRPr="22A686BB">
        <w:rPr>
          <w:rFonts w:ascii="Arial" w:eastAsia="Times New Roman" w:hAnsi="Arial" w:cs="Arial"/>
          <w:snapToGrid w:val="0"/>
        </w:rPr>
        <w:t xml:space="preserve">Responses were sought within </w:t>
      </w:r>
      <w:r w:rsidR="001A0B79" w:rsidRPr="22A686BB">
        <w:rPr>
          <w:rFonts w:ascii="Arial" w:eastAsia="Times New Roman" w:hAnsi="Arial" w:cs="Arial"/>
          <w:snapToGrid w:val="0"/>
        </w:rPr>
        <w:t>6</w:t>
      </w:r>
      <w:r w:rsidR="001A0B79">
        <w:rPr>
          <w:rFonts w:ascii="Arial" w:eastAsia="Times New Roman" w:hAnsi="Arial" w:cs="Arial"/>
          <w:snapToGrid w:val="0"/>
        </w:rPr>
        <w:t>1</w:t>
      </w:r>
      <w:r w:rsidR="001A0B79" w:rsidRPr="22A686BB">
        <w:rPr>
          <w:rFonts w:ascii="Arial" w:eastAsia="Times New Roman" w:hAnsi="Arial" w:cs="Arial"/>
          <w:snapToGrid w:val="0"/>
        </w:rPr>
        <w:t xml:space="preserve"> </w:t>
      </w:r>
      <w:r w:rsidR="00236AE2" w:rsidRPr="22A686BB">
        <w:rPr>
          <w:rFonts w:ascii="Arial" w:eastAsia="Times New Roman" w:hAnsi="Arial" w:cs="Arial"/>
          <w:snapToGrid w:val="0"/>
        </w:rPr>
        <w:t xml:space="preserve">days of posting. The following is a summary of objections raised from the circulation and posted notices. Detailed comments arising from the JART review and reporting process will be included in </w:t>
      </w:r>
      <w:r w:rsidR="00E94141">
        <w:rPr>
          <w:rFonts w:ascii="Arial" w:eastAsia="Times New Roman" w:hAnsi="Arial" w:cs="Arial"/>
          <w:snapToGrid w:val="0"/>
        </w:rPr>
        <w:t xml:space="preserve">a </w:t>
      </w:r>
      <w:r w:rsidR="00236AE2" w:rsidRPr="22A686BB">
        <w:rPr>
          <w:rFonts w:ascii="Arial" w:eastAsia="Times New Roman" w:hAnsi="Arial" w:cs="Arial"/>
          <w:snapToGrid w:val="0"/>
        </w:rPr>
        <w:t xml:space="preserve">forthcoming </w:t>
      </w:r>
      <w:r w:rsidR="00E94141">
        <w:t>Commission counsel and staff report back to the Commission</w:t>
      </w:r>
      <w:r w:rsidR="00236AE2" w:rsidRPr="22A686BB">
        <w:rPr>
          <w:rFonts w:ascii="Arial" w:eastAsia="Times New Roman" w:hAnsi="Arial" w:cs="Arial"/>
          <w:snapToGrid w:val="0"/>
        </w:rPr>
        <w:t xml:space="preserve">. </w:t>
      </w:r>
    </w:p>
    <w:p w14:paraId="732B3BA1" w14:textId="566ADE8F" w:rsidR="003A5BB2" w:rsidRPr="006A04F6" w:rsidRDefault="003A5BB2" w:rsidP="002240E1">
      <w:pPr>
        <w:pStyle w:val="ListParagraph"/>
        <w:widowControl w:val="0"/>
        <w:numPr>
          <w:ilvl w:val="0"/>
          <w:numId w:val="26"/>
        </w:numPr>
        <w:tabs>
          <w:tab w:val="left" w:pos="-1368"/>
          <w:tab w:val="left" w:pos="-720"/>
          <w:tab w:val="left" w:pos="1152"/>
          <w:tab w:val="left" w:pos="2700"/>
        </w:tabs>
        <w:ind w:left="567" w:hanging="567"/>
        <w:rPr>
          <w:rFonts w:ascii="Arial" w:eastAsia="Times New Roman" w:hAnsi="Arial" w:cs="Arial"/>
          <w:snapToGrid w:val="0"/>
          <w:szCs w:val="24"/>
        </w:rPr>
      </w:pPr>
      <w:r w:rsidRPr="006A04F6">
        <w:rPr>
          <w:rFonts w:ascii="Arial" w:eastAsia="Times New Roman" w:hAnsi="Arial" w:cs="Arial"/>
          <w:b/>
          <w:snapToGrid w:val="0"/>
          <w:szCs w:val="24"/>
          <w:u w:val="single"/>
        </w:rPr>
        <w:t xml:space="preserve">Agency </w:t>
      </w:r>
      <w:r w:rsidR="003139C0" w:rsidRPr="006A04F6">
        <w:rPr>
          <w:rFonts w:ascii="Arial" w:eastAsia="Times New Roman" w:hAnsi="Arial" w:cs="Arial"/>
          <w:b/>
          <w:snapToGrid w:val="0"/>
          <w:szCs w:val="24"/>
          <w:u w:val="single"/>
        </w:rPr>
        <w:t xml:space="preserve">Objections </w:t>
      </w:r>
      <w:r w:rsidR="0095786E" w:rsidRPr="006A04F6">
        <w:rPr>
          <w:rFonts w:ascii="Arial" w:eastAsia="Times New Roman" w:hAnsi="Arial" w:cs="Arial"/>
          <w:b/>
          <w:snapToGrid w:val="0"/>
          <w:szCs w:val="24"/>
          <w:u w:val="single"/>
        </w:rPr>
        <w:t>Received</w:t>
      </w:r>
      <w:r w:rsidRPr="006A04F6">
        <w:rPr>
          <w:rFonts w:ascii="Arial" w:eastAsia="Times New Roman" w:hAnsi="Arial" w:cs="Arial"/>
          <w:b/>
          <w:snapToGrid w:val="0"/>
          <w:szCs w:val="24"/>
          <w:u w:val="single"/>
        </w:rPr>
        <w:t>:</w:t>
      </w:r>
    </w:p>
    <w:p w14:paraId="00699D4B" w14:textId="48DC9569" w:rsidR="0062625B" w:rsidRPr="006A04F6" w:rsidRDefault="00A36CE9" w:rsidP="22A686BB">
      <w:pPr>
        <w:widowControl w:val="0"/>
        <w:tabs>
          <w:tab w:val="left" w:pos="1152"/>
          <w:tab w:val="left" w:pos="2700"/>
        </w:tabs>
      </w:pPr>
      <w:r w:rsidRPr="22A686BB">
        <w:rPr>
          <w:rFonts w:ascii="Arial" w:eastAsia="Times New Roman" w:hAnsi="Arial" w:cs="Arial"/>
          <w:b/>
          <w:bCs/>
          <w:snapToGrid w:val="0"/>
        </w:rPr>
        <w:t>Region of Halton</w:t>
      </w:r>
      <w:r w:rsidRPr="22A686BB">
        <w:rPr>
          <w:rFonts w:ascii="Arial" w:eastAsia="Times New Roman" w:hAnsi="Arial" w:cs="Arial"/>
          <w:snapToGrid w:val="0"/>
        </w:rPr>
        <w:t xml:space="preserve">: </w:t>
      </w:r>
      <w:r w:rsidRPr="22A686BB">
        <w:t xml:space="preserve">Regional staff reviewed the NEP amendment application and </w:t>
      </w:r>
      <w:r w:rsidR="00080613" w:rsidRPr="22A686BB">
        <w:t xml:space="preserve">submitted their </w:t>
      </w:r>
      <w:r w:rsidR="00A025FD" w:rsidRPr="22A686BB">
        <w:t>objection</w:t>
      </w:r>
      <w:r w:rsidRPr="22A686BB">
        <w:t xml:space="preserve"> to the redesignation of lands under the NEP from </w:t>
      </w:r>
      <w:r w:rsidR="0062625B" w:rsidRPr="22A686BB">
        <w:t xml:space="preserve">Escarpment Rural Area to </w:t>
      </w:r>
      <w:r w:rsidRPr="22A686BB">
        <w:t>M</w:t>
      </w:r>
      <w:r w:rsidR="0062625B" w:rsidRPr="22A686BB">
        <w:t xml:space="preserve">ineral </w:t>
      </w:r>
      <w:r w:rsidRPr="22A686BB">
        <w:t>R</w:t>
      </w:r>
      <w:r w:rsidR="0062625B" w:rsidRPr="22A686BB">
        <w:t xml:space="preserve">esource </w:t>
      </w:r>
      <w:r w:rsidRPr="22A686BB">
        <w:t>E</w:t>
      </w:r>
      <w:r w:rsidR="0062625B" w:rsidRPr="22A686BB">
        <w:t xml:space="preserve">xtraction </w:t>
      </w:r>
      <w:r w:rsidRPr="22A686BB">
        <w:t>A</w:t>
      </w:r>
      <w:r w:rsidR="0062625B" w:rsidRPr="22A686BB">
        <w:t>rea. In brief, on review of the applicant’s technical studies the Region of Halton identified a number of concerns with the application</w:t>
      </w:r>
      <w:r w:rsidR="00A12B65" w:rsidRPr="22A686BB">
        <w:t>, c</w:t>
      </w:r>
      <w:r w:rsidR="00080613" w:rsidRPr="22A686BB">
        <w:t>o</w:t>
      </w:r>
      <w:r w:rsidR="00A12B65" w:rsidRPr="22A686BB">
        <w:t>ncluding that t</w:t>
      </w:r>
      <w:r w:rsidR="0062625B" w:rsidRPr="22A686BB">
        <w:t xml:space="preserve">he application </w:t>
      </w:r>
      <w:r w:rsidR="00A12B65" w:rsidRPr="22A686BB">
        <w:t xml:space="preserve">as submitted </w:t>
      </w:r>
      <w:r w:rsidR="0062625B" w:rsidRPr="22A686BB">
        <w:t>does not have appropriate regard for the development criteria listed in Part 2 of the Niagara Escarpment Plan</w:t>
      </w:r>
      <w:r w:rsidR="00A12B65" w:rsidRPr="22A686BB">
        <w:t xml:space="preserve">, or support </w:t>
      </w:r>
      <w:r w:rsidR="0062625B" w:rsidRPr="22A686BB">
        <w:t xml:space="preserve">objectives listed in Policy 1.9.1 of the NEP. </w:t>
      </w:r>
      <w:r w:rsidR="00A12B65" w:rsidRPr="22A686BB">
        <w:t>Overall, the Region of Halton concludes that the a</w:t>
      </w:r>
      <w:r w:rsidR="0062625B" w:rsidRPr="22A686BB">
        <w:t xml:space="preserve">pplication </w:t>
      </w:r>
      <w:r w:rsidR="00A12B65" w:rsidRPr="22A686BB">
        <w:t xml:space="preserve">as submitted </w:t>
      </w:r>
      <w:r w:rsidR="0062625B" w:rsidRPr="22A686BB">
        <w:t>form does not represent good planning and is not in the public interest</w:t>
      </w:r>
      <w:r w:rsidR="00A12B65" w:rsidRPr="22A686BB">
        <w:t xml:space="preserve"> (Appendix </w:t>
      </w:r>
      <w:r w:rsidR="006A04F6" w:rsidRPr="22A686BB">
        <w:t>1</w:t>
      </w:r>
      <w:r w:rsidR="004C11CA" w:rsidRPr="22A686BB">
        <w:t>-1</w:t>
      </w:r>
      <w:r w:rsidR="00A12B65" w:rsidRPr="006A04F6">
        <w:rPr>
          <w:szCs w:val="24"/>
        </w:rPr>
        <w:t>)</w:t>
      </w:r>
      <w:r w:rsidR="0062625B" w:rsidRPr="006A04F6">
        <w:rPr>
          <w:szCs w:val="24"/>
        </w:rPr>
        <w:t>.</w:t>
      </w:r>
    </w:p>
    <w:p w14:paraId="5A2FF763" w14:textId="4BFE17B6" w:rsidR="00A36CE9" w:rsidRPr="006A04F6" w:rsidRDefault="0062625B" w:rsidP="000C67C4">
      <w:pPr>
        <w:pStyle w:val="Default"/>
        <w:spacing w:after="200" w:line="276" w:lineRule="auto"/>
        <w:rPr>
          <w:color w:val="auto"/>
        </w:rPr>
      </w:pPr>
      <w:r w:rsidRPr="22A686BB">
        <w:rPr>
          <w:b/>
          <w:bCs/>
          <w:color w:val="auto"/>
        </w:rPr>
        <w:lastRenderedPageBreak/>
        <w:t xml:space="preserve">City </w:t>
      </w:r>
      <w:r w:rsidR="00A36CE9" w:rsidRPr="22A686BB">
        <w:rPr>
          <w:b/>
          <w:bCs/>
          <w:color w:val="auto"/>
        </w:rPr>
        <w:t>of</w:t>
      </w:r>
      <w:r w:rsidRPr="22A686BB">
        <w:rPr>
          <w:b/>
          <w:bCs/>
          <w:color w:val="auto"/>
        </w:rPr>
        <w:t xml:space="preserve"> Burlington</w:t>
      </w:r>
      <w:r w:rsidR="00A36CE9" w:rsidRPr="22A686BB">
        <w:rPr>
          <w:b/>
          <w:bCs/>
          <w:color w:val="auto"/>
        </w:rPr>
        <w:t xml:space="preserve">: </w:t>
      </w:r>
      <w:bookmarkStart w:id="2" w:name="_Hlk131593436"/>
      <w:r w:rsidR="00EE17E6" w:rsidRPr="22A686BB">
        <w:rPr>
          <w:color w:val="auto"/>
        </w:rPr>
        <w:t xml:space="preserve">City of Burlington staff and peer review consultants </w:t>
      </w:r>
      <w:r w:rsidR="00EE17E6">
        <w:t>reviewed the NEP amendment application and submitted their objection to the proposed redesignation of lands under the NEP from Escarpment Rural Area to Mineral Resource Extraction Area</w:t>
      </w:r>
      <w:bookmarkEnd w:id="2"/>
      <w:r w:rsidR="00EE17E6">
        <w:t xml:space="preserve">. </w:t>
      </w:r>
      <w:r w:rsidR="00080613">
        <w:t xml:space="preserve">The </w:t>
      </w:r>
      <w:r w:rsidR="00EE17E6">
        <w:t xml:space="preserve">review </w:t>
      </w:r>
      <w:r w:rsidR="00EE17E6" w:rsidRPr="22A686BB">
        <w:rPr>
          <w:color w:val="auto"/>
        </w:rPr>
        <w:t>identified several areas where information or data provided</w:t>
      </w:r>
      <w:r w:rsidR="00080613" w:rsidRPr="22A686BB">
        <w:rPr>
          <w:color w:val="auto"/>
        </w:rPr>
        <w:t xml:space="preserve"> were not sufficient, </w:t>
      </w:r>
      <w:r w:rsidR="00EE17E6" w:rsidRPr="22A686BB">
        <w:rPr>
          <w:color w:val="auto"/>
        </w:rPr>
        <w:t xml:space="preserve">analyses </w:t>
      </w:r>
      <w:r w:rsidR="00080613" w:rsidRPr="22A686BB">
        <w:rPr>
          <w:color w:val="auto"/>
        </w:rPr>
        <w:t xml:space="preserve">were </w:t>
      </w:r>
      <w:r w:rsidR="00EE17E6" w:rsidRPr="22A686BB">
        <w:rPr>
          <w:color w:val="auto"/>
        </w:rPr>
        <w:t xml:space="preserve">not </w:t>
      </w:r>
      <w:r w:rsidR="00080613" w:rsidRPr="22A686BB">
        <w:rPr>
          <w:color w:val="auto"/>
        </w:rPr>
        <w:t xml:space="preserve">adequately </w:t>
      </w:r>
      <w:r w:rsidR="00EE17E6" w:rsidRPr="22A686BB">
        <w:rPr>
          <w:color w:val="auto"/>
        </w:rPr>
        <w:t xml:space="preserve">coordinated </w:t>
      </w:r>
      <w:r w:rsidR="00080613" w:rsidRPr="22A686BB">
        <w:rPr>
          <w:color w:val="auto"/>
        </w:rPr>
        <w:t>between studies and/or</w:t>
      </w:r>
      <w:r w:rsidR="00EE17E6" w:rsidRPr="22A686BB">
        <w:rPr>
          <w:color w:val="auto"/>
        </w:rPr>
        <w:t xml:space="preserve"> where </w:t>
      </w:r>
      <w:r w:rsidR="00080613" w:rsidRPr="22A686BB">
        <w:rPr>
          <w:color w:val="auto"/>
        </w:rPr>
        <w:t xml:space="preserve">the </w:t>
      </w:r>
      <w:r w:rsidR="00EE17E6" w:rsidRPr="22A686BB">
        <w:rPr>
          <w:color w:val="auto"/>
        </w:rPr>
        <w:t>methodolo</w:t>
      </w:r>
      <w:r w:rsidR="00080613" w:rsidRPr="22A686BB">
        <w:rPr>
          <w:color w:val="auto"/>
        </w:rPr>
        <w:t>gy behind</w:t>
      </w:r>
      <w:r w:rsidR="00EE17E6" w:rsidRPr="22A686BB">
        <w:rPr>
          <w:color w:val="auto"/>
        </w:rPr>
        <w:t xml:space="preserve"> information presented in the plans</w:t>
      </w:r>
      <w:r w:rsidR="00080613" w:rsidRPr="22A686BB">
        <w:rPr>
          <w:color w:val="auto"/>
        </w:rPr>
        <w:t xml:space="preserve"> and</w:t>
      </w:r>
      <w:r w:rsidR="00EE17E6" w:rsidRPr="22A686BB">
        <w:rPr>
          <w:color w:val="auto"/>
        </w:rPr>
        <w:t xml:space="preserve"> studies</w:t>
      </w:r>
      <w:r w:rsidR="00080613" w:rsidRPr="22A686BB">
        <w:rPr>
          <w:color w:val="auto"/>
        </w:rPr>
        <w:t xml:space="preserve"> or </w:t>
      </w:r>
      <w:r w:rsidR="00EE17E6" w:rsidRPr="22A686BB">
        <w:rPr>
          <w:color w:val="auto"/>
        </w:rPr>
        <w:t xml:space="preserve">reports </w:t>
      </w:r>
      <w:r w:rsidR="00080613" w:rsidRPr="22A686BB">
        <w:rPr>
          <w:color w:val="auto"/>
        </w:rPr>
        <w:t xml:space="preserve">was unknown or </w:t>
      </w:r>
      <w:r w:rsidR="00EE17E6" w:rsidRPr="22A686BB">
        <w:rPr>
          <w:color w:val="auto"/>
        </w:rPr>
        <w:t xml:space="preserve">inconsistent </w:t>
      </w:r>
      <w:r w:rsidR="00EE17E6">
        <w:t xml:space="preserve">(Appendix </w:t>
      </w:r>
      <w:r w:rsidR="006A04F6">
        <w:t>1</w:t>
      </w:r>
      <w:r w:rsidR="004C11CA">
        <w:t>-2</w:t>
      </w:r>
      <w:r w:rsidR="00EE17E6">
        <w:t>).</w:t>
      </w:r>
    </w:p>
    <w:p w14:paraId="2716931D" w14:textId="5814AAC2" w:rsidR="000C67C4" w:rsidRPr="006A04F6" w:rsidRDefault="000C67C4" w:rsidP="000C67C4">
      <w:pPr>
        <w:widowControl w:val="0"/>
        <w:tabs>
          <w:tab w:val="left" w:pos="-1368"/>
          <w:tab w:val="left" w:pos="-720"/>
          <w:tab w:val="left" w:pos="1152"/>
          <w:tab w:val="left" w:pos="2700"/>
        </w:tabs>
        <w:rPr>
          <w:rFonts w:ascii="Arial" w:eastAsia="Times New Roman" w:hAnsi="Arial" w:cs="Arial"/>
          <w:snapToGrid w:val="0"/>
          <w:szCs w:val="24"/>
        </w:rPr>
      </w:pPr>
      <w:r w:rsidRPr="006A04F6">
        <w:rPr>
          <w:rFonts w:ascii="Arial" w:eastAsia="Times New Roman" w:hAnsi="Arial" w:cs="Arial"/>
          <w:b/>
          <w:bCs/>
          <w:snapToGrid w:val="0"/>
          <w:szCs w:val="24"/>
        </w:rPr>
        <w:t>Conservation Halton</w:t>
      </w:r>
      <w:r w:rsidRPr="006A04F6">
        <w:rPr>
          <w:rFonts w:ascii="Arial" w:eastAsia="Times New Roman" w:hAnsi="Arial" w:cs="Arial"/>
          <w:snapToGrid w:val="0"/>
          <w:szCs w:val="24"/>
        </w:rPr>
        <w:t xml:space="preserve">: </w:t>
      </w:r>
      <w:r w:rsidR="00EE17E6" w:rsidRPr="006A04F6">
        <w:rPr>
          <w:rFonts w:ascii="Arial" w:eastAsia="Times New Roman" w:hAnsi="Arial" w:cs="Arial"/>
          <w:snapToGrid w:val="0"/>
          <w:szCs w:val="24"/>
        </w:rPr>
        <w:t xml:space="preserve">Conservation Halton staff have reviewed the NEP amendment application and </w:t>
      </w:r>
      <w:r w:rsidR="00080613" w:rsidRPr="006A04F6">
        <w:rPr>
          <w:rFonts w:ascii="Arial" w:eastAsia="Times New Roman" w:hAnsi="Arial" w:cs="Arial"/>
          <w:snapToGrid w:val="0"/>
          <w:szCs w:val="24"/>
        </w:rPr>
        <w:t xml:space="preserve">submitted their </w:t>
      </w:r>
      <w:r w:rsidR="00EE17E6" w:rsidRPr="006A04F6">
        <w:rPr>
          <w:rFonts w:ascii="Arial" w:eastAsia="Times New Roman" w:hAnsi="Arial" w:cs="Arial"/>
          <w:snapToGrid w:val="0"/>
          <w:szCs w:val="24"/>
        </w:rPr>
        <w:t>object</w:t>
      </w:r>
      <w:r w:rsidR="00080613" w:rsidRPr="006A04F6">
        <w:rPr>
          <w:rFonts w:ascii="Arial" w:eastAsia="Times New Roman" w:hAnsi="Arial" w:cs="Arial"/>
          <w:snapToGrid w:val="0"/>
          <w:szCs w:val="24"/>
        </w:rPr>
        <w:t>ion</w:t>
      </w:r>
      <w:r w:rsidR="00EE17E6" w:rsidRPr="006A04F6">
        <w:rPr>
          <w:rFonts w:ascii="Arial" w:eastAsia="Times New Roman" w:hAnsi="Arial" w:cs="Arial"/>
          <w:snapToGrid w:val="0"/>
          <w:szCs w:val="24"/>
        </w:rPr>
        <w:t xml:space="preserve"> to the </w:t>
      </w:r>
      <w:r w:rsidR="00080613" w:rsidRPr="006A04F6">
        <w:rPr>
          <w:rFonts w:ascii="Arial" w:eastAsia="Times New Roman" w:hAnsi="Arial" w:cs="Arial"/>
          <w:snapToGrid w:val="0"/>
          <w:szCs w:val="24"/>
        </w:rPr>
        <w:t xml:space="preserve">proposed </w:t>
      </w:r>
      <w:r w:rsidR="00EE17E6" w:rsidRPr="006A04F6">
        <w:rPr>
          <w:rFonts w:ascii="Arial" w:eastAsia="Times New Roman" w:hAnsi="Arial" w:cs="Arial"/>
          <w:snapToGrid w:val="0"/>
          <w:szCs w:val="24"/>
        </w:rPr>
        <w:t>redesignation of lands under the NEP from Escarpment Rural Area to Mineral Resource Extraction Area</w:t>
      </w:r>
      <w:r w:rsidR="00080613" w:rsidRPr="006A04F6">
        <w:rPr>
          <w:rFonts w:ascii="Arial" w:eastAsia="Times New Roman" w:hAnsi="Arial" w:cs="Arial"/>
          <w:snapToGrid w:val="0"/>
          <w:szCs w:val="24"/>
        </w:rPr>
        <w:t xml:space="preserve">. </w:t>
      </w:r>
      <w:r w:rsidR="00080613" w:rsidRPr="006A04F6">
        <w:t xml:space="preserve">Their review identified numerous concerns in the data collection, evaluation, </w:t>
      </w:r>
      <w:proofErr w:type="gramStart"/>
      <w:r w:rsidR="00080613" w:rsidRPr="006A04F6">
        <w:t>analysis</w:t>
      </w:r>
      <w:proofErr w:type="gramEnd"/>
      <w:r w:rsidR="00080613" w:rsidRPr="006A04F6">
        <w:t xml:space="preserve"> and conclusions the proposal where information or data provided were not sufficient, analyses were not adequately coordinated between studies and/or where the methodology behind information presented in the plans and studies or reports was unknown or inconsistent </w:t>
      </w:r>
      <w:r w:rsidR="00080613" w:rsidRPr="006A04F6">
        <w:rPr>
          <w:szCs w:val="24"/>
        </w:rPr>
        <w:t xml:space="preserve">(Appendix </w:t>
      </w:r>
      <w:r w:rsidR="006A04F6" w:rsidRPr="006A04F6">
        <w:rPr>
          <w:szCs w:val="24"/>
        </w:rPr>
        <w:t>1</w:t>
      </w:r>
      <w:r w:rsidR="004C11CA" w:rsidRPr="006A04F6">
        <w:rPr>
          <w:szCs w:val="24"/>
        </w:rPr>
        <w:t>-3</w:t>
      </w:r>
      <w:r w:rsidR="00080613" w:rsidRPr="006A04F6">
        <w:rPr>
          <w:szCs w:val="24"/>
        </w:rPr>
        <w:t>).</w:t>
      </w:r>
    </w:p>
    <w:p w14:paraId="00C4960B" w14:textId="54664B28" w:rsidR="0062625B" w:rsidRPr="006A04F6" w:rsidRDefault="0062625B" w:rsidP="001F1475">
      <w:pPr>
        <w:pStyle w:val="ListParagraph"/>
        <w:widowControl w:val="0"/>
        <w:numPr>
          <w:ilvl w:val="0"/>
          <w:numId w:val="26"/>
        </w:numPr>
        <w:tabs>
          <w:tab w:val="left" w:pos="-1368"/>
          <w:tab w:val="left" w:pos="-720"/>
          <w:tab w:val="left" w:pos="900"/>
          <w:tab w:val="left" w:pos="2700"/>
        </w:tabs>
        <w:spacing w:after="0" w:line="240" w:lineRule="auto"/>
        <w:ind w:hanging="720"/>
        <w:rPr>
          <w:rFonts w:ascii="Arial" w:eastAsia="Times New Roman" w:hAnsi="Arial" w:cs="Arial"/>
          <w:b/>
          <w:snapToGrid w:val="0"/>
          <w:szCs w:val="24"/>
          <w:u w:val="single"/>
        </w:rPr>
      </w:pPr>
      <w:r w:rsidRPr="006A04F6">
        <w:rPr>
          <w:rFonts w:ascii="Arial" w:eastAsia="Times New Roman" w:hAnsi="Arial" w:cs="Arial"/>
          <w:b/>
          <w:snapToGrid w:val="0"/>
          <w:szCs w:val="24"/>
          <w:u w:val="single"/>
        </w:rPr>
        <w:t>Non-Governmental Organizations (NGO)</w:t>
      </w:r>
      <w:r w:rsidR="00080613" w:rsidRPr="006A04F6">
        <w:rPr>
          <w:rFonts w:ascii="Arial" w:eastAsia="Times New Roman" w:hAnsi="Arial" w:cs="Arial"/>
          <w:b/>
          <w:snapToGrid w:val="0"/>
          <w:szCs w:val="24"/>
          <w:u w:val="single"/>
        </w:rPr>
        <w:t xml:space="preserve"> Objections Received</w:t>
      </w:r>
    </w:p>
    <w:p w14:paraId="354713F9" w14:textId="02D60084" w:rsidR="0062625B" w:rsidRPr="006A04F6" w:rsidRDefault="0062625B" w:rsidP="000C67C4">
      <w:pPr>
        <w:widowControl w:val="0"/>
        <w:tabs>
          <w:tab w:val="left" w:pos="-1368"/>
          <w:tab w:val="left" w:pos="-720"/>
          <w:tab w:val="left" w:pos="1152"/>
          <w:tab w:val="left" w:pos="2700"/>
        </w:tabs>
        <w:rPr>
          <w:rFonts w:ascii="Arial" w:eastAsia="Times New Roman" w:hAnsi="Arial" w:cs="Arial"/>
          <w:snapToGrid w:val="0"/>
          <w:szCs w:val="24"/>
        </w:rPr>
      </w:pPr>
    </w:p>
    <w:p w14:paraId="6CD21FF3" w14:textId="7153B3E4" w:rsidR="0062625B" w:rsidRPr="006A04F6" w:rsidRDefault="0062625B" w:rsidP="000C67C4">
      <w:pPr>
        <w:widowControl w:val="0"/>
        <w:tabs>
          <w:tab w:val="left" w:pos="-1368"/>
          <w:tab w:val="left" w:pos="-720"/>
          <w:tab w:val="left" w:pos="1152"/>
          <w:tab w:val="left" w:pos="2700"/>
        </w:tabs>
        <w:rPr>
          <w:rFonts w:ascii="Arial" w:eastAsia="Times New Roman" w:hAnsi="Arial" w:cs="Arial"/>
          <w:snapToGrid w:val="0"/>
          <w:szCs w:val="24"/>
        </w:rPr>
      </w:pPr>
      <w:r w:rsidRPr="006A04F6">
        <w:rPr>
          <w:rFonts w:ascii="Arial" w:eastAsia="Times New Roman" w:hAnsi="Arial" w:cs="Arial"/>
          <w:b/>
          <w:bCs/>
          <w:snapToGrid w:val="0"/>
          <w:szCs w:val="24"/>
        </w:rPr>
        <w:t>P</w:t>
      </w:r>
      <w:r w:rsidR="001F1475" w:rsidRPr="006A04F6">
        <w:rPr>
          <w:rFonts w:ascii="Arial" w:eastAsia="Times New Roman" w:hAnsi="Arial" w:cs="Arial"/>
          <w:b/>
          <w:bCs/>
          <w:snapToGrid w:val="0"/>
          <w:szCs w:val="24"/>
        </w:rPr>
        <w:t>reserving</w:t>
      </w:r>
      <w:r w:rsidRPr="006A04F6">
        <w:rPr>
          <w:rFonts w:ascii="Arial" w:eastAsia="Times New Roman" w:hAnsi="Arial" w:cs="Arial"/>
          <w:b/>
          <w:bCs/>
          <w:snapToGrid w:val="0"/>
          <w:szCs w:val="24"/>
        </w:rPr>
        <w:t xml:space="preserve"> E</w:t>
      </w:r>
      <w:r w:rsidR="001F1475" w:rsidRPr="006A04F6">
        <w:rPr>
          <w:rFonts w:ascii="Arial" w:eastAsia="Times New Roman" w:hAnsi="Arial" w:cs="Arial"/>
          <w:b/>
          <w:bCs/>
          <w:snapToGrid w:val="0"/>
          <w:szCs w:val="24"/>
        </w:rPr>
        <w:t xml:space="preserve">scarpment </w:t>
      </w:r>
      <w:r w:rsidRPr="006A04F6">
        <w:rPr>
          <w:rFonts w:ascii="Arial" w:eastAsia="Times New Roman" w:hAnsi="Arial" w:cs="Arial"/>
          <w:b/>
          <w:bCs/>
          <w:snapToGrid w:val="0"/>
          <w:szCs w:val="24"/>
        </w:rPr>
        <w:t>R</w:t>
      </w:r>
      <w:r w:rsidR="001F1475" w:rsidRPr="006A04F6">
        <w:rPr>
          <w:rFonts w:ascii="Arial" w:eastAsia="Times New Roman" w:hAnsi="Arial" w:cs="Arial"/>
          <w:b/>
          <w:bCs/>
          <w:snapToGrid w:val="0"/>
          <w:szCs w:val="24"/>
        </w:rPr>
        <w:t>ural</w:t>
      </w:r>
      <w:r w:rsidRPr="006A04F6">
        <w:rPr>
          <w:rFonts w:ascii="Arial" w:eastAsia="Times New Roman" w:hAnsi="Arial" w:cs="Arial"/>
          <w:b/>
          <w:bCs/>
          <w:snapToGrid w:val="0"/>
          <w:szCs w:val="24"/>
        </w:rPr>
        <w:t xml:space="preserve"> L</w:t>
      </w:r>
      <w:r w:rsidR="001F1475" w:rsidRPr="006A04F6">
        <w:rPr>
          <w:rFonts w:ascii="Arial" w:eastAsia="Times New Roman" w:hAnsi="Arial" w:cs="Arial"/>
          <w:b/>
          <w:bCs/>
          <w:snapToGrid w:val="0"/>
          <w:szCs w:val="24"/>
        </w:rPr>
        <w:t>and</w:t>
      </w:r>
      <w:r w:rsidRPr="006A04F6">
        <w:rPr>
          <w:rFonts w:ascii="Arial" w:eastAsia="Times New Roman" w:hAnsi="Arial" w:cs="Arial"/>
          <w:b/>
          <w:bCs/>
          <w:snapToGrid w:val="0"/>
          <w:szCs w:val="24"/>
        </w:rPr>
        <w:t xml:space="preserve"> (PERL)</w:t>
      </w:r>
      <w:r w:rsidR="001F1475" w:rsidRPr="006A04F6">
        <w:rPr>
          <w:rFonts w:ascii="Arial" w:eastAsia="Times New Roman" w:hAnsi="Arial" w:cs="Arial"/>
          <w:snapToGrid w:val="0"/>
          <w:szCs w:val="24"/>
        </w:rPr>
        <w:t xml:space="preserve">: The PERL executive has reviewed the NEP amendment application and submitted their objection to the proposed redesignation of lands under the NEP from Escarpment Rural Area to Mineral Resource Extraction Area. </w:t>
      </w:r>
      <w:r w:rsidR="001F1475" w:rsidRPr="006A04F6">
        <w:t xml:space="preserve">Their letter has identified numerous concerns in the data collection, evaluation, </w:t>
      </w:r>
      <w:proofErr w:type="gramStart"/>
      <w:r w:rsidR="001F1475" w:rsidRPr="006A04F6">
        <w:t>analysis</w:t>
      </w:r>
      <w:proofErr w:type="gramEnd"/>
      <w:r w:rsidR="001F1475" w:rsidRPr="006A04F6">
        <w:t xml:space="preserve"> and conclusions the proposal where information or data provided were not sufficient and/or where the methodology behind information presented in the plans and studies or reports was unknown or inconsistent </w:t>
      </w:r>
      <w:r w:rsidR="001F1475" w:rsidRPr="006A04F6">
        <w:rPr>
          <w:szCs w:val="24"/>
        </w:rPr>
        <w:t xml:space="preserve">(Appendix </w:t>
      </w:r>
      <w:r w:rsidR="006A04F6" w:rsidRPr="006A04F6">
        <w:rPr>
          <w:szCs w:val="24"/>
        </w:rPr>
        <w:t>1</w:t>
      </w:r>
      <w:r w:rsidR="001F1475" w:rsidRPr="006A04F6">
        <w:rPr>
          <w:szCs w:val="24"/>
        </w:rPr>
        <w:t>-</w:t>
      </w:r>
      <w:r w:rsidR="001F60D5" w:rsidRPr="006A04F6">
        <w:rPr>
          <w:szCs w:val="24"/>
        </w:rPr>
        <w:t>4</w:t>
      </w:r>
      <w:r w:rsidR="001F1475" w:rsidRPr="006A04F6">
        <w:rPr>
          <w:szCs w:val="24"/>
        </w:rPr>
        <w:t>).</w:t>
      </w:r>
      <w:r w:rsidR="001F1475" w:rsidRPr="006A04F6">
        <w:rPr>
          <w:rFonts w:ascii="Arial" w:eastAsia="Times New Roman" w:hAnsi="Arial" w:cs="Arial"/>
          <w:snapToGrid w:val="0"/>
          <w:szCs w:val="24"/>
        </w:rPr>
        <w:t xml:space="preserve"> </w:t>
      </w:r>
    </w:p>
    <w:p w14:paraId="31B1DC4D" w14:textId="4A609D78" w:rsidR="0062625B" w:rsidRPr="006A04F6" w:rsidRDefault="0062625B" w:rsidP="000C67C4">
      <w:pPr>
        <w:widowControl w:val="0"/>
        <w:tabs>
          <w:tab w:val="left" w:pos="-1368"/>
          <w:tab w:val="left" w:pos="-720"/>
          <w:tab w:val="left" w:pos="1152"/>
          <w:tab w:val="left" w:pos="2700"/>
        </w:tabs>
        <w:rPr>
          <w:szCs w:val="24"/>
        </w:rPr>
      </w:pPr>
      <w:r w:rsidRPr="006A04F6">
        <w:rPr>
          <w:rFonts w:ascii="Arial" w:eastAsia="Times New Roman" w:hAnsi="Arial" w:cs="Arial"/>
          <w:b/>
          <w:bCs/>
          <w:snapToGrid w:val="0"/>
          <w:szCs w:val="24"/>
        </w:rPr>
        <w:t>C</w:t>
      </w:r>
      <w:r w:rsidR="001F1475" w:rsidRPr="006A04F6">
        <w:rPr>
          <w:rFonts w:ascii="Arial" w:eastAsia="Times New Roman" w:hAnsi="Arial" w:cs="Arial"/>
          <w:b/>
          <w:bCs/>
          <w:snapToGrid w:val="0"/>
          <w:szCs w:val="24"/>
        </w:rPr>
        <w:t>onserving</w:t>
      </w:r>
      <w:r w:rsidRPr="006A04F6">
        <w:rPr>
          <w:rFonts w:ascii="Arial" w:eastAsia="Times New Roman" w:hAnsi="Arial" w:cs="Arial"/>
          <w:b/>
          <w:bCs/>
          <w:snapToGrid w:val="0"/>
          <w:szCs w:val="24"/>
        </w:rPr>
        <w:t xml:space="preserve"> O</w:t>
      </w:r>
      <w:r w:rsidR="001F1475" w:rsidRPr="006A04F6">
        <w:rPr>
          <w:rFonts w:ascii="Arial" w:eastAsia="Times New Roman" w:hAnsi="Arial" w:cs="Arial"/>
          <w:b/>
          <w:bCs/>
          <w:snapToGrid w:val="0"/>
          <w:szCs w:val="24"/>
        </w:rPr>
        <w:t>ur</w:t>
      </w:r>
      <w:r w:rsidRPr="006A04F6">
        <w:rPr>
          <w:rFonts w:ascii="Arial" w:eastAsia="Times New Roman" w:hAnsi="Arial" w:cs="Arial"/>
          <w:b/>
          <w:bCs/>
          <w:snapToGrid w:val="0"/>
          <w:szCs w:val="24"/>
        </w:rPr>
        <w:t xml:space="preserve"> R</w:t>
      </w:r>
      <w:r w:rsidR="001F1475" w:rsidRPr="006A04F6">
        <w:rPr>
          <w:rFonts w:ascii="Arial" w:eastAsia="Times New Roman" w:hAnsi="Arial" w:cs="Arial"/>
          <w:b/>
          <w:bCs/>
          <w:snapToGrid w:val="0"/>
          <w:szCs w:val="24"/>
        </w:rPr>
        <w:t>ural</w:t>
      </w:r>
      <w:r w:rsidRPr="006A04F6">
        <w:rPr>
          <w:rFonts w:ascii="Arial" w:eastAsia="Times New Roman" w:hAnsi="Arial" w:cs="Arial"/>
          <w:b/>
          <w:bCs/>
          <w:snapToGrid w:val="0"/>
          <w:szCs w:val="24"/>
        </w:rPr>
        <w:t xml:space="preserve"> E</w:t>
      </w:r>
      <w:r w:rsidR="001F1475" w:rsidRPr="006A04F6">
        <w:rPr>
          <w:rFonts w:ascii="Arial" w:eastAsia="Times New Roman" w:hAnsi="Arial" w:cs="Arial"/>
          <w:b/>
          <w:bCs/>
          <w:snapToGrid w:val="0"/>
          <w:szCs w:val="24"/>
        </w:rPr>
        <w:t>cosystems</w:t>
      </w:r>
      <w:r w:rsidRPr="006A04F6">
        <w:rPr>
          <w:rFonts w:ascii="Arial" w:eastAsia="Times New Roman" w:hAnsi="Arial" w:cs="Arial"/>
          <w:b/>
          <w:bCs/>
          <w:snapToGrid w:val="0"/>
          <w:szCs w:val="24"/>
        </w:rPr>
        <w:t xml:space="preserve"> (CORE)</w:t>
      </w:r>
      <w:r w:rsidR="001F1475" w:rsidRPr="006A04F6">
        <w:rPr>
          <w:rFonts w:ascii="Arial" w:eastAsia="Times New Roman" w:hAnsi="Arial" w:cs="Arial"/>
          <w:snapToGrid w:val="0"/>
          <w:szCs w:val="24"/>
        </w:rPr>
        <w:t xml:space="preserve"> The CORE executive has reviewed the NEP amendment application and submitted their objection to the proposed redesignation of lands under the NEP from Escarpment Rural Area to Mineral Resource Extraction Area. </w:t>
      </w:r>
      <w:r w:rsidR="001F1475" w:rsidRPr="006A04F6">
        <w:t xml:space="preserve">Their letter has identified numerous concerns in the data collection, evaluation, </w:t>
      </w:r>
      <w:proofErr w:type="gramStart"/>
      <w:r w:rsidR="001F1475" w:rsidRPr="006A04F6">
        <w:t>analysis</w:t>
      </w:r>
      <w:proofErr w:type="gramEnd"/>
      <w:r w:rsidR="001F1475" w:rsidRPr="006A04F6">
        <w:t xml:space="preserve"> and conclusions the proposal where information or data provided were not sufficient </w:t>
      </w:r>
      <w:r w:rsidR="00CE7AB3" w:rsidRPr="006A04F6">
        <w:t>and</w:t>
      </w:r>
      <w:r w:rsidR="001F1475" w:rsidRPr="006A04F6">
        <w:t xml:space="preserve">/or where the methodology behind information presented in the plans and studies or reports was unknown or inconsistent </w:t>
      </w:r>
      <w:r w:rsidR="001F1475" w:rsidRPr="006A04F6">
        <w:rPr>
          <w:szCs w:val="24"/>
        </w:rPr>
        <w:t xml:space="preserve">(Appendix </w:t>
      </w:r>
      <w:r w:rsidR="006A04F6" w:rsidRPr="006A04F6">
        <w:rPr>
          <w:szCs w:val="24"/>
        </w:rPr>
        <w:t>1</w:t>
      </w:r>
      <w:r w:rsidR="001F1475" w:rsidRPr="006A04F6">
        <w:rPr>
          <w:szCs w:val="24"/>
        </w:rPr>
        <w:t>-5).</w:t>
      </w:r>
    </w:p>
    <w:p w14:paraId="2F318F20" w14:textId="54842345" w:rsidR="003A5BB2" w:rsidRPr="006A04F6" w:rsidRDefault="003A5BB2" w:rsidP="001F1475">
      <w:pPr>
        <w:pStyle w:val="ListParagraph"/>
        <w:widowControl w:val="0"/>
        <w:numPr>
          <w:ilvl w:val="0"/>
          <w:numId w:val="26"/>
        </w:numPr>
        <w:tabs>
          <w:tab w:val="left" w:pos="-1368"/>
          <w:tab w:val="left" w:pos="-720"/>
          <w:tab w:val="left" w:pos="900"/>
          <w:tab w:val="left" w:pos="2700"/>
        </w:tabs>
        <w:spacing w:after="0" w:line="240" w:lineRule="auto"/>
        <w:ind w:hanging="720"/>
        <w:rPr>
          <w:rFonts w:ascii="Arial" w:eastAsia="Times New Roman" w:hAnsi="Arial" w:cs="Arial"/>
          <w:b/>
          <w:snapToGrid w:val="0"/>
          <w:szCs w:val="24"/>
          <w:u w:val="single"/>
        </w:rPr>
      </w:pPr>
      <w:r w:rsidRPr="006A04F6">
        <w:rPr>
          <w:rFonts w:ascii="Arial" w:eastAsia="Times New Roman" w:hAnsi="Arial" w:cs="Arial"/>
          <w:b/>
          <w:snapToGrid w:val="0"/>
          <w:szCs w:val="24"/>
          <w:u w:val="single"/>
        </w:rPr>
        <w:t>Public</w:t>
      </w:r>
      <w:r w:rsidR="009B6B9D" w:rsidRPr="006A04F6">
        <w:rPr>
          <w:rFonts w:ascii="Arial" w:eastAsia="Times New Roman" w:hAnsi="Arial" w:cs="Arial"/>
          <w:b/>
          <w:snapToGrid w:val="0"/>
          <w:szCs w:val="24"/>
          <w:u w:val="single"/>
        </w:rPr>
        <w:t xml:space="preserve"> Objections Received</w:t>
      </w:r>
    </w:p>
    <w:p w14:paraId="1B4C8489" w14:textId="32B799C2" w:rsidR="003A5BB2" w:rsidRPr="006A04F6" w:rsidRDefault="003A5BB2" w:rsidP="003A5BB2">
      <w:pPr>
        <w:widowControl w:val="0"/>
        <w:tabs>
          <w:tab w:val="left" w:pos="-1368"/>
          <w:tab w:val="left" w:pos="-720"/>
          <w:tab w:val="left" w:pos="1152"/>
          <w:tab w:val="left" w:pos="2700"/>
        </w:tabs>
        <w:spacing w:after="0" w:line="240" w:lineRule="auto"/>
        <w:rPr>
          <w:rFonts w:ascii="Arial" w:eastAsia="Times New Roman" w:hAnsi="Arial" w:cs="Arial"/>
          <w:b/>
          <w:snapToGrid w:val="0"/>
          <w:szCs w:val="24"/>
          <w:u w:val="single"/>
        </w:rPr>
      </w:pPr>
    </w:p>
    <w:p w14:paraId="443B7FAC" w14:textId="1408F5A9" w:rsidR="002240E1" w:rsidRPr="00B333B3" w:rsidRDefault="00146880" w:rsidP="002240E1">
      <w:pPr>
        <w:widowControl w:val="0"/>
        <w:tabs>
          <w:tab w:val="left" w:pos="-1368"/>
          <w:tab w:val="left" w:pos="-720"/>
          <w:tab w:val="left" w:pos="1152"/>
          <w:tab w:val="left" w:pos="2700"/>
        </w:tabs>
        <w:rPr>
          <w:rFonts w:ascii="Arial" w:eastAsia="Times New Roman" w:hAnsi="Arial" w:cs="Arial"/>
          <w:bCs/>
          <w:snapToGrid w:val="0"/>
          <w:szCs w:val="24"/>
        </w:rPr>
      </w:pPr>
      <w:r w:rsidRPr="006A04F6">
        <w:rPr>
          <w:rFonts w:ascii="Arial" w:eastAsia="Times New Roman" w:hAnsi="Arial" w:cs="Arial"/>
          <w:b/>
          <w:snapToGrid w:val="0"/>
          <w:szCs w:val="24"/>
        </w:rPr>
        <w:t>Environmental Registry</w:t>
      </w:r>
      <w:r w:rsidR="00CE7AB3" w:rsidRPr="006A04F6">
        <w:rPr>
          <w:rFonts w:ascii="Arial" w:eastAsia="Times New Roman" w:hAnsi="Arial" w:cs="Arial"/>
          <w:b/>
          <w:snapToGrid w:val="0"/>
          <w:szCs w:val="24"/>
        </w:rPr>
        <w:t xml:space="preserve"> of Ontario</w:t>
      </w:r>
      <w:r w:rsidRPr="006A04F6">
        <w:rPr>
          <w:rFonts w:ascii="Arial" w:eastAsia="Times New Roman" w:hAnsi="Arial" w:cs="Arial"/>
          <w:bCs/>
          <w:snapToGrid w:val="0"/>
          <w:szCs w:val="24"/>
        </w:rPr>
        <w:t>:</w:t>
      </w:r>
      <w:r w:rsidRPr="00B333B3">
        <w:rPr>
          <w:rFonts w:ascii="Arial" w:eastAsia="Times New Roman" w:hAnsi="Arial" w:cs="Arial"/>
          <w:bCs/>
          <w:snapToGrid w:val="0"/>
          <w:szCs w:val="24"/>
        </w:rPr>
        <w:t xml:space="preserve"> </w:t>
      </w:r>
    </w:p>
    <w:p w14:paraId="474F90A2" w14:textId="01BE34EC" w:rsidR="0041713E" w:rsidRPr="00B333B3" w:rsidRDefault="001A4C10" w:rsidP="001A4C10">
      <w:pPr>
        <w:widowControl w:val="0"/>
        <w:tabs>
          <w:tab w:val="left" w:pos="-1368"/>
          <w:tab w:val="left" w:pos="-720"/>
          <w:tab w:val="left" w:pos="1152"/>
          <w:tab w:val="left" w:pos="2700"/>
        </w:tabs>
        <w:rPr>
          <w:rFonts w:ascii="Arial" w:eastAsia="Times New Roman" w:hAnsi="Arial" w:cs="Arial"/>
          <w:bCs/>
          <w:snapToGrid w:val="0"/>
          <w:szCs w:val="24"/>
          <w:lang w:val="en-US"/>
        </w:rPr>
      </w:pPr>
      <w:r w:rsidRPr="00B333B3">
        <w:rPr>
          <w:rFonts w:ascii="Arial" w:eastAsia="Times New Roman" w:hAnsi="Arial" w:cs="Arial"/>
          <w:bCs/>
          <w:snapToGrid w:val="0"/>
          <w:szCs w:val="24"/>
          <w:lang w:val="en-US"/>
        </w:rPr>
        <w:t>N</w:t>
      </w:r>
      <w:r w:rsidRPr="001A4C10">
        <w:rPr>
          <w:rFonts w:ascii="Arial" w:eastAsia="Times New Roman" w:hAnsi="Arial" w:cs="Arial"/>
          <w:bCs/>
          <w:snapToGrid w:val="0"/>
          <w:szCs w:val="24"/>
          <w:lang w:val="en-US"/>
        </w:rPr>
        <w:t>otice was posted to the Environmental Registry of Ontario</w:t>
      </w:r>
      <w:r w:rsidR="0041713E" w:rsidRPr="00B333B3">
        <w:rPr>
          <w:rFonts w:ascii="Arial" w:eastAsia="Times New Roman" w:hAnsi="Arial" w:cs="Arial"/>
          <w:bCs/>
          <w:snapToGrid w:val="0"/>
          <w:szCs w:val="24"/>
          <w:lang w:val="en-US"/>
        </w:rPr>
        <w:t xml:space="preserve"> for the proposed NEP amendments on February 24, </w:t>
      </w:r>
      <w:proofErr w:type="gramStart"/>
      <w:r w:rsidR="0041713E" w:rsidRPr="00B333B3">
        <w:rPr>
          <w:rFonts w:ascii="Arial" w:eastAsia="Times New Roman" w:hAnsi="Arial" w:cs="Arial"/>
          <w:bCs/>
          <w:snapToGrid w:val="0"/>
          <w:szCs w:val="24"/>
          <w:lang w:val="en-US"/>
        </w:rPr>
        <w:t>2021</w:t>
      </w:r>
      <w:proofErr w:type="gramEnd"/>
      <w:r w:rsidR="0041713E" w:rsidRPr="00B333B3">
        <w:rPr>
          <w:rFonts w:ascii="Arial" w:eastAsia="Times New Roman" w:hAnsi="Arial" w:cs="Arial"/>
          <w:bCs/>
          <w:snapToGrid w:val="0"/>
          <w:szCs w:val="24"/>
          <w:lang w:val="en-US"/>
        </w:rPr>
        <w:t xml:space="preserve"> for 61 days, to April 26, 2021</w:t>
      </w:r>
      <w:r w:rsidRPr="001A4C10">
        <w:rPr>
          <w:rFonts w:ascii="Arial" w:eastAsia="Times New Roman" w:hAnsi="Arial" w:cs="Arial"/>
          <w:bCs/>
          <w:snapToGrid w:val="0"/>
          <w:szCs w:val="24"/>
          <w:lang w:val="en-US"/>
        </w:rPr>
        <w:t xml:space="preserve">. </w:t>
      </w:r>
      <w:r w:rsidR="0041713E" w:rsidRPr="00B333B3">
        <w:rPr>
          <w:rFonts w:ascii="Arial" w:eastAsia="Times New Roman" w:hAnsi="Arial" w:cs="Arial"/>
          <w:bCs/>
          <w:snapToGrid w:val="0"/>
          <w:szCs w:val="24"/>
          <w:lang w:val="en-US"/>
        </w:rPr>
        <w:t xml:space="preserve">At total of </w:t>
      </w:r>
      <w:r w:rsidRPr="001A4C10">
        <w:rPr>
          <w:rFonts w:ascii="Arial" w:eastAsia="Times New Roman" w:hAnsi="Arial" w:cs="Arial"/>
          <w:bCs/>
          <w:snapToGrid w:val="0"/>
          <w:szCs w:val="24"/>
          <w:lang w:val="en-US"/>
        </w:rPr>
        <w:t xml:space="preserve">298 responses were recorded through the ERO submissions: 295 </w:t>
      </w:r>
      <w:r w:rsidR="0041713E" w:rsidRPr="00B333B3">
        <w:rPr>
          <w:rFonts w:ascii="Arial" w:eastAsia="Times New Roman" w:hAnsi="Arial" w:cs="Arial"/>
          <w:bCs/>
          <w:snapToGrid w:val="0"/>
          <w:szCs w:val="24"/>
          <w:lang w:val="en-US"/>
        </w:rPr>
        <w:t xml:space="preserve">objecting </w:t>
      </w:r>
      <w:r w:rsidRPr="001A4C10">
        <w:rPr>
          <w:rFonts w:ascii="Arial" w:eastAsia="Times New Roman" w:hAnsi="Arial" w:cs="Arial"/>
          <w:bCs/>
          <w:snapToGrid w:val="0"/>
          <w:szCs w:val="24"/>
          <w:lang w:val="en-US"/>
        </w:rPr>
        <w:t xml:space="preserve">and three </w:t>
      </w:r>
      <w:r w:rsidRPr="001A4C10">
        <w:rPr>
          <w:rFonts w:ascii="Arial" w:eastAsia="Times New Roman" w:hAnsi="Arial" w:cs="Arial"/>
          <w:bCs/>
          <w:snapToGrid w:val="0"/>
          <w:szCs w:val="24"/>
          <w:lang w:val="en-US"/>
        </w:rPr>
        <w:lastRenderedPageBreak/>
        <w:t>support</w:t>
      </w:r>
      <w:r w:rsidR="0041713E" w:rsidRPr="00B333B3">
        <w:rPr>
          <w:rFonts w:ascii="Arial" w:eastAsia="Times New Roman" w:hAnsi="Arial" w:cs="Arial"/>
          <w:bCs/>
          <w:snapToGrid w:val="0"/>
          <w:szCs w:val="24"/>
          <w:lang w:val="en-US"/>
        </w:rPr>
        <w:t>ing</w:t>
      </w:r>
      <w:r w:rsidRPr="001A4C10">
        <w:rPr>
          <w:rFonts w:ascii="Arial" w:eastAsia="Times New Roman" w:hAnsi="Arial" w:cs="Arial"/>
          <w:bCs/>
          <w:snapToGrid w:val="0"/>
          <w:szCs w:val="24"/>
          <w:lang w:val="en-US"/>
        </w:rPr>
        <w:t xml:space="preserve">. The three JART partner agencies </w:t>
      </w:r>
      <w:r w:rsidR="0041713E" w:rsidRPr="00B333B3">
        <w:rPr>
          <w:rFonts w:ascii="Arial" w:eastAsia="Times New Roman" w:hAnsi="Arial" w:cs="Arial"/>
          <w:bCs/>
          <w:snapToGrid w:val="0"/>
          <w:szCs w:val="24"/>
          <w:lang w:val="en-US"/>
        </w:rPr>
        <w:t xml:space="preserve">(Halton Region, City of </w:t>
      </w:r>
      <w:proofErr w:type="gramStart"/>
      <w:r w:rsidR="0041713E" w:rsidRPr="00B333B3">
        <w:rPr>
          <w:rFonts w:ascii="Arial" w:eastAsia="Times New Roman" w:hAnsi="Arial" w:cs="Arial"/>
          <w:bCs/>
          <w:snapToGrid w:val="0"/>
          <w:szCs w:val="24"/>
          <w:lang w:val="en-US"/>
        </w:rPr>
        <w:t>Burlington</w:t>
      </w:r>
      <w:proofErr w:type="gramEnd"/>
      <w:r w:rsidR="0041713E" w:rsidRPr="00B333B3">
        <w:rPr>
          <w:rFonts w:ascii="Arial" w:eastAsia="Times New Roman" w:hAnsi="Arial" w:cs="Arial"/>
          <w:bCs/>
          <w:snapToGrid w:val="0"/>
          <w:szCs w:val="24"/>
          <w:lang w:val="en-US"/>
        </w:rPr>
        <w:t xml:space="preserve"> and Conservation Halton) also </w:t>
      </w:r>
      <w:r w:rsidR="00CE7AB3">
        <w:rPr>
          <w:rFonts w:ascii="Arial" w:eastAsia="Times New Roman" w:hAnsi="Arial" w:cs="Arial"/>
          <w:bCs/>
          <w:snapToGrid w:val="0"/>
          <w:szCs w:val="24"/>
          <w:lang w:val="en-US"/>
        </w:rPr>
        <w:t xml:space="preserve">submitted their letters of </w:t>
      </w:r>
      <w:r w:rsidR="0041713E" w:rsidRPr="00B333B3">
        <w:rPr>
          <w:rFonts w:ascii="Arial" w:eastAsia="Times New Roman" w:hAnsi="Arial" w:cs="Arial"/>
          <w:bCs/>
          <w:snapToGrid w:val="0"/>
          <w:szCs w:val="24"/>
          <w:lang w:val="en-US"/>
        </w:rPr>
        <w:t xml:space="preserve">objected </w:t>
      </w:r>
      <w:r w:rsidR="00CE7AB3">
        <w:rPr>
          <w:rFonts w:ascii="Arial" w:eastAsia="Times New Roman" w:hAnsi="Arial" w:cs="Arial"/>
          <w:bCs/>
          <w:snapToGrid w:val="0"/>
          <w:szCs w:val="24"/>
          <w:lang w:val="en-US"/>
        </w:rPr>
        <w:t xml:space="preserve">to the ERO, </w:t>
      </w:r>
      <w:r w:rsidRPr="001A4C10">
        <w:rPr>
          <w:rFonts w:ascii="Arial" w:eastAsia="Times New Roman" w:hAnsi="Arial" w:cs="Arial"/>
          <w:bCs/>
          <w:snapToGrid w:val="0"/>
          <w:szCs w:val="24"/>
          <w:lang w:val="en-US"/>
        </w:rPr>
        <w:t xml:space="preserve">as did CORE and PERL. </w:t>
      </w:r>
    </w:p>
    <w:p w14:paraId="23E1EDBD" w14:textId="0057F1F3" w:rsidR="001A4C10" w:rsidRPr="001A4C10" w:rsidRDefault="0041713E" w:rsidP="001A4C10">
      <w:pPr>
        <w:widowControl w:val="0"/>
        <w:tabs>
          <w:tab w:val="left" w:pos="-1368"/>
          <w:tab w:val="left" w:pos="-720"/>
          <w:tab w:val="left" w:pos="1152"/>
          <w:tab w:val="left" w:pos="2700"/>
        </w:tabs>
        <w:rPr>
          <w:rFonts w:ascii="Arial" w:eastAsia="Times New Roman" w:hAnsi="Arial" w:cs="Arial"/>
          <w:bCs/>
          <w:snapToGrid w:val="0"/>
          <w:szCs w:val="24"/>
        </w:rPr>
      </w:pPr>
      <w:r w:rsidRPr="00B333B3">
        <w:rPr>
          <w:rFonts w:ascii="Arial" w:eastAsia="Times New Roman" w:hAnsi="Arial" w:cs="Arial"/>
          <w:bCs/>
          <w:snapToGrid w:val="0"/>
          <w:szCs w:val="24"/>
          <w:lang w:val="en-US"/>
        </w:rPr>
        <w:t xml:space="preserve">In addition, </w:t>
      </w:r>
      <w:r w:rsidR="001A4C10" w:rsidRPr="001A4C10">
        <w:rPr>
          <w:rFonts w:ascii="Arial" w:eastAsia="Times New Roman" w:hAnsi="Arial" w:cs="Arial"/>
          <w:bCs/>
          <w:snapToGrid w:val="0"/>
          <w:szCs w:val="24"/>
          <w:lang w:val="en-US"/>
        </w:rPr>
        <w:t xml:space="preserve">1942 emails </w:t>
      </w:r>
      <w:r w:rsidR="00CE7AB3">
        <w:rPr>
          <w:rFonts w:ascii="Arial" w:eastAsia="Times New Roman" w:hAnsi="Arial" w:cs="Arial"/>
          <w:bCs/>
          <w:snapToGrid w:val="0"/>
          <w:szCs w:val="24"/>
          <w:lang w:val="en-US"/>
        </w:rPr>
        <w:t>from individual</w:t>
      </w:r>
      <w:r w:rsidR="001A0B79">
        <w:rPr>
          <w:rFonts w:ascii="Arial" w:eastAsia="Times New Roman" w:hAnsi="Arial" w:cs="Arial"/>
          <w:bCs/>
          <w:snapToGrid w:val="0"/>
          <w:szCs w:val="24"/>
          <w:lang w:val="en-US"/>
        </w:rPr>
        <w:t>s</w:t>
      </w:r>
      <w:r w:rsidR="00CE7AB3">
        <w:rPr>
          <w:rFonts w:ascii="Arial" w:eastAsia="Times New Roman" w:hAnsi="Arial" w:cs="Arial"/>
          <w:bCs/>
          <w:snapToGrid w:val="0"/>
          <w:szCs w:val="24"/>
          <w:lang w:val="en-US"/>
        </w:rPr>
        <w:t xml:space="preserve"> </w:t>
      </w:r>
      <w:r w:rsidR="001A4C10" w:rsidRPr="001A4C10">
        <w:rPr>
          <w:rFonts w:ascii="Arial" w:eastAsia="Times New Roman" w:hAnsi="Arial" w:cs="Arial"/>
          <w:bCs/>
          <w:snapToGrid w:val="0"/>
          <w:szCs w:val="24"/>
          <w:lang w:val="en-US"/>
        </w:rPr>
        <w:t>were submitted directly to the NEC object</w:t>
      </w:r>
      <w:r w:rsidRPr="00B333B3">
        <w:rPr>
          <w:rFonts w:ascii="Arial" w:eastAsia="Times New Roman" w:hAnsi="Arial" w:cs="Arial"/>
          <w:bCs/>
          <w:snapToGrid w:val="0"/>
          <w:szCs w:val="24"/>
          <w:lang w:val="en-US"/>
        </w:rPr>
        <w:t>ing to the proposed NEP Amendment</w:t>
      </w:r>
      <w:r w:rsidR="001A4C10" w:rsidRPr="001A4C10">
        <w:rPr>
          <w:rFonts w:ascii="Arial" w:eastAsia="Times New Roman" w:hAnsi="Arial" w:cs="Arial"/>
          <w:bCs/>
          <w:snapToGrid w:val="0"/>
          <w:szCs w:val="24"/>
          <w:lang w:val="en-US"/>
        </w:rPr>
        <w:t xml:space="preserve">: there </w:t>
      </w:r>
      <w:r w:rsidRPr="00B333B3">
        <w:rPr>
          <w:rFonts w:ascii="Arial" w:eastAsia="Times New Roman" w:hAnsi="Arial" w:cs="Arial"/>
          <w:bCs/>
          <w:snapToGrid w:val="0"/>
          <w:szCs w:val="24"/>
          <w:lang w:val="en-US"/>
        </w:rPr>
        <w:t xml:space="preserve">is </w:t>
      </w:r>
      <w:r w:rsidR="001A4C10" w:rsidRPr="001A4C10">
        <w:rPr>
          <w:rFonts w:ascii="Arial" w:eastAsia="Times New Roman" w:hAnsi="Arial" w:cs="Arial"/>
          <w:bCs/>
          <w:snapToGrid w:val="0"/>
          <w:szCs w:val="24"/>
          <w:lang w:val="en-US"/>
        </w:rPr>
        <w:t>some duplication of submission</w:t>
      </w:r>
      <w:r w:rsidRPr="00B333B3">
        <w:rPr>
          <w:rFonts w:ascii="Arial" w:eastAsia="Times New Roman" w:hAnsi="Arial" w:cs="Arial"/>
          <w:bCs/>
          <w:snapToGrid w:val="0"/>
          <w:szCs w:val="24"/>
          <w:lang w:val="en-US"/>
        </w:rPr>
        <w:t xml:space="preserve"> content in these emails:</w:t>
      </w:r>
      <w:r w:rsidR="001A4C10" w:rsidRPr="001A4C10">
        <w:rPr>
          <w:rFonts w:ascii="Arial" w:eastAsia="Times New Roman" w:hAnsi="Arial" w:cs="Arial"/>
          <w:bCs/>
          <w:snapToGrid w:val="0"/>
          <w:szCs w:val="24"/>
          <w:lang w:val="en-US"/>
        </w:rPr>
        <w:t xml:space="preserve"> as with the ERO objections submitted, the majority </w:t>
      </w:r>
      <w:r w:rsidRPr="00B333B3">
        <w:rPr>
          <w:rFonts w:ascii="Arial" w:eastAsia="Times New Roman" w:hAnsi="Arial" w:cs="Arial"/>
          <w:bCs/>
          <w:snapToGrid w:val="0"/>
          <w:szCs w:val="24"/>
          <w:lang w:val="en-US"/>
        </w:rPr>
        <w:t xml:space="preserve">used a similar </w:t>
      </w:r>
      <w:r w:rsidR="001A4C10" w:rsidRPr="001A4C10">
        <w:rPr>
          <w:rFonts w:ascii="Arial" w:eastAsia="Times New Roman" w:hAnsi="Arial" w:cs="Arial"/>
          <w:bCs/>
          <w:snapToGrid w:val="0"/>
          <w:szCs w:val="24"/>
          <w:lang w:val="en-US"/>
        </w:rPr>
        <w:t>template</w:t>
      </w:r>
      <w:r w:rsidRPr="00B333B3">
        <w:rPr>
          <w:rFonts w:ascii="Arial" w:eastAsia="Times New Roman" w:hAnsi="Arial" w:cs="Arial"/>
          <w:bCs/>
          <w:snapToGrid w:val="0"/>
          <w:szCs w:val="24"/>
          <w:lang w:val="en-US"/>
        </w:rPr>
        <w:t xml:space="preserve"> to</w:t>
      </w:r>
      <w:r w:rsidR="001A4C10" w:rsidRPr="001A4C10">
        <w:rPr>
          <w:rFonts w:ascii="Arial" w:eastAsia="Times New Roman" w:hAnsi="Arial" w:cs="Arial"/>
          <w:bCs/>
          <w:snapToGrid w:val="0"/>
          <w:szCs w:val="24"/>
          <w:lang w:val="en-US"/>
        </w:rPr>
        <w:t xml:space="preserve"> </w:t>
      </w:r>
      <w:r w:rsidRPr="00B333B3">
        <w:rPr>
          <w:rFonts w:ascii="Arial" w:eastAsia="Times New Roman" w:hAnsi="Arial" w:cs="Arial"/>
          <w:bCs/>
          <w:snapToGrid w:val="0"/>
          <w:szCs w:val="24"/>
          <w:lang w:val="en-US"/>
        </w:rPr>
        <w:t xml:space="preserve">raise objections </w:t>
      </w:r>
      <w:r w:rsidR="001A4C10" w:rsidRPr="001A4C10">
        <w:rPr>
          <w:rFonts w:ascii="Arial" w:eastAsia="Times New Roman" w:hAnsi="Arial" w:cs="Arial"/>
          <w:bCs/>
          <w:snapToGrid w:val="0"/>
          <w:szCs w:val="24"/>
          <w:lang w:val="en-US"/>
        </w:rPr>
        <w:t>over</w:t>
      </w:r>
      <w:r w:rsidRPr="00B333B3">
        <w:rPr>
          <w:rFonts w:ascii="Arial" w:eastAsia="Times New Roman" w:hAnsi="Arial" w:cs="Arial"/>
          <w:bCs/>
          <w:snapToGrid w:val="0"/>
          <w:szCs w:val="24"/>
          <w:lang w:val="en-US"/>
        </w:rPr>
        <w:t xml:space="preserve"> </w:t>
      </w:r>
      <w:r w:rsidR="001A4C10" w:rsidRPr="001A4C10">
        <w:rPr>
          <w:rFonts w:ascii="Arial" w:eastAsia="Times New Roman" w:hAnsi="Arial" w:cs="Arial"/>
          <w:bCs/>
          <w:snapToGrid w:val="0"/>
          <w:szCs w:val="24"/>
          <w:lang w:val="en-US"/>
        </w:rPr>
        <w:t>impacts:</w:t>
      </w:r>
    </w:p>
    <w:p w14:paraId="2D6A267B" w14:textId="77777777" w:rsidR="001A4C10" w:rsidRPr="00F70203" w:rsidRDefault="001A4C10" w:rsidP="00F70203">
      <w:pPr>
        <w:pStyle w:val="ListParagraph"/>
        <w:numPr>
          <w:ilvl w:val="0"/>
          <w:numId w:val="45"/>
        </w:numPr>
        <w:rPr>
          <w:szCs w:val="24"/>
        </w:rPr>
      </w:pPr>
      <w:r w:rsidRPr="00F70203">
        <w:rPr>
          <w:szCs w:val="24"/>
        </w:rPr>
        <w:t>To the UNESCO site</w:t>
      </w:r>
    </w:p>
    <w:p w14:paraId="5C5306B6" w14:textId="77777777" w:rsidR="001A4C10" w:rsidRPr="00F70203" w:rsidRDefault="001A4C10" w:rsidP="00F70203">
      <w:pPr>
        <w:pStyle w:val="ListParagraph"/>
        <w:numPr>
          <w:ilvl w:val="0"/>
          <w:numId w:val="45"/>
        </w:numPr>
        <w:rPr>
          <w:szCs w:val="24"/>
        </w:rPr>
      </w:pPr>
      <w:r w:rsidRPr="00F70203">
        <w:rPr>
          <w:szCs w:val="24"/>
        </w:rPr>
        <w:t>On climate change</w:t>
      </w:r>
    </w:p>
    <w:p w14:paraId="78355FA3" w14:textId="77777777" w:rsidR="001A4C10" w:rsidRPr="00F70203" w:rsidRDefault="001A4C10" w:rsidP="00F70203">
      <w:pPr>
        <w:pStyle w:val="ListParagraph"/>
        <w:numPr>
          <w:ilvl w:val="0"/>
          <w:numId w:val="45"/>
        </w:numPr>
        <w:rPr>
          <w:szCs w:val="24"/>
        </w:rPr>
      </w:pPr>
      <w:r w:rsidRPr="00F70203">
        <w:rPr>
          <w:szCs w:val="24"/>
        </w:rPr>
        <w:t>To the water supply</w:t>
      </w:r>
    </w:p>
    <w:p w14:paraId="32A2E328" w14:textId="77777777" w:rsidR="001A4C10" w:rsidRPr="00F70203" w:rsidRDefault="001A4C10" w:rsidP="00F70203">
      <w:pPr>
        <w:pStyle w:val="ListParagraph"/>
        <w:numPr>
          <w:ilvl w:val="0"/>
          <w:numId w:val="45"/>
        </w:numPr>
        <w:rPr>
          <w:szCs w:val="24"/>
        </w:rPr>
      </w:pPr>
      <w:r w:rsidRPr="00F70203">
        <w:rPr>
          <w:szCs w:val="24"/>
        </w:rPr>
        <w:t>To the environment</w:t>
      </w:r>
    </w:p>
    <w:p w14:paraId="2DF14196" w14:textId="77777777" w:rsidR="001A4C10" w:rsidRPr="00F70203" w:rsidRDefault="001A4C10" w:rsidP="00F70203">
      <w:pPr>
        <w:pStyle w:val="ListParagraph"/>
        <w:numPr>
          <w:ilvl w:val="0"/>
          <w:numId w:val="45"/>
        </w:numPr>
        <w:rPr>
          <w:szCs w:val="24"/>
        </w:rPr>
      </w:pPr>
      <w:r w:rsidRPr="00F70203">
        <w:rPr>
          <w:szCs w:val="24"/>
        </w:rPr>
        <w:t>Of trucks and traffic</w:t>
      </w:r>
    </w:p>
    <w:p w14:paraId="1B6DD8FB" w14:textId="77777777" w:rsidR="001A4C10" w:rsidRPr="00F70203" w:rsidRDefault="001A4C10" w:rsidP="00F70203">
      <w:pPr>
        <w:pStyle w:val="ListParagraph"/>
        <w:numPr>
          <w:ilvl w:val="0"/>
          <w:numId w:val="45"/>
        </w:numPr>
        <w:rPr>
          <w:szCs w:val="24"/>
        </w:rPr>
      </w:pPr>
      <w:r w:rsidRPr="00F70203">
        <w:rPr>
          <w:szCs w:val="24"/>
        </w:rPr>
        <w:t>Of rehabilitation</w:t>
      </w:r>
    </w:p>
    <w:p w14:paraId="6029E594" w14:textId="77777777" w:rsidR="001A4C10" w:rsidRPr="00F70203" w:rsidRDefault="001A4C10" w:rsidP="00F70203">
      <w:pPr>
        <w:pStyle w:val="ListParagraph"/>
        <w:numPr>
          <w:ilvl w:val="0"/>
          <w:numId w:val="45"/>
        </w:numPr>
        <w:rPr>
          <w:szCs w:val="24"/>
        </w:rPr>
      </w:pPr>
      <w:r w:rsidRPr="00F70203">
        <w:rPr>
          <w:szCs w:val="24"/>
        </w:rPr>
        <w:t>On recreation</w:t>
      </w:r>
    </w:p>
    <w:p w14:paraId="42595B26" w14:textId="77777777" w:rsidR="001A4C10" w:rsidRPr="00F70203" w:rsidRDefault="001A4C10" w:rsidP="00F70203">
      <w:pPr>
        <w:pStyle w:val="ListParagraph"/>
        <w:numPr>
          <w:ilvl w:val="0"/>
          <w:numId w:val="45"/>
        </w:numPr>
        <w:rPr>
          <w:szCs w:val="24"/>
        </w:rPr>
      </w:pPr>
      <w:r w:rsidRPr="00F70203">
        <w:rPr>
          <w:szCs w:val="24"/>
        </w:rPr>
        <w:t>To neighbourhood quality</w:t>
      </w:r>
    </w:p>
    <w:p w14:paraId="790A885C" w14:textId="0EBB5FF6" w:rsidR="001A4C10" w:rsidRPr="00F70203" w:rsidRDefault="001A4C10" w:rsidP="00F70203">
      <w:pPr>
        <w:pStyle w:val="ListParagraph"/>
        <w:numPr>
          <w:ilvl w:val="0"/>
          <w:numId w:val="45"/>
        </w:numPr>
        <w:rPr>
          <w:szCs w:val="24"/>
        </w:rPr>
      </w:pPr>
      <w:r w:rsidRPr="00F70203">
        <w:rPr>
          <w:szCs w:val="24"/>
        </w:rPr>
        <w:t>To property values</w:t>
      </w:r>
    </w:p>
    <w:p w14:paraId="241E1D2C" w14:textId="77777777" w:rsidR="001A4C10" w:rsidRPr="00F70203" w:rsidRDefault="001A4C10" w:rsidP="00F70203">
      <w:pPr>
        <w:pStyle w:val="ListParagraph"/>
        <w:numPr>
          <w:ilvl w:val="0"/>
          <w:numId w:val="45"/>
        </w:numPr>
        <w:rPr>
          <w:szCs w:val="24"/>
        </w:rPr>
      </w:pPr>
      <w:r w:rsidRPr="00F70203">
        <w:rPr>
          <w:szCs w:val="24"/>
        </w:rPr>
        <w:t>Of blasting</w:t>
      </w:r>
    </w:p>
    <w:p w14:paraId="3251DC41" w14:textId="77777777" w:rsidR="001A4C10" w:rsidRPr="00F70203" w:rsidRDefault="001A4C10" w:rsidP="00F70203">
      <w:pPr>
        <w:pStyle w:val="ListParagraph"/>
        <w:numPr>
          <w:ilvl w:val="0"/>
          <w:numId w:val="45"/>
        </w:numPr>
        <w:rPr>
          <w:szCs w:val="24"/>
        </w:rPr>
      </w:pPr>
      <w:r w:rsidRPr="00F70203">
        <w:rPr>
          <w:szCs w:val="24"/>
        </w:rPr>
        <w:t xml:space="preserve">On air quality and dust; and, </w:t>
      </w:r>
    </w:p>
    <w:p w14:paraId="097B7718" w14:textId="7082525A" w:rsidR="001A4C10" w:rsidRPr="00F70203" w:rsidRDefault="001A4C10" w:rsidP="00F70203">
      <w:pPr>
        <w:pStyle w:val="ListParagraph"/>
        <w:numPr>
          <w:ilvl w:val="0"/>
          <w:numId w:val="45"/>
        </w:numPr>
        <w:rPr>
          <w:szCs w:val="24"/>
        </w:rPr>
      </w:pPr>
      <w:r w:rsidRPr="00F70203">
        <w:rPr>
          <w:szCs w:val="24"/>
        </w:rPr>
        <w:t>Of noise</w:t>
      </w:r>
      <w:r w:rsidR="0041713E" w:rsidRPr="00F70203">
        <w:rPr>
          <w:szCs w:val="24"/>
        </w:rPr>
        <w:t>, and</w:t>
      </w:r>
    </w:p>
    <w:p w14:paraId="60948026" w14:textId="2D8BE563" w:rsidR="001A4C10" w:rsidRPr="00F70203" w:rsidRDefault="001A4C10" w:rsidP="00F70203">
      <w:pPr>
        <w:pStyle w:val="ListParagraph"/>
        <w:numPr>
          <w:ilvl w:val="0"/>
          <w:numId w:val="45"/>
        </w:numPr>
        <w:rPr>
          <w:szCs w:val="24"/>
        </w:rPr>
      </w:pPr>
      <w:r w:rsidRPr="00F70203">
        <w:rPr>
          <w:szCs w:val="24"/>
        </w:rPr>
        <w:t xml:space="preserve">The need for additional, non-specified studies. </w:t>
      </w:r>
    </w:p>
    <w:p w14:paraId="3C0526FE" w14:textId="621E1EC8" w:rsidR="001A4C10" w:rsidRPr="00B333B3" w:rsidRDefault="001A4C10" w:rsidP="22A686BB">
      <w:pPr>
        <w:widowControl w:val="0"/>
        <w:tabs>
          <w:tab w:val="left" w:pos="1152"/>
          <w:tab w:val="left" w:pos="2700"/>
        </w:tabs>
        <w:rPr>
          <w:rFonts w:ascii="Arial" w:eastAsia="Times New Roman" w:hAnsi="Arial" w:cs="Arial"/>
          <w:snapToGrid w:val="0"/>
          <w:lang w:val="en-US"/>
        </w:rPr>
      </w:pPr>
      <w:r w:rsidRPr="22A686BB">
        <w:rPr>
          <w:rFonts w:ascii="Arial" w:eastAsia="Times New Roman" w:hAnsi="Arial" w:cs="Arial"/>
          <w:snapToGrid w:val="0"/>
          <w:lang w:val="en-US"/>
        </w:rPr>
        <w:t xml:space="preserve">A public meeting was not held </w:t>
      </w:r>
      <w:r w:rsidR="00A674DB">
        <w:rPr>
          <w:rFonts w:ascii="Arial" w:eastAsia="Times New Roman" w:hAnsi="Arial" w:cs="Arial"/>
          <w:snapToGrid w:val="0"/>
          <w:lang w:val="en-US"/>
        </w:rPr>
        <w:t xml:space="preserve">by the NEC </w:t>
      </w:r>
      <w:r w:rsidRPr="22A686BB">
        <w:rPr>
          <w:rFonts w:ascii="Arial" w:eastAsia="Times New Roman" w:hAnsi="Arial" w:cs="Arial"/>
          <w:snapToGrid w:val="0"/>
          <w:lang w:val="en-US"/>
        </w:rPr>
        <w:t>within the commenting period</w:t>
      </w:r>
      <w:r w:rsidR="00F70203" w:rsidRPr="22A686BB">
        <w:rPr>
          <w:rFonts w:ascii="Arial" w:eastAsia="Times New Roman" w:hAnsi="Arial" w:cs="Arial"/>
          <w:snapToGrid w:val="0"/>
          <w:lang w:val="en-US"/>
        </w:rPr>
        <w:t xml:space="preserve">: </w:t>
      </w:r>
      <w:r w:rsidRPr="22A686BB">
        <w:rPr>
          <w:rFonts w:ascii="Arial" w:eastAsia="Times New Roman" w:hAnsi="Arial" w:cs="Arial"/>
          <w:snapToGrid w:val="0"/>
          <w:lang w:val="en-US"/>
        </w:rPr>
        <w:t>public meetings</w:t>
      </w:r>
      <w:r w:rsidR="00F70203" w:rsidRPr="22A686BB">
        <w:rPr>
          <w:rFonts w:ascii="Arial" w:eastAsia="Times New Roman" w:hAnsi="Arial" w:cs="Arial"/>
          <w:snapToGrid w:val="0"/>
          <w:lang w:val="en-US"/>
        </w:rPr>
        <w:t xml:space="preserve"> </w:t>
      </w:r>
      <w:r w:rsidR="0041713E" w:rsidRPr="22A686BB">
        <w:rPr>
          <w:rFonts w:ascii="Arial" w:eastAsia="Times New Roman" w:hAnsi="Arial" w:cs="Arial"/>
          <w:snapToGrid w:val="0"/>
          <w:lang w:val="en-US"/>
        </w:rPr>
        <w:t xml:space="preserve">on the overall project </w:t>
      </w:r>
      <w:r w:rsidR="00DD1823" w:rsidRPr="22A686BB">
        <w:rPr>
          <w:rFonts w:ascii="Arial" w:eastAsia="Times New Roman" w:hAnsi="Arial" w:cs="Arial"/>
          <w:snapToGrid w:val="0"/>
          <w:lang w:val="en-US"/>
        </w:rPr>
        <w:t xml:space="preserve">were </w:t>
      </w:r>
      <w:r w:rsidRPr="22A686BB">
        <w:rPr>
          <w:rFonts w:ascii="Arial" w:eastAsia="Times New Roman" w:hAnsi="Arial" w:cs="Arial"/>
          <w:snapToGrid w:val="0"/>
          <w:lang w:val="en-US"/>
        </w:rPr>
        <w:t>held by the Region of Halton and the proponent</w:t>
      </w:r>
      <w:r w:rsidR="00A674DB">
        <w:rPr>
          <w:rFonts w:ascii="Arial" w:eastAsia="Times New Roman" w:hAnsi="Arial" w:cs="Arial"/>
          <w:snapToGrid w:val="0"/>
          <w:lang w:val="en-US"/>
        </w:rPr>
        <w:t xml:space="preserve"> with NEC staff in attendance</w:t>
      </w:r>
      <w:r w:rsidR="00DD1823" w:rsidRPr="22A686BB">
        <w:rPr>
          <w:rFonts w:ascii="Arial" w:eastAsia="Times New Roman" w:hAnsi="Arial" w:cs="Arial"/>
          <w:snapToGrid w:val="0"/>
          <w:lang w:val="en-US"/>
        </w:rPr>
        <w:t xml:space="preserve">: </w:t>
      </w:r>
      <w:proofErr w:type="gramStart"/>
      <w:r w:rsidR="00F70203" w:rsidRPr="22A686BB">
        <w:rPr>
          <w:rFonts w:ascii="Arial" w:eastAsia="Times New Roman" w:hAnsi="Arial" w:cs="Arial"/>
          <w:snapToGrid w:val="0"/>
          <w:lang w:val="en-US"/>
        </w:rPr>
        <w:t>in light of</w:t>
      </w:r>
      <w:proofErr w:type="gramEnd"/>
      <w:r w:rsidR="00F70203" w:rsidRPr="22A686BB">
        <w:rPr>
          <w:rFonts w:ascii="Arial" w:eastAsia="Times New Roman" w:hAnsi="Arial" w:cs="Arial"/>
          <w:snapToGrid w:val="0"/>
          <w:lang w:val="en-US"/>
        </w:rPr>
        <w:t xml:space="preserve"> </w:t>
      </w:r>
      <w:r w:rsidR="00DD1823" w:rsidRPr="22A686BB">
        <w:rPr>
          <w:rFonts w:ascii="Arial" w:eastAsia="Times New Roman" w:hAnsi="Arial" w:cs="Arial"/>
          <w:snapToGrid w:val="0"/>
          <w:lang w:val="en-US"/>
        </w:rPr>
        <w:t xml:space="preserve">these events </w:t>
      </w:r>
      <w:r w:rsidRPr="22A686BB">
        <w:rPr>
          <w:rFonts w:ascii="Arial" w:eastAsia="Times New Roman" w:hAnsi="Arial" w:cs="Arial"/>
          <w:snapToGrid w:val="0"/>
          <w:lang w:val="en-US"/>
        </w:rPr>
        <w:t xml:space="preserve">the NEC does not intend to </w:t>
      </w:r>
      <w:r w:rsidR="0041713E" w:rsidRPr="22A686BB">
        <w:rPr>
          <w:rFonts w:ascii="Arial" w:eastAsia="Times New Roman" w:hAnsi="Arial" w:cs="Arial"/>
          <w:snapToGrid w:val="0"/>
          <w:lang w:val="en-US"/>
        </w:rPr>
        <w:t xml:space="preserve">host </w:t>
      </w:r>
      <w:r w:rsidRPr="22A686BB">
        <w:rPr>
          <w:rFonts w:ascii="Arial" w:eastAsia="Times New Roman" w:hAnsi="Arial" w:cs="Arial"/>
          <w:snapToGrid w:val="0"/>
          <w:lang w:val="en-US"/>
        </w:rPr>
        <w:t xml:space="preserve">a separate public meeting under the NEPDA. If any future public meetings are scheduled by other public agencies, the NEC will coordinate with </w:t>
      </w:r>
      <w:r w:rsidR="0041713E" w:rsidRPr="22A686BB">
        <w:rPr>
          <w:rFonts w:ascii="Arial" w:eastAsia="Times New Roman" w:hAnsi="Arial" w:cs="Arial"/>
          <w:snapToGrid w:val="0"/>
          <w:lang w:val="en-US"/>
        </w:rPr>
        <w:t xml:space="preserve">organizers </w:t>
      </w:r>
      <w:r w:rsidRPr="22A686BB">
        <w:rPr>
          <w:rFonts w:ascii="Arial" w:eastAsia="Times New Roman" w:hAnsi="Arial" w:cs="Arial"/>
          <w:snapToGrid w:val="0"/>
          <w:lang w:val="en-US"/>
        </w:rPr>
        <w:t xml:space="preserve">to make NEC staff available </w:t>
      </w:r>
      <w:r w:rsidR="0041713E" w:rsidRPr="22A686BB">
        <w:rPr>
          <w:rFonts w:ascii="Arial" w:eastAsia="Times New Roman" w:hAnsi="Arial" w:cs="Arial"/>
          <w:snapToGrid w:val="0"/>
          <w:lang w:val="en-US"/>
        </w:rPr>
        <w:t xml:space="preserve">on any panel of experts. </w:t>
      </w:r>
      <w:r w:rsidRPr="22A686BB">
        <w:rPr>
          <w:rFonts w:ascii="Arial" w:eastAsia="Times New Roman" w:hAnsi="Arial" w:cs="Arial"/>
          <w:snapToGrid w:val="0"/>
          <w:lang w:val="en-US"/>
        </w:rPr>
        <w:t xml:space="preserve"> </w:t>
      </w:r>
    </w:p>
    <w:p w14:paraId="4E257333" w14:textId="77777777" w:rsidR="003139C0" w:rsidRPr="001F60D5" w:rsidRDefault="003139C0" w:rsidP="003139C0">
      <w:pPr>
        <w:pStyle w:val="ListParagraph"/>
        <w:widowControl w:val="0"/>
        <w:numPr>
          <w:ilvl w:val="0"/>
          <w:numId w:val="26"/>
        </w:numPr>
        <w:tabs>
          <w:tab w:val="left" w:pos="-1368"/>
          <w:tab w:val="left" w:pos="-720"/>
          <w:tab w:val="left" w:pos="567"/>
          <w:tab w:val="left" w:pos="2700"/>
        </w:tabs>
        <w:spacing w:after="0" w:line="240" w:lineRule="auto"/>
        <w:ind w:hanging="720"/>
        <w:rPr>
          <w:rFonts w:ascii="Arial" w:eastAsia="Times New Roman" w:hAnsi="Arial" w:cs="Arial"/>
          <w:b/>
          <w:snapToGrid w:val="0"/>
          <w:szCs w:val="24"/>
          <w:u w:val="single"/>
        </w:rPr>
      </w:pPr>
      <w:r w:rsidRPr="001F60D5">
        <w:rPr>
          <w:rFonts w:ascii="Arial" w:eastAsia="Times New Roman" w:hAnsi="Arial" w:cs="Arial"/>
          <w:b/>
          <w:snapToGrid w:val="0"/>
          <w:szCs w:val="24"/>
          <w:u w:val="single"/>
        </w:rPr>
        <w:t>Public Interest Advisory Committee</w:t>
      </w:r>
    </w:p>
    <w:p w14:paraId="0DC15268" w14:textId="77777777" w:rsidR="003139C0" w:rsidRPr="001F60D5" w:rsidRDefault="003139C0" w:rsidP="003139C0">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p>
    <w:p w14:paraId="4C832251" w14:textId="77777777" w:rsidR="003139C0" w:rsidRPr="001F60D5" w:rsidRDefault="003139C0" w:rsidP="003139C0">
      <w:pPr>
        <w:tabs>
          <w:tab w:val="left" w:pos="-90"/>
        </w:tabs>
        <w:autoSpaceDE w:val="0"/>
        <w:autoSpaceDN w:val="0"/>
        <w:adjustRightInd w:val="0"/>
        <w:rPr>
          <w:rFonts w:ascii="Arial" w:hAnsi="Arial" w:cs="Arial"/>
        </w:rPr>
      </w:pPr>
      <w:r w:rsidRPr="001F60D5">
        <w:rPr>
          <w:rFonts w:ascii="Arial" w:hAnsi="Arial" w:cs="Arial"/>
        </w:rPr>
        <w:t>The Public Interest Advisory Committee (PIAC) is established by the Minister pursuant to S. 4(1) of the NEPDA</w:t>
      </w:r>
      <w:r w:rsidRPr="001F60D5">
        <w:rPr>
          <w:rFonts w:ascii="Arial" w:hAnsi="Arial" w:cs="Arial"/>
          <w:i/>
          <w:iCs/>
        </w:rPr>
        <w:t>.</w:t>
      </w:r>
      <w:r w:rsidRPr="001F60D5">
        <w:rPr>
          <w:rFonts w:ascii="Arial" w:hAnsi="Arial" w:cs="Arial"/>
        </w:rPr>
        <w:t xml:space="preserve">  PIAC is an appointed advisory body of persons that the Minister determines are broadly representative of the people and interests in the Niagara Escarpment Planning Area, </w:t>
      </w:r>
      <w:proofErr w:type="gramStart"/>
      <w:r w:rsidRPr="001F60D5">
        <w:rPr>
          <w:rFonts w:ascii="Arial" w:hAnsi="Arial" w:cs="Arial"/>
        </w:rPr>
        <w:t>in order to</w:t>
      </w:r>
      <w:proofErr w:type="gramEnd"/>
      <w:r w:rsidRPr="001F60D5">
        <w:rPr>
          <w:rFonts w:ascii="Arial" w:hAnsi="Arial" w:cs="Arial"/>
        </w:rPr>
        <w:t xml:space="preserve"> make recommendations to the NEC and the Minister on amendments proposed to the NEP. The PIAC is specifically required to be consulted by the NEC, and to make comments on proposed amendments under S. 10(1) of the NEPDA. These comments then form part of the recommendations that must be considered by the NEC, Hearing Officers (if the matter is referred to a Hearing), and the Minister when a decision is being made. </w:t>
      </w:r>
    </w:p>
    <w:p w14:paraId="5DC862A7" w14:textId="3DD25223" w:rsidR="003139C0" w:rsidRPr="001F60D5" w:rsidRDefault="003139C0" w:rsidP="003139C0">
      <w:pPr>
        <w:widowControl w:val="0"/>
        <w:tabs>
          <w:tab w:val="left" w:pos="-1368"/>
          <w:tab w:val="left" w:pos="-720"/>
          <w:tab w:val="left" w:pos="1152"/>
          <w:tab w:val="left" w:pos="2700"/>
        </w:tabs>
        <w:rPr>
          <w:rFonts w:ascii="Arial" w:eastAsia="Times New Roman" w:hAnsi="Arial" w:cs="Arial"/>
          <w:snapToGrid w:val="0"/>
          <w:szCs w:val="24"/>
        </w:rPr>
      </w:pPr>
      <w:r w:rsidRPr="001F60D5">
        <w:rPr>
          <w:rFonts w:ascii="Arial" w:eastAsia="Times New Roman" w:hAnsi="Arial" w:cs="Arial"/>
          <w:snapToGrid w:val="0"/>
          <w:szCs w:val="24"/>
        </w:rPr>
        <w:lastRenderedPageBreak/>
        <w:t>The PIAC convened on March 29 and July 26, 2022, where the proposed amendment was presented by NEC staff and discussed by the PIAC members. The motion of the PIAC was as follows:</w:t>
      </w:r>
    </w:p>
    <w:p w14:paraId="75410AB8" w14:textId="5537C79B" w:rsidR="00DD1823" w:rsidRDefault="00DD1823" w:rsidP="004108E7">
      <w:pPr>
        <w:widowControl w:val="0"/>
        <w:tabs>
          <w:tab w:val="left" w:pos="-1368"/>
          <w:tab w:val="left" w:pos="-720"/>
          <w:tab w:val="left" w:pos="1152"/>
          <w:tab w:val="left" w:pos="2700"/>
        </w:tabs>
        <w:spacing w:after="0" w:line="240" w:lineRule="auto"/>
        <w:rPr>
          <w:rFonts w:ascii="Arial" w:eastAsia="Times New Roman" w:hAnsi="Arial" w:cs="Arial"/>
          <w:i/>
          <w:iCs/>
          <w:color w:val="000000"/>
          <w:szCs w:val="24"/>
          <w:shd w:val="clear" w:color="auto" w:fill="FFFFFF"/>
        </w:rPr>
      </w:pPr>
      <w:r>
        <w:rPr>
          <w:rFonts w:ascii="Arial" w:eastAsia="Times New Roman" w:hAnsi="Arial" w:cs="Arial"/>
          <w:i/>
          <w:iCs/>
          <w:color w:val="000000"/>
          <w:szCs w:val="24"/>
          <w:shd w:val="clear" w:color="auto" w:fill="FFFFFF"/>
        </w:rPr>
        <w:t>“</w:t>
      </w:r>
      <w:r w:rsidRPr="00DD1823">
        <w:rPr>
          <w:rFonts w:ascii="Arial" w:eastAsia="Times New Roman" w:hAnsi="Arial" w:cs="Arial"/>
          <w:i/>
          <w:iCs/>
          <w:color w:val="000000"/>
          <w:szCs w:val="24"/>
          <w:shd w:val="clear" w:color="auto" w:fill="FFFFFF"/>
        </w:rPr>
        <w:t>The PIAC recommends refusal of the proposed Niagara Escarpment Plan Amendment PH 219 20 application, due to a series of outstanding review materials and matters not yet addressed by the applicant.</w:t>
      </w:r>
      <w:r>
        <w:rPr>
          <w:rFonts w:ascii="Arial" w:eastAsia="Times New Roman" w:hAnsi="Arial" w:cs="Arial"/>
          <w:i/>
          <w:iCs/>
          <w:color w:val="000000"/>
          <w:szCs w:val="24"/>
          <w:shd w:val="clear" w:color="auto" w:fill="FFFFFF"/>
        </w:rPr>
        <w:t>”</w:t>
      </w:r>
    </w:p>
    <w:p w14:paraId="0A0813FD" w14:textId="77777777" w:rsidR="00DD1823" w:rsidRDefault="00DD1823" w:rsidP="004108E7">
      <w:pPr>
        <w:widowControl w:val="0"/>
        <w:tabs>
          <w:tab w:val="left" w:pos="-1368"/>
          <w:tab w:val="left" w:pos="-720"/>
          <w:tab w:val="left" w:pos="1152"/>
          <w:tab w:val="left" w:pos="2700"/>
        </w:tabs>
        <w:spacing w:after="0" w:line="240" w:lineRule="auto"/>
        <w:rPr>
          <w:rFonts w:ascii="Arial" w:eastAsia="Times New Roman" w:hAnsi="Arial" w:cs="Arial"/>
          <w:i/>
          <w:iCs/>
          <w:color w:val="000000"/>
          <w:szCs w:val="24"/>
          <w:shd w:val="clear" w:color="auto" w:fill="FFFFFF"/>
        </w:rPr>
      </w:pPr>
    </w:p>
    <w:p w14:paraId="473DF586" w14:textId="5B453B7D" w:rsidR="00CF33DA" w:rsidRDefault="003139C0" w:rsidP="004108E7">
      <w:pPr>
        <w:widowControl w:val="0"/>
        <w:tabs>
          <w:tab w:val="left" w:pos="-1368"/>
          <w:tab w:val="left" w:pos="-720"/>
          <w:tab w:val="left" w:pos="1152"/>
          <w:tab w:val="left" w:pos="2700"/>
        </w:tabs>
        <w:spacing w:after="0" w:line="240" w:lineRule="auto"/>
        <w:rPr>
          <w:rFonts w:ascii="Arial" w:eastAsia="Times New Roman" w:hAnsi="Arial" w:cs="Arial"/>
          <w:szCs w:val="20"/>
        </w:rPr>
      </w:pPr>
      <w:r w:rsidRPr="004108E7">
        <w:rPr>
          <w:rFonts w:ascii="Arial" w:eastAsia="Times New Roman" w:hAnsi="Arial" w:cs="Arial"/>
          <w:szCs w:val="20"/>
        </w:rPr>
        <w:t>The motion passed, all in favor.</w:t>
      </w:r>
    </w:p>
    <w:p w14:paraId="17FA89CB" w14:textId="0184EEDE" w:rsidR="004108E7" w:rsidRDefault="004108E7" w:rsidP="004108E7">
      <w:pPr>
        <w:widowControl w:val="0"/>
        <w:tabs>
          <w:tab w:val="left" w:pos="-1368"/>
          <w:tab w:val="left" w:pos="-720"/>
          <w:tab w:val="left" w:pos="1152"/>
          <w:tab w:val="left" w:pos="2700"/>
        </w:tabs>
        <w:spacing w:after="0" w:line="240" w:lineRule="auto"/>
        <w:rPr>
          <w:rFonts w:ascii="Arial" w:eastAsia="Times New Roman" w:hAnsi="Arial" w:cs="Arial"/>
          <w:szCs w:val="20"/>
        </w:rPr>
      </w:pPr>
    </w:p>
    <w:p w14:paraId="63CC5E03" w14:textId="77777777" w:rsidR="004108E7" w:rsidRPr="004108E7" w:rsidRDefault="004108E7" w:rsidP="004108E7">
      <w:pPr>
        <w:widowControl w:val="0"/>
        <w:tabs>
          <w:tab w:val="left" w:pos="-1368"/>
          <w:tab w:val="left" w:pos="-720"/>
          <w:tab w:val="left" w:pos="1152"/>
          <w:tab w:val="left" w:pos="2700"/>
        </w:tabs>
        <w:spacing w:after="0" w:line="240" w:lineRule="auto"/>
        <w:rPr>
          <w:rFonts w:ascii="Arial" w:eastAsia="Times New Roman" w:hAnsi="Arial" w:cs="Arial"/>
          <w:szCs w:val="20"/>
        </w:rPr>
      </w:pPr>
    </w:p>
    <w:p w14:paraId="4A74E0B2" w14:textId="0808735A" w:rsidR="003A5BB2" w:rsidRPr="004108E7" w:rsidRDefault="002240E1" w:rsidP="00CF33DA">
      <w:pPr>
        <w:widowControl w:val="0"/>
        <w:pBdr>
          <w:bottom w:val="single" w:sz="4" w:space="1" w:color="auto"/>
        </w:pBdr>
        <w:tabs>
          <w:tab w:val="left" w:pos="-1368"/>
          <w:tab w:val="left" w:pos="-720"/>
          <w:tab w:val="left" w:pos="1152"/>
          <w:tab w:val="left" w:pos="2700"/>
        </w:tabs>
        <w:rPr>
          <w:rFonts w:ascii="Arial" w:eastAsia="Times New Roman" w:hAnsi="Arial" w:cs="Arial"/>
          <w:bCs/>
          <w:snapToGrid w:val="0"/>
          <w:szCs w:val="24"/>
        </w:rPr>
      </w:pPr>
      <w:r w:rsidRPr="004108E7">
        <w:rPr>
          <w:rFonts w:ascii="Arial" w:eastAsia="Times New Roman" w:hAnsi="Arial" w:cs="Arial"/>
          <w:b/>
          <w:snapToGrid w:val="0"/>
          <w:szCs w:val="24"/>
        </w:rPr>
        <w:t xml:space="preserve">  </w:t>
      </w:r>
      <w:r w:rsidR="003A5BB2" w:rsidRPr="004108E7">
        <w:rPr>
          <w:rFonts w:ascii="Arial" w:eastAsia="Times New Roman" w:hAnsi="Arial" w:cs="Arial"/>
          <w:b/>
          <w:snapToGrid w:val="0"/>
          <w:szCs w:val="24"/>
        </w:rPr>
        <w:t>D</w:t>
      </w:r>
      <w:r w:rsidR="009E2115" w:rsidRPr="004108E7">
        <w:rPr>
          <w:rFonts w:ascii="Arial" w:eastAsia="Times New Roman" w:hAnsi="Arial" w:cs="Arial"/>
          <w:b/>
          <w:snapToGrid w:val="0"/>
          <w:szCs w:val="24"/>
        </w:rPr>
        <w:t>ISCUSSION &amp; ANALYSIS</w:t>
      </w:r>
    </w:p>
    <w:p w14:paraId="2043BD6A" w14:textId="6A527FDE" w:rsidR="004C11CA" w:rsidRDefault="004C11CA" w:rsidP="003A5BB2">
      <w:pPr>
        <w:widowControl w:val="0"/>
        <w:tabs>
          <w:tab w:val="left" w:pos="-1368"/>
          <w:tab w:val="left" w:pos="-720"/>
          <w:tab w:val="left" w:pos="1152"/>
          <w:tab w:val="left" w:pos="2700"/>
        </w:tabs>
        <w:spacing w:after="0" w:line="240" w:lineRule="auto"/>
        <w:rPr>
          <w:rFonts w:ascii="Arial" w:eastAsia="Times New Roman" w:hAnsi="Arial" w:cs="Arial"/>
          <w:szCs w:val="20"/>
        </w:rPr>
      </w:pPr>
      <w:r w:rsidRPr="004C11CA">
        <w:rPr>
          <w:rFonts w:ascii="Arial" w:eastAsia="Times New Roman" w:hAnsi="Arial" w:cs="Arial"/>
          <w:szCs w:val="20"/>
        </w:rPr>
        <w:t xml:space="preserve">As per Section 10. (3) of the Niagara Escarpment Planning and Development Act (NEPDA), </w:t>
      </w:r>
      <w:r>
        <w:rPr>
          <w:rFonts w:ascii="Arial" w:eastAsia="Times New Roman" w:hAnsi="Arial" w:cs="Arial"/>
          <w:szCs w:val="20"/>
        </w:rPr>
        <w:t xml:space="preserve">when </w:t>
      </w:r>
      <w:r w:rsidRPr="004C11CA">
        <w:rPr>
          <w:rFonts w:ascii="Arial" w:eastAsia="Times New Roman" w:hAnsi="Arial" w:cs="Arial"/>
          <w:szCs w:val="20"/>
        </w:rPr>
        <w:t xml:space="preserve">there are written objections to </w:t>
      </w:r>
      <w:r>
        <w:rPr>
          <w:rFonts w:ascii="Arial" w:eastAsia="Times New Roman" w:hAnsi="Arial" w:cs="Arial"/>
          <w:szCs w:val="20"/>
        </w:rPr>
        <w:t xml:space="preserve">a </w:t>
      </w:r>
      <w:r w:rsidRPr="004C11CA">
        <w:rPr>
          <w:rFonts w:ascii="Arial" w:eastAsia="Times New Roman" w:hAnsi="Arial" w:cs="Arial"/>
          <w:szCs w:val="20"/>
        </w:rPr>
        <w:t>proposed Amendment, the NEC is obliged to refer the matter to the successor of our Hearing Office, the Ontario Land Tribunal (OLT) to appoint one or more Hearing Officers to hold a public hearing.</w:t>
      </w:r>
    </w:p>
    <w:p w14:paraId="7A0058A3" w14:textId="7A55621E" w:rsidR="004C11CA" w:rsidRDefault="004C11CA" w:rsidP="003A5BB2">
      <w:pPr>
        <w:widowControl w:val="0"/>
        <w:tabs>
          <w:tab w:val="left" w:pos="-1368"/>
          <w:tab w:val="left" w:pos="-720"/>
          <w:tab w:val="left" w:pos="1152"/>
          <w:tab w:val="left" w:pos="2700"/>
        </w:tabs>
        <w:spacing w:after="0" w:line="240" w:lineRule="auto"/>
        <w:rPr>
          <w:rFonts w:ascii="Arial" w:eastAsia="Times New Roman" w:hAnsi="Arial" w:cs="Arial"/>
          <w:szCs w:val="20"/>
        </w:rPr>
      </w:pPr>
    </w:p>
    <w:p w14:paraId="38A2114F" w14:textId="6D69D39D" w:rsidR="004C11CA" w:rsidRDefault="00F207EC" w:rsidP="22A686BB">
      <w:pPr>
        <w:widowControl w:val="0"/>
        <w:tabs>
          <w:tab w:val="left" w:pos="1152"/>
          <w:tab w:val="left" w:pos="2700"/>
        </w:tabs>
        <w:spacing w:after="0" w:line="240" w:lineRule="auto"/>
        <w:rPr>
          <w:rFonts w:ascii="Arial" w:eastAsia="Times New Roman" w:hAnsi="Arial" w:cs="Arial"/>
        </w:rPr>
      </w:pPr>
      <w:r w:rsidRPr="22A686BB">
        <w:rPr>
          <w:rFonts w:ascii="Arial" w:eastAsia="Times New Roman" w:hAnsi="Arial" w:cs="Arial"/>
        </w:rPr>
        <w:t>T</w:t>
      </w:r>
      <w:r w:rsidR="004C11CA" w:rsidRPr="22A686BB">
        <w:rPr>
          <w:rFonts w:ascii="Arial" w:eastAsia="Times New Roman" w:hAnsi="Arial" w:cs="Arial"/>
        </w:rPr>
        <w:t xml:space="preserve">he referral of an NEP Amendment Application to the Ontario Land Tribunal </w:t>
      </w:r>
      <w:r w:rsidRPr="22A686BB">
        <w:rPr>
          <w:rFonts w:ascii="Arial" w:eastAsia="Times New Roman" w:hAnsi="Arial" w:cs="Arial"/>
        </w:rPr>
        <w:t xml:space="preserve">is </w:t>
      </w:r>
      <w:r w:rsidR="00DD1823" w:rsidRPr="22A686BB">
        <w:rPr>
          <w:rFonts w:ascii="Arial" w:eastAsia="Times New Roman" w:hAnsi="Arial" w:cs="Arial"/>
        </w:rPr>
        <w:t xml:space="preserve">traditionally accomplished with </w:t>
      </w:r>
      <w:r w:rsidR="004C11CA" w:rsidRPr="22A686BB">
        <w:rPr>
          <w:rFonts w:ascii="Arial" w:eastAsia="Times New Roman" w:hAnsi="Arial" w:cs="Arial"/>
        </w:rPr>
        <w:t xml:space="preserve">a Summary Position Report to the </w:t>
      </w:r>
      <w:r w:rsidR="00A54A20">
        <w:rPr>
          <w:rFonts w:ascii="Arial" w:eastAsia="Times New Roman" w:hAnsi="Arial" w:cs="Arial"/>
        </w:rPr>
        <w:t>Commission</w:t>
      </w:r>
      <w:r w:rsidRPr="22A686BB">
        <w:rPr>
          <w:rFonts w:ascii="Arial" w:eastAsia="Times New Roman" w:hAnsi="Arial" w:cs="Arial"/>
        </w:rPr>
        <w:t>. However</w:t>
      </w:r>
      <w:r w:rsidR="006A04F6" w:rsidRPr="22A686BB">
        <w:rPr>
          <w:rFonts w:ascii="Arial" w:eastAsia="Times New Roman" w:hAnsi="Arial" w:cs="Arial"/>
        </w:rPr>
        <w:t>,</w:t>
      </w:r>
      <w:r w:rsidRPr="22A686BB">
        <w:rPr>
          <w:rFonts w:ascii="Arial" w:eastAsia="Times New Roman" w:hAnsi="Arial" w:cs="Arial"/>
        </w:rPr>
        <w:t xml:space="preserve"> </w:t>
      </w:r>
      <w:r w:rsidR="00DD1823" w:rsidRPr="22A686BB">
        <w:rPr>
          <w:rFonts w:ascii="Arial" w:eastAsia="Times New Roman" w:hAnsi="Arial" w:cs="Arial"/>
        </w:rPr>
        <w:t xml:space="preserve">as detailed above, </w:t>
      </w:r>
      <w:r w:rsidRPr="22A686BB">
        <w:rPr>
          <w:rFonts w:ascii="Arial" w:eastAsia="Times New Roman" w:hAnsi="Arial" w:cs="Arial"/>
        </w:rPr>
        <w:t xml:space="preserve">the JART review and reporting process </w:t>
      </w:r>
      <w:r w:rsidR="00A54A20">
        <w:rPr>
          <w:rFonts w:ascii="Arial" w:eastAsia="Times New Roman" w:hAnsi="Arial" w:cs="Arial"/>
        </w:rPr>
        <w:t>is still in progress B</w:t>
      </w:r>
      <w:r w:rsidR="00DD1823" w:rsidRPr="22A686BB">
        <w:rPr>
          <w:rFonts w:ascii="Arial" w:eastAsia="Times New Roman" w:hAnsi="Arial" w:cs="Arial"/>
        </w:rPr>
        <w:t xml:space="preserve">ecause of the proponent’s desire to refer the NEP Amendment Application and related Development Permit Application to the OLT with haste, this Referral Report </w:t>
      </w:r>
      <w:r w:rsidR="006A04F6" w:rsidRPr="22A686BB">
        <w:rPr>
          <w:rFonts w:ascii="Arial" w:eastAsia="Times New Roman" w:hAnsi="Arial" w:cs="Arial"/>
        </w:rPr>
        <w:t>does not include staff recommendations on any NEC position on these applications</w:t>
      </w:r>
      <w:r w:rsidR="00A54A20">
        <w:rPr>
          <w:rFonts w:ascii="Arial" w:eastAsia="Times New Roman" w:hAnsi="Arial" w:cs="Arial"/>
        </w:rPr>
        <w:t>. Those</w:t>
      </w:r>
      <w:r w:rsidR="006A04F6" w:rsidRPr="22A686BB">
        <w:rPr>
          <w:rFonts w:ascii="Arial" w:eastAsia="Times New Roman" w:hAnsi="Arial" w:cs="Arial"/>
        </w:rPr>
        <w:t xml:space="preserve"> will follow in a forthcoming </w:t>
      </w:r>
      <w:r w:rsidR="002072CB">
        <w:t>Commission counsel and staff report back to the Commission</w:t>
      </w:r>
      <w:r w:rsidR="006A04F6" w:rsidRPr="22A686BB">
        <w:rPr>
          <w:rFonts w:ascii="Arial" w:eastAsia="Times New Roman" w:hAnsi="Arial" w:cs="Arial"/>
        </w:rPr>
        <w:t xml:space="preserve">. </w:t>
      </w:r>
    </w:p>
    <w:p w14:paraId="39D18FC6" w14:textId="37857EC4" w:rsidR="004C11CA" w:rsidRDefault="004C11CA" w:rsidP="003A5BB2">
      <w:pPr>
        <w:widowControl w:val="0"/>
        <w:tabs>
          <w:tab w:val="left" w:pos="-1368"/>
          <w:tab w:val="left" w:pos="-720"/>
          <w:tab w:val="left" w:pos="1152"/>
          <w:tab w:val="left" w:pos="2700"/>
        </w:tabs>
        <w:spacing w:after="0" w:line="240" w:lineRule="auto"/>
        <w:rPr>
          <w:rFonts w:ascii="Arial" w:eastAsia="Times New Roman" w:hAnsi="Arial" w:cs="Arial"/>
          <w:szCs w:val="20"/>
        </w:rPr>
      </w:pPr>
    </w:p>
    <w:p w14:paraId="0E7F0ECF" w14:textId="77777777" w:rsidR="004C11CA" w:rsidRDefault="004C11CA" w:rsidP="003A5BB2">
      <w:pPr>
        <w:widowControl w:val="0"/>
        <w:tabs>
          <w:tab w:val="left" w:pos="-1368"/>
          <w:tab w:val="left" w:pos="-720"/>
          <w:tab w:val="left" w:pos="1152"/>
          <w:tab w:val="left" w:pos="2700"/>
        </w:tabs>
        <w:spacing w:after="0" w:line="240" w:lineRule="auto"/>
        <w:rPr>
          <w:rFonts w:ascii="Arial" w:eastAsia="Times New Roman" w:hAnsi="Arial" w:cs="Arial"/>
          <w:szCs w:val="20"/>
        </w:rPr>
      </w:pPr>
    </w:p>
    <w:p w14:paraId="520B2E6A" w14:textId="3C75D91F" w:rsidR="003A5BB2" w:rsidRPr="002240E1" w:rsidRDefault="002240E1" w:rsidP="002240E1">
      <w:pPr>
        <w:pStyle w:val="ListParagraph"/>
        <w:widowControl w:val="0"/>
        <w:numPr>
          <w:ilvl w:val="0"/>
          <w:numId w:val="18"/>
        </w:numPr>
        <w:pBdr>
          <w:bottom w:val="single" w:sz="4" w:space="1" w:color="auto"/>
        </w:pBdr>
        <w:tabs>
          <w:tab w:val="left" w:pos="-1368"/>
          <w:tab w:val="left" w:pos="-720"/>
          <w:tab w:val="left" w:pos="426"/>
          <w:tab w:val="left" w:pos="2700"/>
        </w:tabs>
        <w:spacing w:after="0" w:line="240" w:lineRule="auto"/>
        <w:rPr>
          <w:rFonts w:ascii="Arial" w:eastAsia="Times New Roman" w:hAnsi="Arial" w:cs="Arial"/>
          <w:b/>
          <w:i/>
          <w:snapToGrid w:val="0"/>
          <w:szCs w:val="24"/>
        </w:rPr>
      </w:pPr>
      <w:r>
        <w:rPr>
          <w:rFonts w:ascii="Arial" w:eastAsia="Times New Roman" w:hAnsi="Arial" w:cs="Arial"/>
          <w:b/>
          <w:snapToGrid w:val="0"/>
          <w:szCs w:val="24"/>
        </w:rPr>
        <w:t xml:space="preserve">  </w:t>
      </w:r>
      <w:r w:rsidR="00D15817" w:rsidRPr="002240E1">
        <w:rPr>
          <w:rFonts w:ascii="Arial" w:eastAsia="Times New Roman" w:hAnsi="Arial" w:cs="Arial"/>
          <w:b/>
          <w:snapToGrid w:val="0"/>
          <w:szCs w:val="24"/>
        </w:rPr>
        <w:t>CONCLUSIONS</w:t>
      </w:r>
    </w:p>
    <w:p w14:paraId="12006BC2" w14:textId="77777777" w:rsidR="003A5BB2" w:rsidRPr="003A5BB2" w:rsidRDefault="003A5BB2" w:rsidP="003A5BB2">
      <w:pPr>
        <w:widowControl w:val="0"/>
        <w:tabs>
          <w:tab w:val="left" w:pos="-1368"/>
          <w:tab w:val="left" w:pos="-720"/>
          <w:tab w:val="left" w:pos="1152"/>
          <w:tab w:val="left" w:pos="2700"/>
        </w:tabs>
        <w:spacing w:after="0" w:line="240" w:lineRule="auto"/>
        <w:rPr>
          <w:rFonts w:ascii="Arial" w:eastAsia="Times New Roman" w:hAnsi="Arial" w:cs="Arial"/>
          <w:snapToGrid w:val="0"/>
          <w:sz w:val="23"/>
          <w:szCs w:val="23"/>
        </w:rPr>
      </w:pPr>
    </w:p>
    <w:p w14:paraId="59E2046E" w14:textId="11B1900B" w:rsidR="00D15817" w:rsidRDefault="00D15817" w:rsidP="00D15817">
      <w:pPr>
        <w:autoSpaceDE w:val="0"/>
        <w:autoSpaceDN w:val="0"/>
        <w:adjustRightInd w:val="0"/>
        <w:rPr>
          <w:rFonts w:ascii="Arial" w:hAnsi="Arial" w:cs="Arial"/>
        </w:rPr>
      </w:pPr>
      <w:r w:rsidRPr="006A04F6">
        <w:rPr>
          <w:rFonts w:ascii="Arial" w:hAnsi="Arial" w:cs="Arial"/>
        </w:rPr>
        <w:t xml:space="preserve">NEC staff is satisfied that </w:t>
      </w:r>
      <w:r w:rsidR="004C11CA" w:rsidRPr="006A04F6">
        <w:rPr>
          <w:rFonts w:ascii="Arial" w:hAnsi="Arial" w:cs="Arial"/>
        </w:rPr>
        <w:t xml:space="preserve">written </w:t>
      </w:r>
      <w:r w:rsidRPr="006A04F6">
        <w:rPr>
          <w:rFonts w:ascii="Arial" w:hAnsi="Arial" w:cs="Arial"/>
        </w:rPr>
        <w:t xml:space="preserve">objections </w:t>
      </w:r>
      <w:r w:rsidR="004C11CA" w:rsidRPr="006A04F6">
        <w:rPr>
          <w:rFonts w:ascii="Arial" w:hAnsi="Arial" w:cs="Arial"/>
        </w:rPr>
        <w:t xml:space="preserve">have been received, as documented above. In accordance with Section 10. (3) of the NEPDA, </w:t>
      </w:r>
      <w:r w:rsidR="006A04F6" w:rsidRPr="006A04F6">
        <w:rPr>
          <w:rFonts w:ascii="Arial" w:hAnsi="Arial" w:cs="Arial"/>
        </w:rPr>
        <w:t xml:space="preserve">the </w:t>
      </w:r>
      <w:r w:rsidRPr="006A04F6">
        <w:rPr>
          <w:rFonts w:ascii="Arial" w:hAnsi="Arial" w:cs="Arial"/>
        </w:rPr>
        <w:t xml:space="preserve">Commission can proceed with </w:t>
      </w:r>
      <w:r w:rsidR="006A04F6" w:rsidRPr="006A04F6">
        <w:rPr>
          <w:rFonts w:ascii="Arial" w:hAnsi="Arial" w:cs="Arial"/>
        </w:rPr>
        <w:t xml:space="preserve">the following </w:t>
      </w:r>
      <w:r w:rsidRPr="006A04F6">
        <w:rPr>
          <w:rFonts w:ascii="Arial" w:hAnsi="Arial" w:cs="Arial"/>
        </w:rPr>
        <w:t>recommendation</w:t>
      </w:r>
      <w:r w:rsidR="006A04F6" w:rsidRPr="006A04F6">
        <w:rPr>
          <w:rFonts w:ascii="Arial" w:hAnsi="Arial" w:cs="Arial"/>
        </w:rPr>
        <w:t>s</w:t>
      </w:r>
      <w:r w:rsidRPr="006A04F6">
        <w:rPr>
          <w:rFonts w:ascii="Arial" w:hAnsi="Arial" w:cs="Arial"/>
        </w:rPr>
        <w:t>.</w:t>
      </w:r>
    </w:p>
    <w:p w14:paraId="099F0369" w14:textId="345295FB" w:rsidR="002240E1" w:rsidRDefault="002240E1" w:rsidP="00D15817">
      <w:pPr>
        <w:autoSpaceDE w:val="0"/>
        <w:autoSpaceDN w:val="0"/>
        <w:adjustRightInd w:val="0"/>
        <w:rPr>
          <w:rFonts w:ascii="Arial" w:hAnsi="Arial" w:cs="Arial"/>
        </w:rPr>
      </w:pPr>
    </w:p>
    <w:p w14:paraId="4FE17558" w14:textId="63EFBF93" w:rsidR="003A5BB2" w:rsidRPr="003A5BB2" w:rsidRDefault="003A5BB2" w:rsidP="003A5BB2">
      <w:pPr>
        <w:widowControl w:val="0"/>
        <w:tabs>
          <w:tab w:val="left" w:pos="-1368"/>
          <w:tab w:val="left" w:pos="-720"/>
          <w:tab w:val="left" w:pos="1152"/>
          <w:tab w:val="left" w:pos="2700"/>
        </w:tabs>
        <w:spacing w:after="0" w:line="240" w:lineRule="auto"/>
        <w:rPr>
          <w:rFonts w:ascii="Arial" w:eastAsia="Times New Roman" w:hAnsi="Arial" w:cs="Arial"/>
          <w:b/>
          <w:snapToGrid w:val="0"/>
          <w:szCs w:val="24"/>
        </w:rPr>
      </w:pPr>
      <w:r w:rsidRPr="003A5BB2">
        <w:rPr>
          <w:rFonts w:ascii="Arial" w:eastAsia="Times New Roman" w:hAnsi="Arial" w:cs="Arial"/>
          <w:b/>
          <w:snapToGrid w:val="0"/>
          <w:szCs w:val="24"/>
        </w:rPr>
        <w:t>RECOMMENDATION</w:t>
      </w:r>
      <w:r w:rsidR="006A04F6">
        <w:rPr>
          <w:rFonts w:ascii="Arial" w:eastAsia="Times New Roman" w:hAnsi="Arial" w:cs="Arial"/>
          <w:b/>
          <w:snapToGrid w:val="0"/>
          <w:szCs w:val="24"/>
        </w:rPr>
        <w:t>S</w:t>
      </w:r>
      <w:r w:rsidRPr="003A5BB2">
        <w:rPr>
          <w:rFonts w:ascii="Arial" w:eastAsia="Times New Roman" w:hAnsi="Arial" w:cs="Arial"/>
          <w:b/>
          <w:snapToGrid w:val="0"/>
          <w:szCs w:val="24"/>
        </w:rPr>
        <w:t>:</w:t>
      </w:r>
    </w:p>
    <w:p w14:paraId="175F947A" w14:textId="77777777" w:rsidR="003A5BB2" w:rsidRPr="003A5BB2" w:rsidRDefault="003A5BB2" w:rsidP="003A5BB2">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p>
    <w:p w14:paraId="737EAE5A" w14:textId="550B1C50" w:rsidR="0072386B" w:rsidRPr="00BF54EA" w:rsidRDefault="0072386B" w:rsidP="0072386B">
      <w:pPr>
        <w:autoSpaceDE w:val="0"/>
        <w:autoSpaceDN w:val="0"/>
        <w:adjustRightInd w:val="0"/>
        <w:jc w:val="both"/>
        <w:rPr>
          <w:rFonts w:ascii="Arial" w:hAnsi="Arial" w:cs="Arial"/>
          <w:szCs w:val="24"/>
          <w:lang w:val="en-US" w:eastAsia="en-CA"/>
        </w:rPr>
      </w:pPr>
      <w:r>
        <w:rPr>
          <w:rFonts w:ascii="Arial" w:hAnsi="Arial" w:cs="Arial"/>
          <w:szCs w:val="24"/>
          <w:lang w:val="en-US" w:eastAsia="en-CA"/>
        </w:rPr>
        <w:t xml:space="preserve">That the </w:t>
      </w:r>
      <w:r w:rsidR="00A54A20">
        <w:rPr>
          <w:rFonts w:ascii="Arial" w:hAnsi="Arial" w:cs="Arial"/>
          <w:szCs w:val="24"/>
          <w:lang w:val="en-US" w:eastAsia="en-CA"/>
        </w:rPr>
        <w:t>Commission</w:t>
      </w:r>
      <w:r>
        <w:rPr>
          <w:rFonts w:ascii="Arial" w:hAnsi="Arial" w:cs="Arial"/>
          <w:szCs w:val="24"/>
          <w:lang w:val="en-US" w:eastAsia="en-CA"/>
        </w:rPr>
        <w:t>:</w:t>
      </w:r>
    </w:p>
    <w:p w14:paraId="083CC2A9" w14:textId="77777777" w:rsidR="00EB488D" w:rsidRPr="00CF44D8" w:rsidRDefault="00EB488D" w:rsidP="00EB488D">
      <w:pPr>
        <w:pStyle w:val="ListParagraph"/>
        <w:numPr>
          <w:ilvl w:val="0"/>
          <w:numId w:val="46"/>
        </w:numPr>
        <w:autoSpaceDE w:val="0"/>
        <w:autoSpaceDN w:val="0"/>
        <w:adjustRightInd w:val="0"/>
        <w:jc w:val="both"/>
        <w:rPr>
          <w:rFonts w:ascii="Arial" w:hAnsi="Arial" w:cs="Arial"/>
          <w:szCs w:val="24"/>
          <w:lang w:val="en-US" w:eastAsia="en-CA"/>
        </w:rPr>
      </w:pPr>
      <w:r w:rsidRPr="00CF44D8">
        <w:rPr>
          <w:rFonts w:ascii="Arial" w:hAnsi="Arial" w:cs="Arial"/>
          <w:szCs w:val="24"/>
          <w:lang w:val="en-US" w:eastAsia="en-CA"/>
        </w:rPr>
        <w:t>Receive th</w:t>
      </w:r>
      <w:r>
        <w:rPr>
          <w:rFonts w:ascii="Arial" w:hAnsi="Arial" w:cs="Arial"/>
          <w:szCs w:val="24"/>
          <w:lang w:val="en-US" w:eastAsia="en-CA"/>
        </w:rPr>
        <w:t>is</w:t>
      </w:r>
      <w:r w:rsidRPr="00CF44D8">
        <w:rPr>
          <w:rFonts w:ascii="Arial" w:hAnsi="Arial" w:cs="Arial"/>
          <w:szCs w:val="24"/>
          <w:lang w:val="en-US" w:eastAsia="en-CA"/>
        </w:rPr>
        <w:t xml:space="preserve"> </w:t>
      </w:r>
      <w:r>
        <w:rPr>
          <w:rFonts w:ascii="Arial" w:hAnsi="Arial" w:cs="Arial"/>
          <w:szCs w:val="24"/>
          <w:lang w:val="en-US" w:eastAsia="en-CA"/>
        </w:rPr>
        <w:t>S</w:t>
      </w:r>
      <w:r w:rsidRPr="00CF44D8">
        <w:rPr>
          <w:rFonts w:ascii="Arial" w:hAnsi="Arial" w:cs="Arial"/>
          <w:szCs w:val="24"/>
          <w:lang w:val="en-US" w:eastAsia="en-CA"/>
        </w:rPr>
        <w:t xml:space="preserve">taff </w:t>
      </w:r>
      <w:r>
        <w:rPr>
          <w:rFonts w:ascii="Arial" w:hAnsi="Arial" w:cs="Arial"/>
          <w:szCs w:val="24"/>
          <w:lang w:val="en-US" w:eastAsia="en-CA"/>
        </w:rPr>
        <w:t xml:space="preserve">Referral </w:t>
      </w:r>
      <w:r w:rsidRPr="00CF44D8">
        <w:rPr>
          <w:rFonts w:ascii="Arial" w:hAnsi="Arial" w:cs="Arial"/>
          <w:szCs w:val="24"/>
          <w:lang w:val="en-US" w:eastAsia="en-CA"/>
        </w:rPr>
        <w:t xml:space="preserve">Report </w:t>
      </w:r>
      <w:r>
        <w:rPr>
          <w:rFonts w:ascii="Arial" w:hAnsi="Arial" w:cs="Arial"/>
          <w:szCs w:val="24"/>
          <w:lang w:val="en-US" w:eastAsia="en-CA"/>
        </w:rPr>
        <w:t xml:space="preserve">while taking no substantive positions at this time </w:t>
      </w:r>
      <w:r w:rsidRPr="00CF44D8">
        <w:rPr>
          <w:rFonts w:ascii="Arial" w:hAnsi="Arial" w:cs="Arial"/>
          <w:szCs w:val="24"/>
          <w:lang w:val="en-US" w:eastAsia="en-CA"/>
        </w:rPr>
        <w:t xml:space="preserve">on Amendment PP 219 20 </w:t>
      </w:r>
      <w:r>
        <w:rPr>
          <w:rFonts w:ascii="Arial" w:hAnsi="Arial" w:cs="Arial"/>
          <w:szCs w:val="24"/>
          <w:lang w:val="en-US" w:eastAsia="en-CA"/>
        </w:rPr>
        <w:t>and Development Permit Application H/E/2020-2021/</w:t>
      </w:r>
      <w:proofErr w:type="gramStart"/>
      <w:r>
        <w:rPr>
          <w:rFonts w:ascii="Arial" w:hAnsi="Arial" w:cs="Arial"/>
          <w:szCs w:val="24"/>
          <w:lang w:val="en-US" w:eastAsia="en-CA"/>
        </w:rPr>
        <w:t>108</w:t>
      </w:r>
      <w:r w:rsidRPr="00CF44D8">
        <w:rPr>
          <w:rFonts w:ascii="Arial" w:hAnsi="Arial" w:cs="Arial"/>
          <w:szCs w:val="24"/>
          <w:lang w:val="en-US" w:eastAsia="en-CA"/>
        </w:rPr>
        <w:t>;</w:t>
      </w:r>
      <w:proofErr w:type="gramEnd"/>
      <w:r w:rsidRPr="00CF44D8">
        <w:rPr>
          <w:rFonts w:ascii="Arial" w:hAnsi="Arial" w:cs="Arial"/>
          <w:szCs w:val="24"/>
          <w:lang w:val="en-US" w:eastAsia="en-CA"/>
        </w:rPr>
        <w:t xml:space="preserve"> </w:t>
      </w:r>
    </w:p>
    <w:p w14:paraId="1E0489A4" w14:textId="77777777" w:rsidR="00EB488D" w:rsidRPr="00CF44D8" w:rsidRDefault="00EB488D" w:rsidP="00EB488D">
      <w:pPr>
        <w:pStyle w:val="ListParagraph"/>
        <w:numPr>
          <w:ilvl w:val="0"/>
          <w:numId w:val="46"/>
        </w:numPr>
        <w:autoSpaceDE w:val="0"/>
        <w:autoSpaceDN w:val="0"/>
        <w:adjustRightInd w:val="0"/>
        <w:jc w:val="both"/>
        <w:rPr>
          <w:rFonts w:ascii="Arial" w:hAnsi="Arial" w:cs="Arial"/>
          <w:szCs w:val="24"/>
          <w:lang w:val="en-US" w:eastAsia="en-CA"/>
        </w:rPr>
      </w:pPr>
      <w:r w:rsidRPr="00CF44D8">
        <w:rPr>
          <w:rFonts w:ascii="Arial" w:hAnsi="Arial" w:cs="Arial"/>
          <w:szCs w:val="24"/>
          <w:lang w:val="en-US" w:eastAsia="en-CA"/>
        </w:rPr>
        <w:t xml:space="preserve">Ask the Ontario Land Tribunal to appoint one or more Hearing Officers to hold a hearing pursuant to Section 10(3) of the Niagara Escarpment Planning and </w:t>
      </w:r>
      <w:r w:rsidRPr="00CF44D8">
        <w:rPr>
          <w:rFonts w:ascii="Arial" w:hAnsi="Arial" w:cs="Arial"/>
          <w:szCs w:val="24"/>
          <w:lang w:val="en-US" w:eastAsia="en-CA"/>
        </w:rPr>
        <w:lastRenderedPageBreak/>
        <w:t>Development Act as there are written objections to proposed Amendment</w:t>
      </w:r>
      <w:r>
        <w:rPr>
          <w:rFonts w:ascii="Arial" w:hAnsi="Arial" w:cs="Arial"/>
          <w:szCs w:val="24"/>
          <w:lang w:val="en-US" w:eastAsia="en-CA"/>
        </w:rPr>
        <w:t xml:space="preserve"> PP 219 </w:t>
      </w:r>
      <w:proofErr w:type="gramStart"/>
      <w:r>
        <w:rPr>
          <w:rFonts w:ascii="Arial" w:hAnsi="Arial" w:cs="Arial"/>
          <w:szCs w:val="24"/>
          <w:lang w:val="en-US" w:eastAsia="en-CA"/>
        </w:rPr>
        <w:t>20</w:t>
      </w:r>
      <w:r w:rsidRPr="00CF44D8">
        <w:rPr>
          <w:rFonts w:ascii="Arial" w:hAnsi="Arial" w:cs="Arial"/>
          <w:szCs w:val="24"/>
          <w:lang w:val="en-US" w:eastAsia="en-CA"/>
        </w:rPr>
        <w:t>;</w:t>
      </w:r>
      <w:proofErr w:type="gramEnd"/>
    </w:p>
    <w:p w14:paraId="2F210D8E" w14:textId="77777777" w:rsidR="00EB488D" w:rsidRPr="00307D26" w:rsidRDefault="00EB488D" w:rsidP="00EB488D">
      <w:pPr>
        <w:pStyle w:val="ListParagraph"/>
        <w:numPr>
          <w:ilvl w:val="0"/>
          <w:numId w:val="46"/>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Refuse Development Permit Application </w:t>
      </w:r>
      <w:r w:rsidRPr="00307D26">
        <w:rPr>
          <w:rFonts w:cs="Arial"/>
          <w:color w:val="000000" w:themeColor="text1"/>
          <w:szCs w:val="24"/>
          <w:lang w:val="en-GB"/>
        </w:rPr>
        <w:t xml:space="preserve">H/E/2020-2021/108, as requested by the Proponent in its letter of March 27, </w:t>
      </w:r>
      <w:proofErr w:type="gramStart"/>
      <w:r w:rsidRPr="00307D26">
        <w:rPr>
          <w:rFonts w:cs="Arial"/>
          <w:color w:val="000000" w:themeColor="text1"/>
          <w:szCs w:val="24"/>
          <w:lang w:val="en-GB"/>
        </w:rPr>
        <w:t>2023</w:t>
      </w:r>
      <w:proofErr w:type="gramEnd"/>
      <w:r w:rsidRPr="00307D26">
        <w:rPr>
          <w:rFonts w:cs="Arial"/>
          <w:color w:val="000000" w:themeColor="text1"/>
          <w:szCs w:val="24"/>
          <w:lang w:val="en-GB"/>
        </w:rPr>
        <w:t xml:space="preserve"> so that it can be appealed to the Ontario Land Tribunal;</w:t>
      </w:r>
    </w:p>
    <w:p w14:paraId="2211C42C" w14:textId="77777777" w:rsidR="00EB488D" w:rsidRPr="00307D26" w:rsidRDefault="00EB488D" w:rsidP="00EB488D">
      <w:pPr>
        <w:pStyle w:val="ListParagraph"/>
        <w:numPr>
          <w:ilvl w:val="0"/>
          <w:numId w:val="46"/>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Instruct Commission counsel and staff to support the consolidation of proposed Niagara Escarpment Plan Amendment </w:t>
      </w:r>
      <w:r w:rsidRPr="00307D26">
        <w:rPr>
          <w:rFonts w:ascii="Arial" w:hAnsi="Arial" w:cs="Arial"/>
          <w:color w:val="000000" w:themeColor="text1"/>
          <w:szCs w:val="24"/>
          <w:lang w:val="en-US" w:eastAsia="en-CA"/>
        </w:rPr>
        <w:t xml:space="preserve">PP 219 20 </w:t>
      </w:r>
      <w:r w:rsidRPr="00307D26">
        <w:rPr>
          <w:rFonts w:ascii="Arial" w:hAnsi="Arial" w:cs="Arial"/>
          <w:color w:val="000000" w:themeColor="text1"/>
          <w:lang w:val="en-US" w:eastAsia="en-CA"/>
        </w:rPr>
        <w:t xml:space="preserve">and Development Permit Application H/E/2020-2021/108 with the related </w:t>
      </w:r>
      <w:r w:rsidRPr="00307D26">
        <w:rPr>
          <w:rFonts w:ascii="Arial" w:hAnsi="Arial" w:cs="Arial"/>
          <w:i/>
          <w:iCs/>
          <w:color w:val="000000" w:themeColor="text1"/>
          <w:lang w:val="en-US" w:eastAsia="en-CA"/>
        </w:rPr>
        <w:t>Planning Act</w:t>
      </w:r>
      <w:r w:rsidRPr="00307D26">
        <w:rPr>
          <w:rFonts w:ascii="Arial" w:hAnsi="Arial" w:cs="Arial"/>
          <w:color w:val="000000" w:themeColor="text1"/>
          <w:lang w:val="en-US" w:eastAsia="en-CA"/>
        </w:rPr>
        <w:t xml:space="preserve"> and </w:t>
      </w:r>
      <w:r w:rsidRPr="00307D26">
        <w:rPr>
          <w:rFonts w:ascii="Arial" w:hAnsi="Arial" w:cs="Arial"/>
          <w:i/>
          <w:iCs/>
          <w:color w:val="000000" w:themeColor="text1"/>
          <w:lang w:val="en-US" w:eastAsia="en-CA"/>
        </w:rPr>
        <w:t>Aggregate Resources Act</w:t>
      </w:r>
      <w:r w:rsidRPr="00307D26">
        <w:rPr>
          <w:rFonts w:ascii="Arial" w:hAnsi="Arial" w:cs="Arial"/>
          <w:color w:val="000000" w:themeColor="text1"/>
          <w:lang w:val="en-US" w:eastAsia="en-CA"/>
        </w:rPr>
        <w:t xml:space="preserve"> appeals currently before the Ontario Land </w:t>
      </w:r>
      <w:proofErr w:type="gramStart"/>
      <w:r w:rsidRPr="00307D26">
        <w:rPr>
          <w:rFonts w:ascii="Arial" w:hAnsi="Arial" w:cs="Arial"/>
          <w:color w:val="000000" w:themeColor="text1"/>
          <w:lang w:val="en-US" w:eastAsia="en-CA"/>
        </w:rPr>
        <w:t>Tribunal;</w:t>
      </w:r>
      <w:proofErr w:type="gramEnd"/>
    </w:p>
    <w:p w14:paraId="1E9F9FAF" w14:textId="77777777" w:rsidR="00EB488D" w:rsidRPr="00307D26" w:rsidRDefault="00EB488D" w:rsidP="00EB488D">
      <w:pPr>
        <w:pStyle w:val="ListParagraph"/>
        <w:numPr>
          <w:ilvl w:val="0"/>
          <w:numId w:val="46"/>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Direct Commission counsel and staff to continue to work with the Proponent, municipalities, conservation authority, ministry staff and others to obtain outstanding information necessary to determine whether the proposed quarry expansion is consistent with / does not conflict with the Niagara Escarpment </w:t>
      </w:r>
      <w:proofErr w:type="gramStart"/>
      <w:r w:rsidRPr="00307D26">
        <w:rPr>
          <w:rFonts w:ascii="Arial" w:hAnsi="Arial" w:cs="Arial"/>
          <w:color w:val="000000" w:themeColor="text1"/>
          <w:lang w:val="en-US" w:eastAsia="en-CA"/>
        </w:rPr>
        <w:t>Plan;</w:t>
      </w:r>
      <w:proofErr w:type="gramEnd"/>
    </w:p>
    <w:p w14:paraId="6CBDABED" w14:textId="77777777" w:rsidR="00EB488D" w:rsidRPr="00307D26" w:rsidRDefault="00EB488D" w:rsidP="00EB488D">
      <w:pPr>
        <w:pStyle w:val="ListParagraph"/>
        <w:numPr>
          <w:ilvl w:val="0"/>
          <w:numId w:val="46"/>
        </w:numPr>
        <w:autoSpaceDE w:val="0"/>
        <w:autoSpaceDN w:val="0"/>
        <w:adjustRightInd w:val="0"/>
        <w:jc w:val="both"/>
        <w:rPr>
          <w:rFonts w:ascii="Arial" w:hAnsi="Arial" w:cs="Arial"/>
          <w:color w:val="000000" w:themeColor="text1"/>
          <w:lang w:val="en-US" w:eastAsia="en-CA"/>
        </w:rPr>
      </w:pPr>
      <w:r w:rsidRPr="00307D26">
        <w:rPr>
          <w:rFonts w:ascii="Arial" w:hAnsi="Arial" w:cs="Arial"/>
          <w:color w:val="000000" w:themeColor="text1"/>
          <w:lang w:val="en-US" w:eastAsia="en-CA"/>
        </w:rPr>
        <w:t xml:space="preserve">Direct Commission counsel to take steps in the appeal proceeding in support of decisions and instruments that are consistent with / do not conflict with the Niagara Escarpment </w:t>
      </w:r>
      <w:proofErr w:type="gramStart"/>
      <w:r w:rsidRPr="00307D26">
        <w:rPr>
          <w:rFonts w:ascii="Arial" w:hAnsi="Arial" w:cs="Arial"/>
          <w:color w:val="000000" w:themeColor="text1"/>
          <w:lang w:val="en-US" w:eastAsia="en-CA"/>
        </w:rPr>
        <w:t>Plan;</w:t>
      </w:r>
      <w:proofErr w:type="gramEnd"/>
    </w:p>
    <w:p w14:paraId="67C53CE7" w14:textId="77777777" w:rsidR="00EB488D" w:rsidRPr="00EB488D" w:rsidRDefault="00EB488D" w:rsidP="00EB488D">
      <w:pPr>
        <w:pStyle w:val="ListParagraph"/>
        <w:numPr>
          <w:ilvl w:val="0"/>
          <w:numId w:val="46"/>
        </w:numPr>
        <w:autoSpaceDE w:val="0"/>
        <w:autoSpaceDN w:val="0"/>
        <w:adjustRightInd w:val="0"/>
        <w:jc w:val="both"/>
        <w:rPr>
          <w:rFonts w:ascii="Arial" w:hAnsi="Arial" w:cs="Arial"/>
          <w:lang w:val="en-US" w:eastAsia="en-CA"/>
        </w:rPr>
      </w:pPr>
      <w:r w:rsidRPr="00307D26">
        <w:rPr>
          <w:rFonts w:ascii="Arial" w:hAnsi="Arial" w:cs="Arial"/>
          <w:color w:val="000000" w:themeColor="text1"/>
          <w:lang w:val="en-US" w:eastAsia="en-CA"/>
        </w:rPr>
        <w:t xml:space="preserve">Instruct Commission counsel to consult with staff and report back to the Commission before taking any final positions on proposed Niagara Escarpment Plan Amendment </w:t>
      </w:r>
      <w:r w:rsidRPr="00307D26">
        <w:rPr>
          <w:rFonts w:ascii="Arial" w:hAnsi="Arial" w:cs="Arial"/>
          <w:color w:val="000000" w:themeColor="text1"/>
          <w:szCs w:val="24"/>
          <w:lang w:val="en-US" w:eastAsia="en-CA"/>
        </w:rPr>
        <w:t xml:space="preserve">PP 219 20, </w:t>
      </w:r>
      <w:r w:rsidRPr="00307D26">
        <w:rPr>
          <w:rFonts w:ascii="Arial" w:hAnsi="Arial" w:cs="Arial"/>
          <w:color w:val="000000" w:themeColor="text1"/>
          <w:lang w:val="en-US" w:eastAsia="en-CA"/>
        </w:rPr>
        <w:t>Development Permit Application H/E/2020-2021/108, or the other instruments under appeal to the Ontario Land Tribunal.</w:t>
      </w:r>
    </w:p>
    <w:p w14:paraId="4864AD61" w14:textId="77777777" w:rsidR="007A586E" w:rsidRPr="003A5BB2" w:rsidRDefault="007A586E" w:rsidP="007A586E">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p>
    <w:p w14:paraId="595C2F30" w14:textId="77777777" w:rsidR="007A586E" w:rsidRPr="003A5BB2" w:rsidRDefault="007A586E" w:rsidP="007A586E">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p>
    <w:p w14:paraId="408B332F" w14:textId="77777777" w:rsidR="007A586E" w:rsidRPr="003A5BB2" w:rsidRDefault="007A586E" w:rsidP="007A586E">
      <w:pPr>
        <w:widowControl w:val="0"/>
        <w:tabs>
          <w:tab w:val="left" w:pos="-1368"/>
          <w:tab w:val="left" w:pos="-720"/>
          <w:tab w:val="left" w:pos="1152"/>
          <w:tab w:val="left" w:pos="2700"/>
        </w:tabs>
        <w:spacing w:after="0" w:line="240" w:lineRule="auto"/>
        <w:rPr>
          <w:rFonts w:ascii="Arial" w:eastAsia="Times New Roman" w:hAnsi="Arial" w:cs="Arial"/>
          <w:b/>
          <w:snapToGrid w:val="0"/>
          <w:szCs w:val="24"/>
        </w:rPr>
      </w:pPr>
      <w:r w:rsidRPr="003A5BB2">
        <w:rPr>
          <w:rFonts w:ascii="Arial" w:eastAsia="Times New Roman" w:hAnsi="Arial" w:cs="Arial"/>
          <w:b/>
          <w:snapToGrid w:val="0"/>
          <w:szCs w:val="24"/>
        </w:rPr>
        <w:t>Prepared By:</w:t>
      </w:r>
      <w:r w:rsidRPr="003A5BB2">
        <w:rPr>
          <w:rFonts w:ascii="Arial" w:eastAsia="Times New Roman" w:hAnsi="Arial" w:cs="Arial"/>
          <w:b/>
          <w:snapToGrid w:val="0"/>
          <w:szCs w:val="24"/>
        </w:rPr>
        <w:tab/>
      </w:r>
      <w:r w:rsidRPr="003A5BB2">
        <w:rPr>
          <w:rFonts w:ascii="Arial" w:eastAsia="Times New Roman" w:hAnsi="Arial" w:cs="Arial"/>
          <w:snapToGrid w:val="0"/>
          <w:szCs w:val="24"/>
        </w:rPr>
        <w:tab/>
      </w:r>
      <w:r w:rsidRPr="003A5BB2">
        <w:rPr>
          <w:rFonts w:ascii="Arial" w:eastAsia="Times New Roman" w:hAnsi="Arial" w:cs="Arial"/>
          <w:snapToGrid w:val="0"/>
          <w:szCs w:val="24"/>
        </w:rPr>
        <w:tab/>
      </w:r>
      <w:r w:rsidRPr="003A5BB2">
        <w:rPr>
          <w:rFonts w:ascii="Arial" w:eastAsia="Times New Roman" w:hAnsi="Arial" w:cs="Arial"/>
          <w:snapToGrid w:val="0"/>
          <w:szCs w:val="24"/>
        </w:rPr>
        <w:tab/>
      </w:r>
      <w:r>
        <w:rPr>
          <w:rFonts w:ascii="Arial" w:eastAsia="Times New Roman" w:hAnsi="Arial" w:cs="Arial"/>
          <w:snapToGrid w:val="0"/>
          <w:szCs w:val="24"/>
        </w:rPr>
        <w:tab/>
      </w:r>
      <w:r w:rsidRPr="003A5BB2">
        <w:rPr>
          <w:rFonts w:ascii="Arial" w:eastAsia="Times New Roman" w:hAnsi="Arial" w:cs="Arial"/>
          <w:b/>
          <w:snapToGrid w:val="0"/>
          <w:szCs w:val="24"/>
        </w:rPr>
        <w:t>Approved by:</w:t>
      </w:r>
    </w:p>
    <w:p w14:paraId="37375762" w14:textId="77777777" w:rsidR="007A586E" w:rsidRPr="003A5BB2" w:rsidRDefault="007A586E" w:rsidP="007A586E">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p>
    <w:p w14:paraId="6120251D" w14:textId="09BE8173" w:rsidR="007A586E" w:rsidRPr="003A5BB2" w:rsidRDefault="00520BE7" w:rsidP="007A586E">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r>
        <w:rPr>
          <w:rFonts w:ascii="Arial" w:eastAsia="Times New Roman" w:hAnsi="Arial" w:cs="Arial"/>
          <w:snapToGrid w:val="0"/>
          <w:szCs w:val="24"/>
        </w:rPr>
        <w:t>ORIGINAL SIGNED BY:</w:t>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t>ORIGINAL SIGNED BY:</w:t>
      </w:r>
    </w:p>
    <w:p w14:paraId="293CB38F" w14:textId="783CC977" w:rsidR="007A586E" w:rsidRPr="00EF4425" w:rsidRDefault="007A586E" w:rsidP="007A586E">
      <w:pPr>
        <w:pStyle w:val="BodyText"/>
        <w:rPr>
          <w:i/>
          <w:szCs w:val="24"/>
          <w:u w:val="single"/>
        </w:rPr>
      </w:pPr>
      <w:r w:rsidRPr="00000A4D">
        <w:rPr>
          <w:rFonts w:cs="Arial"/>
          <w:szCs w:val="24"/>
          <w:u w:val="single"/>
        </w:rPr>
        <w:tab/>
      </w:r>
      <w:r w:rsidRPr="00000A4D">
        <w:rPr>
          <w:rFonts w:cs="Arial"/>
          <w:szCs w:val="24"/>
          <w:u w:val="single"/>
        </w:rPr>
        <w:tab/>
      </w:r>
      <w:r w:rsidRPr="00000A4D">
        <w:rPr>
          <w:rFonts w:cs="Arial"/>
          <w:szCs w:val="24"/>
          <w:u w:val="single"/>
        </w:rPr>
        <w:tab/>
      </w:r>
      <w:r w:rsidRPr="00000A4D">
        <w:rPr>
          <w:rFonts w:cs="Arial"/>
          <w:szCs w:val="24"/>
        </w:rPr>
        <w:tab/>
      </w:r>
      <w:r w:rsidRPr="00000A4D">
        <w:rPr>
          <w:rFonts w:cs="Arial"/>
          <w:szCs w:val="24"/>
        </w:rPr>
        <w:tab/>
      </w:r>
      <w:r>
        <w:rPr>
          <w:rFonts w:cs="Arial"/>
          <w:szCs w:val="24"/>
        </w:rPr>
        <w:t xml:space="preserve">         ___</w:t>
      </w:r>
      <w:r w:rsidR="00520BE7">
        <w:rPr>
          <w:rFonts w:cs="Arial"/>
          <w:szCs w:val="24"/>
        </w:rPr>
        <w:t>__________________</w:t>
      </w:r>
    </w:p>
    <w:p w14:paraId="18C14F9D" w14:textId="77777777" w:rsidR="007A586E" w:rsidRDefault="007A586E" w:rsidP="007A586E">
      <w:pPr>
        <w:pStyle w:val="BodyText"/>
        <w:tabs>
          <w:tab w:val="clear" w:pos="2700"/>
          <w:tab w:val="left" w:pos="2694"/>
        </w:tabs>
        <w:ind w:left="4962" w:hanging="4962"/>
        <w:rPr>
          <w:szCs w:val="24"/>
        </w:rPr>
      </w:pPr>
      <w:r>
        <w:rPr>
          <w:szCs w:val="24"/>
        </w:rPr>
        <w:t>Joe Muller</w:t>
      </w:r>
      <w:r w:rsidRPr="00000A4D">
        <w:rPr>
          <w:szCs w:val="24"/>
        </w:rPr>
        <w:t>, RPP, MCIP</w:t>
      </w:r>
      <w:r w:rsidRPr="00000A4D">
        <w:rPr>
          <w:szCs w:val="24"/>
        </w:rPr>
        <w:tab/>
      </w:r>
      <w:r>
        <w:rPr>
          <w:szCs w:val="24"/>
        </w:rPr>
        <w:tab/>
      </w:r>
      <w:r w:rsidRPr="00000A4D">
        <w:rPr>
          <w:szCs w:val="24"/>
        </w:rPr>
        <w:t>Kathy Woeller</w:t>
      </w:r>
    </w:p>
    <w:p w14:paraId="4B180BA2" w14:textId="77777777" w:rsidR="007A586E" w:rsidRPr="00000A4D" w:rsidRDefault="007A586E" w:rsidP="007A586E">
      <w:pPr>
        <w:pStyle w:val="BodyText"/>
        <w:ind w:left="4962" w:hanging="4962"/>
        <w:rPr>
          <w:rFonts w:cs="Arial"/>
          <w:szCs w:val="24"/>
        </w:rPr>
      </w:pPr>
      <w:r w:rsidRPr="00000A4D">
        <w:rPr>
          <w:szCs w:val="24"/>
        </w:rPr>
        <w:t>Senior Strategic Advisor</w:t>
      </w:r>
      <w:r w:rsidRPr="00000A4D">
        <w:rPr>
          <w:szCs w:val="24"/>
        </w:rPr>
        <w:tab/>
      </w:r>
      <w:r>
        <w:rPr>
          <w:szCs w:val="24"/>
        </w:rPr>
        <w:tab/>
        <w:t>Director</w:t>
      </w:r>
    </w:p>
    <w:p w14:paraId="74831845" w14:textId="77777777" w:rsidR="007A586E" w:rsidRPr="003A5BB2" w:rsidRDefault="007A586E" w:rsidP="007A586E">
      <w:pPr>
        <w:tabs>
          <w:tab w:val="left" w:pos="2220"/>
        </w:tabs>
        <w:spacing w:after="0" w:line="240" w:lineRule="auto"/>
        <w:rPr>
          <w:rFonts w:ascii="Arial" w:eastAsia="Times New Roman" w:hAnsi="Arial" w:cs="Arial"/>
          <w:szCs w:val="24"/>
        </w:rPr>
      </w:pPr>
    </w:p>
    <w:p w14:paraId="644707C6" w14:textId="77777777" w:rsidR="007A586E" w:rsidRPr="003A5BB2" w:rsidRDefault="007A586E" w:rsidP="007A586E">
      <w:pPr>
        <w:tabs>
          <w:tab w:val="left" w:pos="2220"/>
        </w:tabs>
        <w:spacing w:after="0" w:line="240" w:lineRule="auto"/>
        <w:rPr>
          <w:rFonts w:ascii="Arial" w:eastAsia="Times New Roman" w:hAnsi="Arial" w:cs="Arial"/>
          <w:szCs w:val="24"/>
        </w:rPr>
      </w:pPr>
    </w:p>
    <w:p w14:paraId="772E64CF" w14:textId="06AABBAB" w:rsidR="00D15817" w:rsidRPr="00D15817" w:rsidRDefault="00D15817" w:rsidP="00D15817">
      <w:pPr>
        <w:widowControl w:val="0"/>
        <w:tabs>
          <w:tab w:val="left" w:pos="-1368"/>
          <w:tab w:val="left" w:pos="-720"/>
          <w:tab w:val="left" w:pos="1152"/>
          <w:tab w:val="left" w:pos="2160"/>
          <w:tab w:val="left" w:pos="3060"/>
        </w:tabs>
        <w:spacing w:after="0" w:line="240" w:lineRule="auto"/>
        <w:outlineLvl w:val="1"/>
        <w:rPr>
          <w:rFonts w:ascii="Arial" w:eastAsia="Times New Roman" w:hAnsi="Arial" w:cs="Tahoma"/>
          <w:b/>
          <w:bCs/>
          <w:snapToGrid w:val="0"/>
          <w:szCs w:val="20"/>
        </w:rPr>
      </w:pPr>
      <w:r w:rsidRPr="00D15817">
        <w:rPr>
          <w:rFonts w:ascii="Arial" w:eastAsia="Times New Roman" w:hAnsi="Arial" w:cs="Tahoma"/>
          <w:b/>
          <w:bCs/>
          <w:snapToGrid w:val="0"/>
          <w:szCs w:val="20"/>
        </w:rPr>
        <w:t>Attachments</w:t>
      </w:r>
    </w:p>
    <w:p w14:paraId="49DE6072" w14:textId="77777777" w:rsidR="00D15817" w:rsidRPr="00D15817" w:rsidRDefault="00D15817" w:rsidP="00D15817">
      <w:pPr>
        <w:spacing w:after="0"/>
      </w:pPr>
    </w:p>
    <w:p w14:paraId="5656233E" w14:textId="1FA4E606" w:rsidR="008F208C" w:rsidRPr="006A04F6" w:rsidRDefault="00D15817" w:rsidP="00520BE7">
      <w:pPr>
        <w:widowControl w:val="0"/>
        <w:tabs>
          <w:tab w:val="left" w:pos="0"/>
          <w:tab w:val="left" w:pos="1418"/>
        </w:tabs>
        <w:spacing w:after="0" w:line="240" w:lineRule="auto"/>
        <w:ind w:left="1418" w:hanging="1418"/>
        <w:rPr>
          <w:rFonts w:ascii="Arial" w:eastAsia="Times New Roman" w:hAnsi="Arial" w:cs="Arial"/>
          <w:snapToGrid w:val="0"/>
          <w:szCs w:val="24"/>
          <w:lang w:val="fr-CA"/>
        </w:rPr>
      </w:pPr>
      <w:proofErr w:type="spellStart"/>
      <w:r w:rsidRPr="006A04F6">
        <w:rPr>
          <w:rFonts w:ascii="Arial" w:eastAsia="Times New Roman" w:hAnsi="Arial" w:cs="Arial"/>
          <w:snapToGrid w:val="0"/>
          <w:szCs w:val="24"/>
          <w:lang w:val="fr-CA"/>
        </w:rPr>
        <w:t>Map</w:t>
      </w:r>
      <w:proofErr w:type="spellEnd"/>
      <w:r w:rsidRPr="006A04F6">
        <w:rPr>
          <w:rFonts w:ascii="Arial" w:eastAsia="Times New Roman" w:hAnsi="Arial" w:cs="Arial"/>
          <w:snapToGrid w:val="0"/>
          <w:szCs w:val="24"/>
          <w:lang w:val="fr-CA"/>
        </w:rPr>
        <w:t xml:space="preserve"> 1: </w:t>
      </w:r>
      <w:r w:rsidRPr="006A04F6">
        <w:rPr>
          <w:rFonts w:ascii="Arial" w:eastAsia="Times New Roman" w:hAnsi="Arial" w:cs="Arial"/>
          <w:snapToGrid w:val="0"/>
          <w:szCs w:val="24"/>
          <w:lang w:val="fr-CA"/>
        </w:rPr>
        <w:tab/>
      </w:r>
      <w:r w:rsidR="00EF4425">
        <w:rPr>
          <w:rFonts w:ascii="Arial" w:eastAsia="Times New Roman" w:hAnsi="Arial" w:cs="Arial"/>
          <w:snapToGrid w:val="0"/>
          <w:szCs w:val="24"/>
          <w:lang w:val="fr-CA"/>
        </w:rPr>
        <w:tab/>
      </w:r>
      <w:r w:rsidR="00520BE7">
        <w:rPr>
          <w:rFonts w:ascii="Arial" w:eastAsia="Times New Roman" w:hAnsi="Arial" w:cs="Arial"/>
          <w:snapToGrid w:val="0"/>
          <w:szCs w:val="24"/>
          <w:lang w:val="fr-CA"/>
        </w:rPr>
        <w:tab/>
      </w:r>
      <w:proofErr w:type="spellStart"/>
      <w:r w:rsidR="001C58E2">
        <w:rPr>
          <w:rFonts w:ascii="Arial" w:eastAsia="Times New Roman" w:hAnsi="Arial" w:cs="Arial"/>
          <w:snapToGrid w:val="0"/>
          <w:szCs w:val="24"/>
          <w:lang w:val="fr-CA"/>
        </w:rPr>
        <w:t>Current</w:t>
      </w:r>
      <w:proofErr w:type="spellEnd"/>
      <w:r w:rsidR="001C58E2">
        <w:rPr>
          <w:rFonts w:ascii="Arial" w:eastAsia="Times New Roman" w:hAnsi="Arial" w:cs="Arial"/>
          <w:snapToGrid w:val="0"/>
          <w:szCs w:val="24"/>
          <w:lang w:val="fr-CA"/>
        </w:rPr>
        <w:t xml:space="preserve"> </w:t>
      </w:r>
      <w:r w:rsidR="008F208C" w:rsidRPr="006A04F6">
        <w:rPr>
          <w:rFonts w:ascii="Arial" w:eastAsia="Times New Roman" w:hAnsi="Arial" w:cs="Arial"/>
          <w:snapToGrid w:val="0"/>
          <w:szCs w:val="24"/>
          <w:lang w:val="fr-CA"/>
        </w:rPr>
        <w:t xml:space="preserve">NEP Land Use </w:t>
      </w:r>
      <w:proofErr w:type="spellStart"/>
      <w:r w:rsidR="001C58E2">
        <w:rPr>
          <w:rFonts w:ascii="Arial" w:eastAsia="Times New Roman" w:hAnsi="Arial" w:cs="Arial"/>
          <w:snapToGrid w:val="0"/>
          <w:szCs w:val="24"/>
          <w:lang w:val="fr-CA"/>
        </w:rPr>
        <w:t>Designations</w:t>
      </w:r>
      <w:proofErr w:type="spellEnd"/>
    </w:p>
    <w:p w14:paraId="7326CA01" w14:textId="1BD737D9" w:rsidR="00D15817" w:rsidRPr="006A04F6" w:rsidRDefault="008F208C" w:rsidP="00520BE7">
      <w:pPr>
        <w:widowControl w:val="0"/>
        <w:tabs>
          <w:tab w:val="left" w:pos="-1368"/>
          <w:tab w:val="left" w:pos="-720"/>
          <w:tab w:val="left" w:pos="1418"/>
        </w:tabs>
        <w:spacing w:after="0" w:line="240" w:lineRule="auto"/>
        <w:ind w:left="1560" w:hanging="1560"/>
        <w:rPr>
          <w:rFonts w:ascii="Arial" w:eastAsia="Times New Roman" w:hAnsi="Arial" w:cs="Arial"/>
          <w:snapToGrid w:val="0"/>
          <w:szCs w:val="24"/>
          <w:lang w:val="fr-CA"/>
        </w:rPr>
      </w:pPr>
      <w:proofErr w:type="spellStart"/>
      <w:r w:rsidRPr="006A04F6">
        <w:rPr>
          <w:rFonts w:ascii="Arial" w:eastAsia="Times New Roman" w:hAnsi="Arial" w:cs="Arial"/>
          <w:snapToGrid w:val="0"/>
          <w:szCs w:val="24"/>
          <w:lang w:val="fr-CA"/>
        </w:rPr>
        <w:t>Map</w:t>
      </w:r>
      <w:proofErr w:type="spellEnd"/>
      <w:r w:rsidRPr="006A04F6">
        <w:rPr>
          <w:rFonts w:ascii="Arial" w:eastAsia="Times New Roman" w:hAnsi="Arial" w:cs="Arial"/>
          <w:snapToGrid w:val="0"/>
          <w:szCs w:val="24"/>
          <w:lang w:val="fr-CA"/>
        </w:rPr>
        <w:t xml:space="preserve"> 2:</w:t>
      </w:r>
      <w:r w:rsidRPr="006A04F6">
        <w:rPr>
          <w:rFonts w:ascii="Arial" w:eastAsia="Times New Roman" w:hAnsi="Arial" w:cs="Arial"/>
          <w:snapToGrid w:val="0"/>
          <w:szCs w:val="24"/>
          <w:lang w:val="fr-CA"/>
        </w:rPr>
        <w:tab/>
      </w:r>
      <w:r w:rsidRPr="006A04F6">
        <w:rPr>
          <w:rFonts w:ascii="Arial" w:eastAsia="Times New Roman" w:hAnsi="Arial" w:cs="Arial"/>
          <w:snapToGrid w:val="0"/>
          <w:szCs w:val="24"/>
          <w:lang w:val="fr-CA"/>
        </w:rPr>
        <w:tab/>
      </w:r>
      <w:r w:rsidR="00EF4425">
        <w:rPr>
          <w:rFonts w:ascii="Arial" w:eastAsia="Times New Roman" w:hAnsi="Arial" w:cs="Arial"/>
          <w:snapToGrid w:val="0"/>
          <w:szCs w:val="24"/>
          <w:lang w:val="fr-CA"/>
        </w:rPr>
        <w:tab/>
      </w:r>
      <w:proofErr w:type="spellStart"/>
      <w:r w:rsidR="006A04F6" w:rsidRPr="006A04F6">
        <w:rPr>
          <w:rFonts w:ascii="Arial" w:eastAsia="Times New Roman" w:hAnsi="Arial" w:cs="Arial"/>
          <w:snapToGrid w:val="0"/>
          <w:szCs w:val="24"/>
          <w:lang w:val="fr-CA"/>
        </w:rPr>
        <w:t>Proposed</w:t>
      </w:r>
      <w:proofErr w:type="spellEnd"/>
      <w:r w:rsidR="006A04F6" w:rsidRPr="006A04F6">
        <w:rPr>
          <w:rFonts w:ascii="Arial" w:eastAsia="Times New Roman" w:hAnsi="Arial" w:cs="Arial"/>
          <w:snapToGrid w:val="0"/>
          <w:szCs w:val="24"/>
          <w:lang w:val="fr-CA"/>
        </w:rPr>
        <w:t xml:space="preserve"> EP Land Use </w:t>
      </w:r>
      <w:proofErr w:type="spellStart"/>
      <w:r w:rsidR="001C58E2">
        <w:rPr>
          <w:rFonts w:ascii="Arial" w:eastAsia="Times New Roman" w:hAnsi="Arial" w:cs="Arial"/>
          <w:snapToGrid w:val="0"/>
          <w:szCs w:val="24"/>
          <w:lang w:val="fr-CA"/>
        </w:rPr>
        <w:t>Designations</w:t>
      </w:r>
      <w:proofErr w:type="spellEnd"/>
      <w:r w:rsidR="001C58E2">
        <w:rPr>
          <w:rFonts w:ascii="Arial" w:eastAsia="Times New Roman" w:hAnsi="Arial" w:cs="Arial"/>
          <w:snapToGrid w:val="0"/>
          <w:szCs w:val="24"/>
          <w:lang w:val="fr-CA"/>
        </w:rPr>
        <w:t xml:space="preserve"> </w:t>
      </w:r>
    </w:p>
    <w:p w14:paraId="6897B7AE" w14:textId="4E56ABBC" w:rsidR="0064571B" w:rsidRDefault="0064571B" w:rsidP="00520BE7">
      <w:pPr>
        <w:widowControl w:val="0"/>
        <w:tabs>
          <w:tab w:val="left" w:pos="-1368"/>
          <w:tab w:val="left" w:pos="-720"/>
          <w:tab w:val="left" w:pos="1418"/>
        </w:tabs>
        <w:spacing w:after="0" w:line="240" w:lineRule="auto"/>
        <w:ind w:left="2160" w:hanging="2160"/>
        <w:rPr>
          <w:rFonts w:ascii="Arial" w:eastAsia="Times New Roman" w:hAnsi="Arial" w:cs="Arial"/>
          <w:snapToGrid w:val="0"/>
          <w:szCs w:val="24"/>
          <w:lang w:val="fr-CA"/>
        </w:rPr>
      </w:pPr>
      <w:proofErr w:type="spellStart"/>
      <w:r>
        <w:rPr>
          <w:rFonts w:ascii="Arial" w:eastAsia="Times New Roman" w:hAnsi="Arial" w:cs="Arial"/>
          <w:snapToGrid w:val="0"/>
          <w:szCs w:val="24"/>
          <w:lang w:val="fr-CA"/>
        </w:rPr>
        <w:t>Map</w:t>
      </w:r>
      <w:proofErr w:type="spellEnd"/>
      <w:r>
        <w:rPr>
          <w:rFonts w:ascii="Arial" w:eastAsia="Times New Roman" w:hAnsi="Arial" w:cs="Arial"/>
          <w:snapToGrid w:val="0"/>
          <w:szCs w:val="24"/>
          <w:lang w:val="fr-CA"/>
        </w:rPr>
        <w:t xml:space="preserve"> 3: </w:t>
      </w:r>
      <w:r>
        <w:rPr>
          <w:rFonts w:ascii="Arial" w:eastAsia="Times New Roman" w:hAnsi="Arial" w:cs="Arial"/>
          <w:snapToGrid w:val="0"/>
          <w:szCs w:val="24"/>
          <w:lang w:val="fr-CA"/>
        </w:rPr>
        <w:tab/>
      </w:r>
      <w:r w:rsidR="00520BE7">
        <w:rPr>
          <w:rFonts w:ascii="Arial" w:eastAsia="Times New Roman" w:hAnsi="Arial" w:cs="Arial"/>
          <w:snapToGrid w:val="0"/>
          <w:szCs w:val="24"/>
          <w:lang w:val="fr-CA"/>
        </w:rPr>
        <w:tab/>
      </w:r>
      <w:r>
        <w:rPr>
          <w:rFonts w:ascii="Arial" w:eastAsia="Times New Roman" w:hAnsi="Arial" w:cs="Arial"/>
          <w:snapToGrid w:val="0"/>
          <w:szCs w:val="24"/>
          <w:lang w:val="fr-CA"/>
        </w:rPr>
        <w:t>Area</w:t>
      </w:r>
      <w:r w:rsidR="00374CCF">
        <w:rPr>
          <w:rFonts w:ascii="Arial" w:eastAsia="Times New Roman" w:hAnsi="Arial" w:cs="Arial"/>
          <w:snapToGrid w:val="0"/>
          <w:szCs w:val="24"/>
          <w:lang w:val="fr-CA"/>
        </w:rPr>
        <w:t>s</w:t>
      </w:r>
      <w:r>
        <w:rPr>
          <w:rFonts w:ascii="Arial" w:eastAsia="Times New Roman" w:hAnsi="Arial" w:cs="Arial"/>
          <w:snapToGrid w:val="0"/>
          <w:szCs w:val="24"/>
          <w:lang w:val="fr-CA"/>
        </w:rPr>
        <w:t xml:space="preserve"> of Natural and Scientific </w:t>
      </w:r>
      <w:proofErr w:type="spellStart"/>
      <w:r>
        <w:rPr>
          <w:rFonts w:ascii="Arial" w:eastAsia="Times New Roman" w:hAnsi="Arial" w:cs="Arial"/>
          <w:snapToGrid w:val="0"/>
          <w:szCs w:val="24"/>
          <w:lang w:val="fr-CA"/>
        </w:rPr>
        <w:t>Interest</w:t>
      </w:r>
      <w:proofErr w:type="spellEnd"/>
      <w:r>
        <w:rPr>
          <w:rFonts w:ascii="Arial" w:eastAsia="Times New Roman" w:hAnsi="Arial" w:cs="Arial"/>
          <w:snapToGrid w:val="0"/>
          <w:szCs w:val="24"/>
          <w:lang w:val="fr-CA"/>
        </w:rPr>
        <w:t xml:space="preserve"> </w:t>
      </w:r>
      <w:r w:rsidR="00374CCF">
        <w:rPr>
          <w:rFonts w:ascii="Arial" w:eastAsia="Times New Roman" w:hAnsi="Arial" w:cs="Arial"/>
          <w:snapToGrid w:val="0"/>
          <w:szCs w:val="24"/>
          <w:lang w:val="fr-CA"/>
        </w:rPr>
        <w:t xml:space="preserve">and </w:t>
      </w:r>
      <w:proofErr w:type="spellStart"/>
      <w:r>
        <w:rPr>
          <w:rFonts w:ascii="Arial" w:eastAsia="Times New Roman" w:hAnsi="Arial" w:cs="Arial"/>
          <w:snapToGrid w:val="0"/>
          <w:szCs w:val="24"/>
          <w:lang w:val="fr-CA"/>
        </w:rPr>
        <w:t>Environmentally</w:t>
      </w:r>
      <w:proofErr w:type="spellEnd"/>
      <w:r>
        <w:rPr>
          <w:rFonts w:ascii="Arial" w:eastAsia="Times New Roman" w:hAnsi="Arial" w:cs="Arial"/>
          <w:snapToGrid w:val="0"/>
          <w:szCs w:val="24"/>
          <w:lang w:val="fr-CA"/>
        </w:rPr>
        <w:t xml:space="preserve"> Sensitive Area mapping</w:t>
      </w:r>
    </w:p>
    <w:p w14:paraId="538DF760" w14:textId="6C639625" w:rsidR="00EB488D" w:rsidRPr="006A04F6" w:rsidRDefault="00EB488D" w:rsidP="00520BE7">
      <w:pPr>
        <w:widowControl w:val="0"/>
        <w:tabs>
          <w:tab w:val="left" w:pos="-1368"/>
          <w:tab w:val="left" w:pos="-720"/>
          <w:tab w:val="left" w:pos="1152"/>
        </w:tabs>
        <w:spacing w:after="0" w:line="240" w:lineRule="auto"/>
        <w:ind w:left="1134" w:hanging="1134"/>
        <w:rPr>
          <w:rFonts w:ascii="Arial" w:eastAsia="Times New Roman" w:hAnsi="Arial" w:cs="Arial"/>
          <w:snapToGrid w:val="0"/>
          <w:szCs w:val="24"/>
          <w:lang w:val="fr-CA"/>
        </w:rPr>
      </w:pPr>
      <w:r w:rsidRPr="006A04F6">
        <w:rPr>
          <w:rFonts w:ascii="Arial" w:eastAsia="Times New Roman" w:hAnsi="Arial" w:cs="Arial"/>
          <w:snapToGrid w:val="0"/>
          <w:szCs w:val="24"/>
          <w:lang w:val="fr-CA"/>
        </w:rPr>
        <w:t>Appendix 1-</w:t>
      </w:r>
      <w:r>
        <w:rPr>
          <w:rFonts w:ascii="Arial" w:eastAsia="Times New Roman" w:hAnsi="Arial" w:cs="Arial"/>
          <w:snapToGrid w:val="0"/>
          <w:szCs w:val="24"/>
          <w:lang w:val="fr-CA"/>
        </w:rPr>
        <w:t>1:</w:t>
      </w:r>
      <w:r w:rsidRPr="006A04F6">
        <w:rPr>
          <w:rFonts w:ascii="Arial" w:eastAsia="Times New Roman" w:hAnsi="Arial" w:cs="Arial"/>
          <w:snapToGrid w:val="0"/>
          <w:szCs w:val="24"/>
          <w:lang w:val="fr-CA"/>
        </w:rPr>
        <w:tab/>
      </w:r>
      <w:proofErr w:type="spellStart"/>
      <w:r w:rsidR="00D03608" w:rsidRPr="00D03608">
        <w:rPr>
          <w:rFonts w:ascii="Arial" w:eastAsia="Times New Roman" w:hAnsi="Arial" w:cs="Arial"/>
          <w:snapToGrid w:val="0"/>
          <w:szCs w:val="24"/>
          <w:lang w:val="fr-CA"/>
        </w:rPr>
        <w:t>Proponent</w:t>
      </w:r>
      <w:proofErr w:type="spellEnd"/>
      <w:r w:rsidR="00D03608" w:rsidRPr="00D03608">
        <w:rPr>
          <w:rFonts w:ascii="Arial" w:eastAsia="Times New Roman" w:hAnsi="Arial" w:cs="Arial"/>
          <w:snapToGrid w:val="0"/>
          <w:szCs w:val="24"/>
          <w:lang w:val="fr-CA"/>
        </w:rPr>
        <w:t xml:space="preserve"> </w:t>
      </w:r>
      <w:proofErr w:type="spellStart"/>
      <w:r w:rsidR="00D03608" w:rsidRPr="00D03608">
        <w:rPr>
          <w:rFonts w:ascii="Arial" w:eastAsia="Times New Roman" w:hAnsi="Arial" w:cs="Arial"/>
          <w:snapToGrid w:val="0"/>
          <w:szCs w:val="24"/>
          <w:lang w:val="fr-CA"/>
        </w:rPr>
        <w:t>request</w:t>
      </w:r>
      <w:proofErr w:type="spellEnd"/>
      <w:r w:rsidR="00D03608">
        <w:rPr>
          <w:rFonts w:ascii="Arial" w:eastAsia="Times New Roman" w:hAnsi="Arial" w:cs="Arial"/>
          <w:snapToGrid w:val="0"/>
          <w:szCs w:val="24"/>
          <w:lang w:val="fr-CA"/>
        </w:rPr>
        <w:t xml:space="preserve"> to NEC for </w:t>
      </w:r>
      <w:r w:rsidR="00D03608" w:rsidRPr="00D03608">
        <w:rPr>
          <w:rFonts w:ascii="Arial" w:eastAsia="Times New Roman" w:hAnsi="Arial" w:cs="Arial"/>
          <w:snapToGrid w:val="0"/>
          <w:szCs w:val="24"/>
          <w:lang w:val="fr-CA"/>
        </w:rPr>
        <w:t xml:space="preserve">NEPA and DPA </w:t>
      </w:r>
      <w:proofErr w:type="spellStart"/>
      <w:r w:rsidR="00D03608" w:rsidRPr="00D03608">
        <w:rPr>
          <w:rFonts w:ascii="Arial" w:eastAsia="Times New Roman" w:hAnsi="Arial" w:cs="Arial"/>
          <w:snapToGrid w:val="0"/>
          <w:szCs w:val="24"/>
          <w:lang w:val="fr-CA"/>
        </w:rPr>
        <w:t>referral</w:t>
      </w:r>
      <w:proofErr w:type="spellEnd"/>
      <w:r w:rsidR="00D03608" w:rsidRPr="00D03608">
        <w:rPr>
          <w:rFonts w:ascii="Arial" w:eastAsia="Times New Roman" w:hAnsi="Arial" w:cs="Arial"/>
          <w:snapToGrid w:val="0"/>
          <w:szCs w:val="24"/>
          <w:lang w:val="fr-CA"/>
        </w:rPr>
        <w:t xml:space="preserve"> to OLT</w:t>
      </w:r>
    </w:p>
    <w:p w14:paraId="258E4F91" w14:textId="156E266B" w:rsidR="00D15817" w:rsidRPr="006A04F6" w:rsidRDefault="00D15817" w:rsidP="00520BE7">
      <w:pPr>
        <w:widowControl w:val="0"/>
        <w:tabs>
          <w:tab w:val="left" w:pos="-1368"/>
          <w:tab w:val="left" w:pos="-720"/>
          <w:tab w:val="left" w:pos="1152"/>
        </w:tabs>
        <w:spacing w:after="0" w:line="240" w:lineRule="auto"/>
        <w:ind w:left="1134" w:hanging="1134"/>
        <w:rPr>
          <w:rFonts w:ascii="Arial" w:eastAsia="Times New Roman" w:hAnsi="Arial" w:cs="Arial"/>
          <w:snapToGrid w:val="0"/>
          <w:szCs w:val="24"/>
          <w:lang w:val="fr-CA"/>
        </w:rPr>
      </w:pPr>
      <w:r w:rsidRPr="006A04F6">
        <w:rPr>
          <w:rFonts w:ascii="Arial" w:eastAsia="Times New Roman" w:hAnsi="Arial" w:cs="Arial"/>
          <w:snapToGrid w:val="0"/>
          <w:szCs w:val="24"/>
          <w:lang w:val="fr-CA"/>
        </w:rPr>
        <w:t>Appendix 1</w:t>
      </w:r>
      <w:r w:rsidR="006A04F6" w:rsidRPr="006A04F6">
        <w:rPr>
          <w:rFonts w:ascii="Arial" w:eastAsia="Times New Roman" w:hAnsi="Arial" w:cs="Arial"/>
          <w:snapToGrid w:val="0"/>
          <w:szCs w:val="24"/>
          <w:lang w:val="fr-CA"/>
        </w:rPr>
        <w:t>-</w:t>
      </w:r>
      <w:r w:rsidR="00EB488D">
        <w:rPr>
          <w:rFonts w:ascii="Arial" w:eastAsia="Times New Roman" w:hAnsi="Arial" w:cs="Arial"/>
          <w:snapToGrid w:val="0"/>
          <w:szCs w:val="24"/>
          <w:lang w:val="fr-CA"/>
        </w:rPr>
        <w:t>2</w:t>
      </w:r>
      <w:r w:rsidR="0009772B">
        <w:rPr>
          <w:rFonts w:ascii="Arial" w:eastAsia="Times New Roman" w:hAnsi="Arial" w:cs="Arial"/>
          <w:snapToGrid w:val="0"/>
          <w:szCs w:val="24"/>
          <w:lang w:val="fr-CA"/>
        </w:rPr>
        <w:t>:</w:t>
      </w:r>
      <w:r w:rsidR="006A04F6" w:rsidRPr="006A04F6">
        <w:rPr>
          <w:rFonts w:ascii="Arial" w:eastAsia="Times New Roman" w:hAnsi="Arial" w:cs="Arial"/>
          <w:snapToGrid w:val="0"/>
          <w:szCs w:val="24"/>
          <w:lang w:val="fr-CA"/>
        </w:rPr>
        <w:tab/>
      </w:r>
      <w:proofErr w:type="spellStart"/>
      <w:r w:rsidR="006A04F6" w:rsidRPr="006A04F6">
        <w:rPr>
          <w:rFonts w:ascii="Arial" w:eastAsia="Times New Roman" w:hAnsi="Arial" w:cs="Arial"/>
          <w:snapToGrid w:val="0"/>
          <w:szCs w:val="24"/>
          <w:lang w:val="fr-CA"/>
        </w:rPr>
        <w:t>Region</w:t>
      </w:r>
      <w:proofErr w:type="spellEnd"/>
      <w:r w:rsidR="006A04F6" w:rsidRPr="006A04F6">
        <w:rPr>
          <w:rFonts w:ascii="Arial" w:eastAsia="Times New Roman" w:hAnsi="Arial" w:cs="Arial"/>
          <w:snapToGrid w:val="0"/>
          <w:szCs w:val="24"/>
          <w:lang w:val="fr-CA"/>
        </w:rPr>
        <w:t xml:space="preserve"> of Halton Objection </w:t>
      </w:r>
      <w:proofErr w:type="spellStart"/>
      <w:r w:rsidR="006A04F6" w:rsidRPr="006A04F6">
        <w:rPr>
          <w:rFonts w:ascii="Arial" w:eastAsia="Times New Roman" w:hAnsi="Arial" w:cs="Arial"/>
          <w:snapToGrid w:val="0"/>
          <w:szCs w:val="24"/>
          <w:lang w:val="fr-CA"/>
        </w:rPr>
        <w:t>Letter</w:t>
      </w:r>
      <w:proofErr w:type="spellEnd"/>
      <w:r w:rsidRPr="006A04F6">
        <w:rPr>
          <w:rFonts w:ascii="Arial" w:eastAsia="Times New Roman" w:hAnsi="Arial" w:cs="Arial"/>
          <w:snapToGrid w:val="0"/>
          <w:szCs w:val="24"/>
          <w:lang w:val="fr-CA"/>
        </w:rPr>
        <w:t xml:space="preserve"> </w:t>
      </w:r>
    </w:p>
    <w:p w14:paraId="663FB84B" w14:textId="7A8CA0C2" w:rsidR="003A5BB2" w:rsidRPr="006A04F6" w:rsidRDefault="006A04F6" w:rsidP="00520BE7">
      <w:pPr>
        <w:widowControl w:val="0"/>
        <w:tabs>
          <w:tab w:val="left" w:pos="1152"/>
        </w:tabs>
        <w:spacing w:after="0" w:line="240" w:lineRule="auto"/>
        <w:ind w:left="1134" w:hanging="1134"/>
        <w:rPr>
          <w:rFonts w:ascii="Arial" w:eastAsia="Times New Roman" w:hAnsi="Arial" w:cs="Arial"/>
          <w:snapToGrid w:val="0"/>
          <w:lang w:val="fr-CA"/>
        </w:rPr>
      </w:pPr>
      <w:r w:rsidRPr="22A686BB">
        <w:rPr>
          <w:rFonts w:ascii="Arial" w:eastAsia="Times New Roman" w:hAnsi="Arial" w:cs="Arial"/>
          <w:snapToGrid w:val="0"/>
          <w:lang w:val="fr-CA"/>
        </w:rPr>
        <w:t>Appendix 1-</w:t>
      </w:r>
      <w:r w:rsidR="00EB488D">
        <w:rPr>
          <w:rFonts w:ascii="Arial" w:eastAsia="Times New Roman" w:hAnsi="Arial" w:cs="Arial"/>
          <w:snapToGrid w:val="0"/>
          <w:lang w:val="fr-CA"/>
        </w:rPr>
        <w:t>3</w:t>
      </w:r>
      <w:r w:rsidR="0009772B" w:rsidRPr="22A686BB">
        <w:rPr>
          <w:rFonts w:ascii="Arial" w:eastAsia="Times New Roman" w:hAnsi="Arial" w:cs="Arial"/>
          <w:snapToGrid w:val="0"/>
          <w:lang w:val="fr-CA"/>
        </w:rPr>
        <w:t>:</w:t>
      </w:r>
      <w:r w:rsidRPr="006A04F6">
        <w:rPr>
          <w:rFonts w:ascii="Arial" w:eastAsia="Times New Roman" w:hAnsi="Arial" w:cs="Arial"/>
          <w:snapToGrid w:val="0"/>
          <w:szCs w:val="24"/>
          <w:lang w:val="fr-CA"/>
        </w:rPr>
        <w:tab/>
      </w:r>
      <w:r w:rsidRPr="22A686BB">
        <w:rPr>
          <w:rFonts w:ascii="Arial" w:eastAsia="Times New Roman" w:hAnsi="Arial" w:cs="Arial"/>
          <w:snapToGrid w:val="0"/>
          <w:lang w:val="fr-CA"/>
        </w:rPr>
        <w:t xml:space="preserve">City of Burlington Objection </w:t>
      </w:r>
      <w:proofErr w:type="spellStart"/>
      <w:r w:rsidRPr="22A686BB">
        <w:rPr>
          <w:rFonts w:ascii="Arial" w:eastAsia="Times New Roman" w:hAnsi="Arial" w:cs="Arial"/>
          <w:snapToGrid w:val="0"/>
          <w:lang w:val="fr-CA"/>
        </w:rPr>
        <w:t>Letter</w:t>
      </w:r>
      <w:proofErr w:type="spellEnd"/>
    </w:p>
    <w:p w14:paraId="4269CFAF" w14:textId="2088A746" w:rsidR="006A04F6" w:rsidRPr="006A04F6" w:rsidRDefault="006A04F6" w:rsidP="00520BE7">
      <w:pPr>
        <w:widowControl w:val="0"/>
        <w:tabs>
          <w:tab w:val="left" w:pos="1152"/>
        </w:tabs>
        <w:spacing w:after="0" w:line="240" w:lineRule="auto"/>
        <w:ind w:left="1134" w:hanging="1134"/>
        <w:rPr>
          <w:rFonts w:ascii="Arial" w:eastAsia="Times New Roman" w:hAnsi="Arial" w:cs="Arial"/>
          <w:snapToGrid w:val="0"/>
          <w:lang w:val="fr-CA"/>
        </w:rPr>
      </w:pPr>
      <w:r w:rsidRPr="22A686BB">
        <w:rPr>
          <w:rFonts w:ascii="Arial" w:eastAsia="Times New Roman" w:hAnsi="Arial" w:cs="Arial"/>
          <w:snapToGrid w:val="0"/>
          <w:lang w:val="fr-CA"/>
        </w:rPr>
        <w:t>Appendix 1-</w:t>
      </w:r>
      <w:r w:rsidR="00EB488D">
        <w:rPr>
          <w:rFonts w:ascii="Arial" w:eastAsia="Times New Roman" w:hAnsi="Arial" w:cs="Arial"/>
          <w:snapToGrid w:val="0"/>
          <w:lang w:val="fr-CA"/>
        </w:rPr>
        <w:t>4</w:t>
      </w:r>
      <w:r w:rsidR="0009772B" w:rsidRPr="22A686BB">
        <w:rPr>
          <w:rFonts w:ascii="Arial" w:eastAsia="Times New Roman" w:hAnsi="Arial" w:cs="Arial"/>
          <w:snapToGrid w:val="0"/>
          <w:lang w:val="fr-CA"/>
        </w:rPr>
        <w:t>:</w:t>
      </w:r>
      <w:r w:rsidRPr="006A04F6">
        <w:rPr>
          <w:rFonts w:ascii="Arial" w:eastAsia="Times New Roman" w:hAnsi="Arial" w:cs="Arial"/>
          <w:snapToGrid w:val="0"/>
          <w:szCs w:val="24"/>
          <w:lang w:val="fr-CA"/>
        </w:rPr>
        <w:tab/>
      </w:r>
      <w:r w:rsidRPr="22A686BB">
        <w:rPr>
          <w:rFonts w:ascii="Arial" w:eastAsia="Times New Roman" w:hAnsi="Arial" w:cs="Arial"/>
          <w:snapToGrid w:val="0"/>
          <w:lang w:val="fr-CA"/>
        </w:rPr>
        <w:t xml:space="preserve">Conservation Halton Objection </w:t>
      </w:r>
      <w:proofErr w:type="spellStart"/>
      <w:r w:rsidRPr="22A686BB">
        <w:rPr>
          <w:rFonts w:ascii="Arial" w:eastAsia="Times New Roman" w:hAnsi="Arial" w:cs="Arial"/>
          <w:snapToGrid w:val="0"/>
          <w:lang w:val="fr-CA"/>
        </w:rPr>
        <w:t>Letter</w:t>
      </w:r>
      <w:proofErr w:type="spellEnd"/>
    </w:p>
    <w:p w14:paraId="101C9F40" w14:textId="6D6BBA8E" w:rsidR="006A04F6" w:rsidRPr="006A04F6" w:rsidRDefault="006A04F6" w:rsidP="00520BE7">
      <w:pPr>
        <w:widowControl w:val="0"/>
        <w:tabs>
          <w:tab w:val="left" w:pos="1152"/>
        </w:tabs>
        <w:spacing w:after="0" w:line="240" w:lineRule="auto"/>
        <w:ind w:left="1134" w:hanging="1134"/>
        <w:rPr>
          <w:rFonts w:ascii="Arial" w:eastAsia="Times New Roman" w:hAnsi="Arial" w:cs="Arial"/>
          <w:snapToGrid w:val="0"/>
          <w:lang w:val="fr-CA"/>
        </w:rPr>
      </w:pPr>
      <w:r w:rsidRPr="22A686BB">
        <w:rPr>
          <w:rFonts w:ascii="Arial" w:eastAsia="Times New Roman" w:hAnsi="Arial" w:cs="Arial"/>
          <w:snapToGrid w:val="0"/>
          <w:lang w:val="fr-CA"/>
        </w:rPr>
        <w:t>Appendix 1-</w:t>
      </w:r>
      <w:r w:rsidR="00EB488D">
        <w:rPr>
          <w:rFonts w:ascii="Arial" w:eastAsia="Times New Roman" w:hAnsi="Arial" w:cs="Arial"/>
          <w:snapToGrid w:val="0"/>
          <w:lang w:val="fr-CA"/>
        </w:rPr>
        <w:t>5</w:t>
      </w:r>
      <w:r w:rsidR="0009772B" w:rsidRPr="22A686BB">
        <w:rPr>
          <w:rFonts w:ascii="Arial" w:eastAsia="Times New Roman" w:hAnsi="Arial" w:cs="Arial"/>
          <w:snapToGrid w:val="0"/>
          <w:lang w:val="fr-CA"/>
        </w:rPr>
        <w:t>:</w:t>
      </w:r>
      <w:r w:rsidRPr="006A04F6">
        <w:rPr>
          <w:rFonts w:ascii="Arial" w:eastAsia="Times New Roman" w:hAnsi="Arial" w:cs="Arial"/>
          <w:snapToGrid w:val="0"/>
          <w:szCs w:val="24"/>
          <w:lang w:val="fr-CA"/>
        </w:rPr>
        <w:tab/>
      </w:r>
      <w:r w:rsidRPr="22A686BB">
        <w:rPr>
          <w:rFonts w:ascii="Arial" w:eastAsia="Times New Roman" w:hAnsi="Arial" w:cs="Arial"/>
          <w:snapToGrid w:val="0"/>
          <w:lang w:val="fr-CA"/>
        </w:rPr>
        <w:t xml:space="preserve">PERL Objection </w:t>
      </w:r>
      <w:proofErr w:type="spellStart"/>
      <w:r w:rsidRPr="22A686BB">
        <w:rPr>
          <w:rFonts w:ascii="Arial" w:eastAsia="Times New Roman" w:hAnsi="Arial" w:cs="Arial"/>
          <w:snapToGrid w:val="0"/>
          <w:lang w:val="fr-CA"/>
        </w:rPr>
        <w:t>Letter</w:t>
      </w:r>
      <w:proofErr w:type="spellEnd"/>
    </w:p>
    <w:p w14:paraId="6D990F2C" w14:textId="412A78EE" w:rsidR="0074238B" w:rsidRPr="006A04F6" w:rsidRDefault="006A04F6" w:rsidP="00520BE7">
      <w:pPr>
        <w:widowControl w:val="0"/>
        <w:tabs>
          <w:tab w:val="left" w:pos="1152"/>
        </w:tabs>
        <w:spacing w:after="0" w:line="240" w:lineRule="auto"/>
        <w:ind w:left="1134" w:hanging="1134"/>
        <w:rPr>
          <w:rFonts w:ascii="Arial" w:eastAsia="Times New Roman" w:hAnsi="Arial" w:cs="Arial"/>
          <w:snapToGrid w:val="0"/>
          <w:lang w:val="fr-CA"/>
        </w:rPr>
      </w:pPr>
      <w:r w:rsidRPr="22A686BB">
        <w:rPr>
          <w:rFonts w:ascii="Arial" w:eastAsia="Times New Roman" w:hAnsi="Arial" w:cs="Arial"/>
          <w:snapToGrid w:val="0"/>
          <w:lang w:val="fr-CA"/>
        </w:rPr>
        <w:t>Appendix 1-</w:t>
      </w:r>
      <w:r w:rsidR="00EB488D">
        <w:rPr>
          <w:rFonts w:ascii="Arial" w:eastAsia="Times New Roman" w:hAnsi="Arial" w:cs="Arial"/>
          <w:snapToGrid w:val="0"/>
          <w:lang w:val="fr-CA"/>
        </w:rPr>
        <w:t>6</w:t>
      </w:r>
      <w:r w:rsidR="0009772B" w:rsidRPr="22A686BB">
        <w:rPr>
          <w:rFonts w:ascii="Arial" w:eastAsia="Times New Roman" w:hAnsi="Arial" w:cs="Arial"/>
          <w:snapToGrid w:val="0"/>
          <w:lang w:val="fr-CA"/>
        </w:rPr>
        <w:t>:</w:t>
      </w:r>
      <w:r w:rsidRPr="006A04F6">
        <w:rPr>
          <w:rFonts w:ascii="Arial" w:eastAsia="Times New Roman" w:hAnsi="Arial" w:cs="Arial"/>
          <w:snapToGrid w:val="0"/>
          <w:szCs w:val="24"/>
          <w:lang w:val="fr-CA"/>
        </w:rPr>
        <w:tab/>
      </w:r>
      <w:r w:rsidRPr="22A686BB">
        <w:rPr>
          <w:rFonts w:ascii="Arial" w:eastAsia="Times New Roman" w:hAnsi="Arial" w:cs="Arial"/>
          <w:snapToGrid w:val="0"/>
          <w:lang w:val="fr-CA"/>
        </w:rPr>
        <w:t xml:space="preserve">CORE Objection </w:t>
      </w:r>
      <w:proofErr w:type="spellStart"/>
      <w:r w:rsidRPr="22A686BB">
        <w:rPr>
          <w:rFonts w:ascii="Arial" w:eastAsia="Times New Roman" w:hAnsi="Arial" w:cs="Arial"/>
          <w:snapToGrid w:val="0"/>
          <w:lang w:val="fr-CA"/>
        </w:rPr>
        <w:t>Letter</w:t>
      </w:r>
      <w:bookmarkEnd w:id="1"/>
      <w:proofErr w:type="spellEnd"/>
    </w:p>
    <w:sectPr w:rsidR="0074238B" w:rsidRPr="006A04F6"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5139" w14:textId="77777777" w:rsidR="0048129E" w:rsidRDefault="0048129E" w:rsidP="00F72078">
      <w:pPr>
        <w:spacing w:after="0" w:line="240" w:lineRule="auto"/>
      </w:pPr>
      <w:r>
        <w:separator/>
      </w:r>
    </w:p>
  </w:endnote>
  <w:endnote w:type="continuationSeparator" w:id="0">
    <w:p w14:paraId="59CF47AF" w14:textId="77777777" w:rsidR="0048129E" w:rsidRDefault="0048129E" w:rsidP="00F72078">
      <w:pPr>
        <w:spacing w:after="0" w:line="240" w:lineRule="auto"/>
      </w:pPr>
      <w:r>
        <w:continuationSeparator/>
      </w:r>
    </w:p>
  </w:endnote>
  <w:endnote w:type="continuationNotice" w:id="1">
    <w:p w14:paraId="4D580B7E" w14:textId="77777777" w:rsidR="0048129E" w:rsidRDefault="00481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A5F5" w14:textId="77777777" w:rsidR="00F43DEA" w:rsidRDefault="00F43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8341" w14:textId="77777777" w:rsidR="00F43DEA" w:rsidRDefault="00F43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491A" w14:textId="3B8B0D78" w:rsidR="00F43DEA" w:rsidRDefault="00F43DEA" w:rsidP="00F835AA">
    <w:pPr>
      <w:pBdr>
        <w:bottom w:val="single" w:sz="6" w:space="1" w:color="auto"/>
      </w:pBdr>
      <w:spacing w:line="240" w:lineRule="auto"/>
      <w:contextualSpacing/>
      <w:rPr>
        <w:rFonts w:ascii="Arial" w:hAnsi="Arial" w:cs="Arial"/>
        <w:b/>
        <w:bCs/>
        <w:szCs w:val="24"/>
        <w:lang w:val="fr-CA"/>
      </w:rPr>
    </w:pPr>
  </w:p>
  <w:p w14:paraId="47545DFD" w14:textId="77777777" w:rsidR="00F43DEA" w:rsidRDefault="00F43DEA" w:rsidP="00F835AA">
    <w:pPr>
      <w:spacing w:line="240" w:lineRule="auto"/>
      <w:contextualSpacing/>
      <w:rPr>
        <w:rFonts w:ascii="Arial" w:hAnsi="Arial" w:cs="Arial"/>
        <w:szCs w:val="24"/>
        <w:lang w:val="fr-CA"/>
      </w:rPr>
    </w:pPr>
  </w:p>
  <w:p w14:paraId="4023BCEA" w14:textId="704FFAC5" w:rsidR="00F835AA" w:rsidRPr="0045260B" w:rsidRDefault="00F835AA" w:rsidP="00F835AA">
    <w:pPr>
      <w:spacing w:line="240" w:lineRule="auto"/>
      <w:contextualSpacing/>
      <w:rPr>
        <w:rFonts w:ascii="Arial" w:hAnsi="Arial" w:cs="Arial"/>
        <w:b/>
        <w:bCs/>
        <w:szCs w:val="24"/>
        <w:lang w:val="fr-CA"/>
      </w:rPr>
    </w:pPr>
    <w:r w:rsidRPr="0045260B">
      <w:rPr>
        <w:rFonts w:ascii="Arial" w:hAnsi="Arial" w:cs="Arial"/>
        <w:szCs w:val="24"/>
        <w:lang w:val="fr-CA"/>
      </w:rPr>
      <w:t>Ce document peut être traduit sur demande. Pour obtenir des renseignements en français, veuillez communiquer avec la Commission de l’escarpement du Niagara (CEN) par téléphone à 905-877-5191 ou par courriel à</w:t>
    </w:r>
    <w:r w:rsidRPr="0045260B">
      <w:rPr>
        <w:rFonts w:ascii="Arial" w:hAnsi="Arial" w:cs="Arial"/>
        <w:b/>
        <w:bCs/>
        <w:szCs w:val="24"/>
        <w:lang w:val="fr-CA"/>
      </w:rPr>
      <w:t xml:space="preserve"> </w:t>
    </w:r>
    <w:hyperlink r:id="rId1" w:history="1">
      <w:r w:rsidRPr="0045260B">
        <w:rPr>
          <w:rStyle w:val="Hyperlink"/>
          <w:rFonts w:ascii="Arial" w:hAnsi="Arial" w:cs="Arial"/>
          <w:b/>
          <w:bCs/>
          <w:color w:val="auto"/>
          <w:szCs w:val="24"/>
          <w:lang w:val="fr-CA"/>
        </w:rPr>
        <w:t>necgeorgetown@ontario.ca</w:t>
      </w:r>
    </w:hyperlink>
    <w:r w:rsidRPr="0045260B">
      <w:rPr>
        <w:rFonts w:ascii="Arial" w:hAnsi="Arial" w:cs="Arial"/>
        <w:b/>
        <w:bCs/>
        <w:i/>
        <w:iCs/>
        <w:szCs w:val="24"/>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F4DE" w14:textId="77777777" w:rsidR="0048129E" w:rsidRDefault="0048129E" w:rsidP="00F72078">
      <w:pPr>
        <w:spacing w:after="0" w:line="240" w:lineRule="auto"/>
      </w:pPr>
      <w:r>
        <w:separator/>
      </w:r>
    </w:p>
  </w:footnote>
  <w:footnote w:type="continuationSeparator" w:id="0">
    <w:p w14:paraId="67499309" w14:textId="77777777" w:rsidR="0048129E" w:rsidRDefault="0048129E" w:rsidP="00F72078">
      <w:pPr>
        <w:spacing w:after="0" w:line="240" w:lineRule="auto"/>
      </w:pPr>
      <w:r>
        <w:continuationSeparator/>
      </w:r>
    </w:p>
  </w:footnote>
  <w:footnote w:type="continuationNotice" w:id="1">
    <w:p w14:paraId="24083F79" w14:textId="77777777" w:rsidR="0048129E" w:rsidRDefault="0048129E">
      <w:pPr>
        <w:spacing w:after="0" w:line="240" w:lineRule="auto"/>
      </w:pPr>
    </w:p>
  </w:footnote>
  <w:footnote w:id="2">
    <w:p w14:paraId="5E5F0DB0" w14:textId="77777777" w:rsidR="00443172" w:rsidRDefault="00443172" w:rsidP="00443172">
      <w:pPr>
        <w:pStyle w:val="FootnoteText"/>
        <w:rPr>
          <w:rFonts w:ascii="Times New Roman" w:hAnsi="Times New Roman" w:cs="Times New Roman"/>
          <w:lang w:val="en-US"/>
        </w:rPr>
      </w:pPr>
      <w:r>
        <w:rPr>
          <w:rStyle w:val="FootnoteReference"/>
        </w:rPr>
        <w:footnoteRef/>
      </w:r>
      <w:r>
        <w:t xml:space="preserve"> MHBC Planning Justification Report &amp; Aggregate Resources Act Summary Statement,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CAFB" w14:textId="77777777" w:rsidR="00F43DEA" w:rsidRDefault="00F43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5F8A" w14:textId="77777777" w:rsidR="00F43DEA" w:rsidRDefault="00F43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9209" w14:textId="77777777" w:rsidR="00EF4425" w:rsidRPr="0035152F" w:rsidRDefault="00EF4425" w:rsidP="00EF4425">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9264" behindDoc="1" locked="0" layoutInCell="1" allowOverlap="1" wp14:anchorId="1F56E84D" wp14:editId="641A9D46">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3DE9BBD3" w14:textId="336B5D20" w:rsidR="00EF5AB8" w:rsidRPr="00EF4425" w:rsidRDefault="00EF4425" w:rsidP="00EF5AB8">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E2B"/>
    <w:multiLevelType w:val="hybridMultilevel"/>
    <w:tmpl w:val="84BE074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4210"/>
    <w:multiLevelType w:val="hybridMultilevel"/>
    <w:tmpl w:val="6116F6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AF73CE"/>
    <w:multiLevelType w:val="hybridMultilevel"/>
    <w:tmpl w:val="E3361940"/>
    <w:lvl w:ilvl="0" w:tplc="17F808DC">
      <w:start w:val="3"/>
      <w:numFmt w:val="upperLetter"/>
      <w:lvlText w:val="%1."/>
      <w:lvlJc w:val="left"/>
      <w:pPr>
        <w:ind w:left="360" w:hanging="360"/>
      </w:pPr>
      <w:rPr>
        <w:rFonts w:eastAsia="Times New Roman" w:hint="default"/>
        <w:b/>
        <w:i w:val="0"/>
        <w:i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6B1EB4"/>
    <w:multiLevelType w:val="hybridMultilevel"/>
    <w:tmpl w:val="179861C6"/>
    <w:lvl w:ilvl="0" w:tplc="3E9EB9C4">
      <w:start w:val="3"/>
      <w:numFmt w:val="bullet"/>
      <w:lvlText w:val="-"/>
      <w:lvlJc w:val="left"/>
      <w:pPr>
        <w:ind w:left="720" w:hanging="360"/>
      </w:pPr>
      <w:rPr>
        <w:rFonts w:ascii="Arial" w:eastAsia="Times New Roman" w:hAnsi="Arial" w:cs="Arial" w:hint="default"/>
        <w:strike w:val="0"/>
        <w:dstrike w:val="0"/>
        <w:sz w:val="24"/>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7738DB"/>
    <w:multiLevelType w:val="hybridMultilevel"/>
    <w:tmpl w:val="B96E599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3966B1"/>
    <w:multiLevelType w:val="hybridMultilevel"/>
    <w:tmpl w:val="99F8243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452597"/>
    <w:multiLevelType w:val="hybridMultilevel"/>
    <w:tmpl w:val="9EEA09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B8506E"/>
    <w:multiLevelType w:val="hybridMultilevel"/>
    <w:tmpl w:val="CA1641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E413DA"/>
    <w:multiLevelType w:val="hybridMultilevel"/>
    <w:tmpl w:val="C50CF65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5B753C8"/>
    <w:multiLevelType w:val="hybridMultilevel"/>
    <w:tmpl w:val="D8EC8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92644D"/>
    <w:multiLevelType w:val="hybridMultilevel"/>
    <w:tmpl w:val="58DAFDD6"/>
    <w:lvl w:ilvl="0" w:tplc="00F291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B4FC8"/>
    <w:multiLevelType w:val="hybridMultilevel"/>
    <w:tmpl w:val="A192D4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BB41F0"/>
    <w:multiLevelType w:val="hybridMultilevel"/>
    <w:tmpl w:val="B5C2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B45B9"/>
    <w:multiLevelType w:val="hybridMultilevel"/>
    <w:tmpl w:val="190073D2"/>
    <w:lvl w:ilvl="0" w:tplc="10090001">
      <w:start w:val="1"/>
      <w:numFmt w:val="bullet"/>
      <w:lvlText w:val=""/>
      <w:lvlJc w:val="left"/>
      <w:pPr>
        <w:tabs>
          <w:tab w:val="num" w:pos="1440"/>
        </w:tabs>
        <w:ind w:left="1440" w:hanging="360"/>
      </w:pPr>
      <w:rPr>
        <w:rFonts w:ascii="Symbol" w:hAnsi="Symbol"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45289F"/>
    <w:multiLevelType w:val="hybridMultilevel"/>
    <w:tmpl w:val="AE7E8DCC"/>
    <w:lvl w:ilvl="0" w:tplc="34062354">
      <w:numFmt w:val="bullet"/>
      <w:lvlText w:val=""/>
      <w:lvlJc w:val="left"/>
      <w:pPr>
        <w:ind w:left="780" w:hanging="42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8A7370"/>
    <w:multiLevelType w:val="hybridMultilevel"/>
    <w:tmpl w:val="0DA6D578"/>
    <w:lvl w:ilvl="0" w:tplc="854C5268">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DD2612"/>
    <w:multiLevelType w:val="hybridMultilevel"/>
    <w:tmpl w:val="419440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36775E"/>
    <w:multiLevelType w:val="hybridMultilevel"/>
    <w:tmpl w:val="597C83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E103F1C"/>
    <w:multiLevelType w:val="hybridMultilevel"/>
    <w:tmpl w:val="419440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D41E46"/>
    <w:multiLevelType w:val="hybridMultilevel"/>
    <w:tmpl w:val="83AE3B96"/>
    <w:lvl w:ilvl="0" w:tplc="3B4C33C6">
      <w:start w:val="3"/>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CF21AF"/>
    <w:multiLevelType w:val="hybridMultilevel"/>
    <w:tmpl w:val="77EE6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4E4F77"/>
    <w:multiLevelType w:val="hybridMultilevel"/>
    <w:tmpl w:val="789207BA"/>
    <w:lvl w:ilvl="0" w:tplc="BF48A57C">
      <w:start w:val="1"/>
      <w:numFmt w:val="bullet"/>
      <w:lvlText w:val="•"/>
      <w:lvlJc w:val="left"/>
      <w:pPr>
        <w:tabs>
          <w:tab w:val="num" w:pos="720"/>
        </w:tabs>
        <w:ind w:left="720" w:hanging="360"/>
      </w:pPr>
      <w:rPr>
        <w:rFonts w:ascii="Arial" w:hAnsi="Arial" w:hint="default"/>
      </w:rPr>
    </w:lvl>
    <w:lvl w:ilvl="1" w:tplc="1FC080D2" w:tentative="1">
      <w:start w:val="1"/>
      <w:numFmt w:val="bullet"/>
      <w:lvlText w:val="•"/>
      <w:lvlJc w:val="left"/>
      <w:pPr>
        <w:tabs>
          <w:tab w:val="num" w:pos="1440"/>
        </w:tabs>
        <w:ind w:left="1440" w:hanging="360"/>
      </w:pPr>
      <w:rPr>
        <w:rFonts w:ascii="Arial" w:hAnsi="Arial" w:hint="default"/>
      </w:rPr>
    </w:lvl>
    <w:lvl w:ilvl="2" w:tplc="6AF6B7AA" w:tentative="1">
      <w:start w:val="1"/>
      <w:numFmt w:val="bullet"/>
      <w:lvlText w:val="•"/>
      <w:lvlJc w:val="left"/>
      <w:pPr>
        <w:tabs>
          <w:tab w:val="num" w:pos="2160"/>
        </w:tabs>
        <w:ind w:left="2160" w:hanging="360"/>
      </w:pPr>
      <w:rPr>
        <w:rFonts w:ascii="Arial" w:hAnsi="Arial" w:hint="default"/>
      </w:rPr>
    </w:lvl>
    <w:lvl w:ilvl="3" w:tplc="90A6AACC" w:tentative="1">
      <w:start w:val="1"/>
      <w:numFmt w:val="bullet"/>
      <w:lvlText w:val="•"/>
      <w:lvlJc w:val="left"/>
      <w:pPr>
        <w:tabs>
          <w:tab w:val="num" w:pos="2880"/>
        </w:tabs>
        <w:ind w:left="2880" w:hanging="360"/>
      </w:pPr>
      <w:rPr>
        <w:rFonts w:ascii="Arial" w:hAnsi="Arial" w:hint="default"/>
      </w:rPr>
    </w:lvl>
    <w:lvl w:ilvl="4" w:tplc="D39238DA" w:tentative="1">
      <w:start w:val="1"/>
      <w:numFmt w:val="bullet"/>
      <w:lvlText w:val="•"/>
      <w:lvlJc w:val="left"/>
      <w:pPr>
        <w:tabs>
          <w:tab w:val="num" w:pos="3600"/>
        </w:tabs>
        <w:ind w:left="3600" w:hanging="360"/>
      </w:pPr>
      <w:rPr>
        <w:rFonts w:ascii="Arial" w:hAnsi="Arial" w:hint="default"/>
      </w:rPr>
    </w:lvl>
    <w:lvl w:ilvl="5" w:tplc="568EE1C0" w:tentative="1">
      <w:start w:val="1"/>
      <w:numFmt w:val="bullet"/>
      <w:lvlText w:val="•"/>
      <w:lvlJc w:val="left"/>
      <w:pPr>
        <w:tabs>
          <w:tab w:val="num" w:pos="4320"/>
        </w:tabs>
        <w:ind w:left="4320" w:hanging="360"/>
      </w:pPr>
      <w:rPr>
        <w:rFonts w:ascii="Arial" w:hAnsi="Arial" w:hint="default"/>
      </w:rPr>
    </w:lvl>
    <w:lvl w:ilvl="6" w:tplc="1AFA609C" w:tentative="1">
      <w:start w:val="1"/>
      <w:numFmt w:val="bullet"/>
      <w:lvlText w:val="•"/>
      <w:lvlJc w:val="left"/>
      <w:pPr>
        <w:tabs>
          <w:tab w:val="num" w:pos="5040"/>
        </w:tabs>
        <w:ind w:left="5040" w:hanging="360"/>
      </w:pPr>
      <w:rPr>
        <w:rFonts w:ascii="Arial" w:hAnsi="Arial" w:hint="default"/>
      </w:rPr>
    </w:lvl>
    <w:lvl w:ilvl="7" w:tplc="B10A59B0" w:tentative="1">
      <w:start w:val="1"/>
      <w:numFmt w:val="bullet"/>
      <w:lvlText w:val="•"/>
      <w:lvlJc w:val="left"/>
      <w:pPr>
        <w:tabs>
          <w:tab w:val="num" w:pos="5760"/>
        </w:tabs>
        <w:ind w:left="5760" w:hanging="360"/>
      </w:pPr>
      <w:rPr>
        <w:rFonts w:ascii="Arial" w:hAnsi="Arial" w:hint="default"/>
      </w:rPr>
    </w:lvl>
    <w:lvl w:ilvl="8" w:tplc="29144B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A61786"/>
    <w:multiLevelType w:val="hybridMultilevel"/>
    <w:tmpl w:val="499C43D2"/>
    <w:lvl w:ilvl="0" w:tplc="3AE26610">
      <w:start w:val="1"/>
      <w:numFmt w:val="decimal"/>
      <w:lvlText w:val="%1."/>
      <w:lvlJc w:val="left"/>
      <w:pPr>
        <w:ind w:left="81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BC16CE"/>
    <w:multiLevelType w:val="hybridMultilevel"/>
    <w:tmpl w:val="164E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6B6565"/>
    <w:multiLevelType w:val="hybridMultilevel"/>
    <w:tmpl w:val="6180C18A"/>
    <w:lvl w:ilvl="0" w:tplc="4692AEAA">
      <w:start w:val="1"/>
      <w:numFmt w:val="lowerLetter"/>
      <w:lvlText w:val="%1)"/>
      <w:lvlJc w:val="left"/>
      <w:pPr>
        <w:ind w:left="1004"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403EC4"/>
    <w:multiLevelType w:val="hybridMultilevel"/>
    <w:tmpl w:val="419440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9E366B"/>
    <w:multiLevelType w:val="hybridMultilevel"/>
    <w:tmpl w:val="D144AE0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1E4CD8"/>
    <w:multiLevelType w:val="hybridMultilevel"/>
    <w:tmpl w:val="BA3C3792"/>
    <w:lvl w:ilvl="0" w:tplc="3EC684F2">
      <w:start w:val="1"/>
      <w:numFmt w:val="decimal"/>
      <w:lvlText w:val="%1."/>
      <w:lvlJc w:val="left"/>
      <w:pPr>
        <w:tabs>
          <w:tab w:val="num" w:pos="2874"/>
        </w:tabs>
        <w:ind w:left="2874" w:hanging="540"/>
      </w:pPr>
      <w:rPr>
        <w:rFonts w:asciiTheme="minorHAnsi" w:eastAsia="Times New Roman" w:hAnsiTheme="minorHAnsi" w:cstheme="minorHAnsi" w:hint="default"/>
      </w:rPr>
    </w:lvl>
    <w:lvl w:ilvl="1" w:tplc="10090001">
      <w:start w:val="1"/>
      <w:numFmt w:val="bullet"/>
      <w:lvlText w:val=""/>
      <w:lvlJc w:val="left"/>
      <w:pPr>
        <w:tabs>
          <w:tab w:val="num" w:pos="2694"/>
        </w:tabs>
        <w:ind w:left="2694" w:hanging="360"/>
      </w:pPr>
      <w:rPr>
        <w:rFonts w:ascii="Symbol" w:hAnsi="Symbol" w:hint="default"/>
      </w:rPr>
    </w:lvl>
    <w:lvl w:ilvl="2" w:tplc="1009001B">
      <w:start w:val="1"/>
      <w:numFmt w:val="lowerRoman"/>
      <w:lvlText w:val="%3."/>
      <w:lvlJc w:val="right"/>
      <w:pPr>
        <w:tabs>
          <w:tab w:val="num" w:pos="4134"/>
        </w:tabs>
        <w:ind w:left="4134" w:hanging="180"/>
      </w:pPr>
    </w:lvl>
    <w:lvl w:ilvl="3" w:tplc="1009000F" w:tentative="1">
      <w:start w:val="1"/>
      <w:numFmt w:val="decimal"/>
      <w:lvlText w:val="%4."/>
      <w:lvlJc w:val="left"/>
      <w:pPr>
        <w:tabs>
          <w:tab w:val="num" w:pos="4854"/>
        </w:tabs>
        <w:ind w:left="4854" w:hanging="360"/>
      </w:pPr>
    </w:lvl>
    <w:lvl w:ilvl="4" w:tplc="10090019" w:tentative="1">
      <w:start w:val="1"/>
      <w:numFmt w:val="lowerLetter"/>
      <w:lvlText w:val="%5."/>
      <w:lvlJc w:val="left"/>
      <w:pPr>
        <w:tabs>
          <w:tab w:val="num" w:pos="5574"/>
        </w:tabs>
        <w:ind w:left="5574" w:hanging="360"/>
      </w:pPr>
    </w:lvl>
    <w:lvl w:ilvl="5" w:tplc="1009001B" w:tentative="1">
      <w:start w:val="1"/>
      <w:numFmt w:val="lowerRoman"/>
      <w:lvlText w:val="%6."/>
      <w:lvlJc w:val="right"/>
      <w:pPr>
        <w:tabs>
          <w:tab w:val="num" w:pos="6294"/>
        </w:tabs>
        <w:ind w:left="6294" w:hanging="180"/>
      </w:pPr>
    </w:lvl>
    <w:lvl w:ilvl="6" w:tplc="1009000F" w:tentative="1">
      <w:start w:val="1"/>
      <w:numFmt w:val="decimal"/>
      <w:lvlText w:val="%7."/>
      <w:lvlJc w:val="left"/>
      <w:pPr>
        <w:tabs>
          <w:tab w:val="num" w:pos="7014"/>
        </w:tabs>
        <w:ind w:left="7014" w:hanging="360"/>
      </w:pPr>
    </w:lvl>
    <w:lvl w:ilvl="7" w:tplc="10090019" w:tentative="1">
      <w:start w:val="1"/>
      <w:numFmt w:val="lowerLetter"/>
      <w:lvlText w:val="%8."/>
      <w:lvlJc w:val="left"/>
      <w:pPr>
        <w:tabs>
          <w:tab w:val="num" w:pos="7734"/>
        </w:tabs>
        <w:ind w:left="7734" w:hanging="360"/>
      </w:pPr>
    </w:lvl>
    <w:lvl w:ilvl="8" w:tplc="1009001B" w:tentative="1">
      <w:start w:val="1"/>
      <w:numFmt w:val="lowerRoman"/>
      <w:lvlText w:val="%9."/>
      <w:lvlJc w:val="right"/>
      <w:pPr>
        <w:tabs>
          <w:tab w:val="num" w:pos="8454"/>
        </w:tabs>
        <w:ind w:left="8454" w:hanging="180"/>
      </w:pPr>
    </w:lvl>
  </w:abstractNum>
  <w:abstractNum w:abstractNumId="35" w15:restartNumberingAfterBreak="0">
    <w:nsid w:val="69716096"/>
    <w:multiLevelType w:val="hybridMultilevel"/>
    <w:tmpl w:val="EF2854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B8C3321"/>
    <w:multiLevelType w:val="hybridMultilevel"/>
    <w:tmpl w:val="3B14E05E"/>
    <w:lvl w:ilvl="0" w:tplc="2BFA82E6">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C397F"/>
    <w:multiLevelType w:val="hybridMultilevel"/>
    <w:tmpl w:val="A5FA0AC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E359A8"/>
    <w:multiLevelType w:val="hybridMultilevel"/>
    <w:tmpl w:val="C736EBF6"/>
    <w:lvl w:ilvl="0" w:tplc="E3C0F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4589B"/>
    <w:multiLevelType w:val="hybridMultilevel"/>
    <w:tmpl w:val="2F52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BE77B8"/>
    <w:multiLevelType w:val="hybridMultilevel"/>
    <w:tmpl w:val="7BAC0DD0"/>
    <w:lvl w:ilvl="0" w:tplc="10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D7133F7"/>
    <w:multiLevelType w:val="hybridMultilevel"/>
    <w:tmpl w:val="6C9E5D98"/>
    <w:lvl w:ilvl="0" w:tplc="1B6EB00C">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8"/>
  </w:num>
  <w:num w:numId="3">
    <w:abstractNumId w:val="43"/>
  </w:num>
  <w:num w:numId="4">
    <w:abstractNumId w:val="10"/>
  </w:num>
  <w:num w:numId="5">
    <w:abstractNumId w:val="8"/>
  </w:num>
  <w:num w:numId="6">
    <w:abstractNumId w:val="27"/>
  </w:num>
  <w:num w:numId="7">
    <w:abstractNumId w:val="6"/>
  </w:num>
  <w:num w:numId="8">
    <w:abstractNumId w:val="33"/>
  </w:num>
  <w:num w:numId="9">
    <w:abstractNumId w:val="13"/>
  </w:num>
  <w:num w:numId="10">
    <w:abstractNumId w:val="42"/>
  </w:num>
  <w:num w:numId="11">
    <w:abstractNumId w:val="15"/>
  </w:num>
  <w:num w:numId="12">
    <w:abstractNumId w:val="28"/>
  </w:num>
  <w:num w:numId="13">
    <w:abstractNumId w:val="24"/>
  </w:num>
  <w:num w:numId="14">
    <w:abstractNumId w:val="19"/>
  </w:num>
  <w:num w:numId="15">
    <w:abstractNumId w:val="16"/>
  </w:num>
  <w:num w:numId="16">
    <w:abstractNumId w:val="14"/>
  </w:num>
  <w:num w:numId="17">
    <w:abstractNumId w:val="32"/>
  </w:num>
  <w:num w:numId="18">
    <w:abstractNumId w:val="2"/>
  </w:num>
  <w:num w:numId="19">
    <w:abstractNumId w:val="40"/>
  </w:num>
  <w:num w:numId="20">
    <w:abstractNumId w:val="29"/>
  </w:num>
  <w:num w:numId="21">
    <w:abstractNumId w:val="12"/>
  </w:num>
  <w:num w:numId="22">
    <w:abstractNumId w:val="25"/>
  </w:num>
  <w:num w:numId="23">
    <w:abstractNumId w:val="34"/>
  </w:num>
  <w:num w:numId="24">
    <w:abstractNumId w:val="5"/>
  </w:num>
  <w:num w:numId="25">
    <w:abstractNumId w:val="30"/>
  </w:num>
  <w:num w:numId="26">
    <w:abstractNumId w:val="44"/>
  </w:num>
  <w:num w:numId="27">
    <w:abstractNumId w:val="3"/>
  </w:num>
  <w:num w:numId="28">
    <w:abstractNumId w:val="3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
  </w:num>
  <w:num w:numId="32">
    <w:abstractNumId w:val="41"/>
  </w:num>
  <w:num w:numId="33">
    <w:abstractNumId w:val="31"/>
  </w:num>
  <w:num w:numId="34">
    <w:abstractNumId w:val="20"/>
  </w:num>
  <w:num w:numId="35">
    <w:abstractNumId w:val="11"/>
  </w:num>
  <w:num w:numId="36">
    <w:abstractNumId w:val="17"/>
  </w:num>
  <w:num w:numId="37">
    <w:abstractNumId w:val="1"/>
  </w:num>
  <w:num w:numId="38">
    <w:abstractNumId w:val="7"/>
  </w:num>
  <w:num w:numId="39">
    <w:abstractNumId w:val="36"/>
  </w:num>
  <w:num w:numId="40">
    <w:abstractNumId w:val="39"/>
  </w:num>
  <w:num w:numId="41">
    <w:abstractNumId w:val="21"/>
  </w:num>
  <w:num w:numId="42">
    <w:abstractNumId w:val="0"/>
  </w:num>
  <w:num w:numId="43">
    <w:abstractNumId w:val="26"/>
  </w:num>
  <w:num w:numId="44">
    <w:abstractNumId w:val="9"/>
  </w:num>
  <w:num w:numId="45">
    <w:abstractNumId w:val="22"/>
  </w:num>
  <w:num w:numId="46">
    <w:abstractNumId w:val="23"/>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0A4D"/>
    <w:rsid w:val="00005B0D"/>
    <w:rsid w:val="000074C6"/>
    <w:rsid w:val="0001052F"/>
    <w:rsid w:val="00013394"/>
    <w:rsid w:val="00014E94"/>
    <w:rsid w:val="0002340F"/>
    <w:rsid w:val="000244A5"/>
    <w:rsid w:val="00025AF9"/>
    <w:rsid w:val="00035A2C"/>
    <w:rsid w:val="00041FC0"/>
    <w:rsid w:val="0004728E"/>
    <w:rsid w:val="000505BF"/>
    <w:rsid w:val="00050B41"/>
    <w:rsid w:val="0005680B"/>
    <w:rsid w:val="00080613"/>
    <w:rsid w:val="000872F5"/>
    <w:rsid w:val="00092814"/>
    <w:rsid w:val="0009772B"/>
    <w:rsid w:val="000A0119"/>
    <w:rsid w:val="000A05DC"/>
    <w:rsid w:val="000A1A28"/>
    <w:rsid w:val="000C67C4"/>
    <w:rsid w:val="000C7BB4"/>
    <w:rsid w:val="000D3A0A"/>
    <w:rsid w:val="000D55C9"/>
    <w:rsid w:val="000E249F"/>
    <w:rsid w:val="000F2BC4"/>
    <w:rsid w:val="000F3ED9"/>
    <w:rsid w:val="000F5131"/>
    <w:rsid w:val="000F75BB"/>
    <w:rsid w:val="00100766"/>
    <w:rsid w:val="00110437"/>
    <w:rsid w:val="00115A16"/>
    <w:rsid w:val="001227D9"/>
    <w:rsid w:val="00130AEB"/>
    <w:rsid w:val="001408EF"/>
    <w:rsid w:val="001465F2"/>
    <w:rsid w:val="00146880"/>
    <w:rsid w:val="00153A5A"/>
    <w:rsid w:val="00161CDC"/>
    <w:rsid w:val="0016289D"/>
    <w:rsid w:val="001827B1"/>
    <w:rsid w:val="00194885"/>
    <w:rsid w:val="0019513F"/>
    <w:rsid w:val="00195A45"/>
    <w:rsid w:val="001A0B79"/>
    <w:rsid w:val="001A4B64"/>
    <w:rsid w:val="001A4C10"/>
    <w:rsid w:val="001A6198"/>
    <w:rsid w:val="001C37B4"/>
    <w:rsid w:val="001C58E2"/>
    <w:rsid w:val="001C6338"/>
    <w:rsid w:val="001D0B23"/>
    <w:rsid w:val="001D3195"/>
    <w:rsid w:val="001D76A0"/>
    <w:rsid w:val="001D7C99"/>
    <w:rsid w:val="001F129E"/>
    <w:rsid w:val="001F1475"/>
    <w:rsid w:val="001F1895"/>
    <w:rsid w:val="001F60D5"/>
    <w:rsid w:val="00203E14"/>
    <w:rsid w:val="002072CB"/>
    <w:rsid w:val="002135BD"/>
    <w:rsid w:val="002240E1"/>
    <w:rsid w:val="00225BE4"/>
    <w:rsid w:val="00227C52"/>
    <w:rsid w:val="002350F0"/>
    <w:rsid w:val="00236AE2"/>
    <w:rsid w:val="00254BFD"/>
    <w:rsid w:val="00263A6F"/>
    <w:rsid w:val="00265800"/>
    <w:rsid w:val="00277B4C"/>
    <w:rsid w:val="00295AC3"/>
    <w:rsid w:val="002A1104"/>
    <w:rsid w:val="002A5BF0"/>
    <w:rsid w:val="002B6A43"/>
    <w:rsid w:val="002D5DA5"/>
    <w:rsid w:val="002E68F8"/>
    <w:rsid w:val="002E6FF6"/>
    <w:rsid w:val="002F129C"/>
    <w:rsid w:val="003009A2"/>
    <w:rsid w:val="00304308"/>
    <w:rsid w:val="00306A3A"/>
    <w:rsid w:val="00307D26"/>
    <w:rsid w:val="003139C0"/>
    <w:rsid w:val="00317F1F"/>
    <w:rsid w:val="00337798"/>
    <w:rsid w:val="00346D3B"/>
    <w:rsid w:val="0035152F"/>
    <w:rsid w:val="003535BF"/>
    <w:rsid w:val="0035439F"/>
    <w:rsid w:val="0036413B"/>
    <w:rsid w:val="00366087"/>
    <w:rsid w:val="0037229F"/>
    <w:rsid w:val="00374CCF"/>
    <w:rsid w:val="00382CB7"/>
    <w:rsid w:val="00392C66"/>
    <w:rsid w:val="003935F7"/>
    <w:rsid w:val="00394DA6"/>
    <w:rsid w:val="003A1F0D"/>
    <w:rsid w:val="003A5BB2"/>
    <w:rsid w:val="003B06E0"/>
    <w:rsid w:val="003B2B08"/>
    <w:rsid w:val="003B7440"/>
    <w:rsid w:val="003C446F"/>
    <w:rsid w:val="003C544A"/>
    <w:rsid w:val="003F3509"/>
    <w:rsid w:val="00404C1A"/>
    <w:rsid w:val="004108E7"/>
    <w:rsid w:val="00411037"/>
    <w:rsid w:val="00413CA8"/>
    <w:rsid w:val="00414A2C"/>
    <w:rsid w:val="004151A0"/>
    <w:rsid w:val="00415CB9"/>
    <w:rsid w:val="0041713E"/>
    <w:rsid w:val="00433D24"/>
    <w:rsid w:val="00443172"/>
    <w:rsid w:val="004465A0"/>
    <w:rsid w:val="00451119"/>
    <w:rsid w:val="0045260B"/>
    <w:rsid w:val="00454908"/>
    <w:rsid w:val="00457A91"/>
    <w:rsid w:val="00460F29"/>
    <w:rsid w:val="004738D7"/>
    <w:rsid w:val="00475DFC"/>
    <w:rsid w:val="0048129E"/>
    <w:rsid w:val="00482248"/>
    <w:rsid w:val="00487378"/>
    <w:rsid w:val="00487ED5"/>
    <w:rsid w:val="004A2238"/>
    <w:rsid w:val="004A392D"/>
    <w:rsid w:val="004A425E"/>
    <w:rsid w:val="004B347D"/>
    <w:rsid w:val="004B67F0"/>
    <w:rsid w:val="004B68E9"/>
    <w:rsid w:val="004B69F7"/>
    <w:rsid w:val="004C0A7B"/>
    <w:rsid w:val="004C0D4B"/>
    <w:rsid w:val="004C11CA"/>
    <w:rsid w:val="004D13F2"/>
    <w:rsid w:val="004E15BA"/>
    <w:rsid w:val="004E6398"/>
    <w:rsid w:val="004E7280"/>
    <w:rsid w:val="004F1B03"/>
    <w:rsid w:val="004F20C3"/>
    <w:rsid w:val="0050145F"/>
    <w:rsid w:val="005053B3"/>
    <w:rsid w:val="0051336D"/>
    <w:rsid w:val="00520BE7"/>
    <w:rsid w:val="005232A7"/>
    <w:rsid w:val="00523E5B"/>
    <w:rsid w:val="00525B30"/>
    <w:rsid w:val="00545AC6"/>
    <w:rsid w:val="00554131"/>
    <w:rsid w:val="00555DD0"/>
    <w:rsid w:val="00574BE6"/>
    <w:rsid w:val="0057735C"/>
    <w:rsid w:val="00586B8D"/>
    <w:rsid w:val="00593D1C"/>
    <w:rsid w:val="005A5E39"/>
    <w:rsid w:val="005C2621"/>
    <w:rsid w:val="005C59C0"/>
    <w:rsid w:val="005D2F22"/>
    <w:rsid w:val="005E10A3"/>
    <w:rsid w:val="005E26E1"/>
    <w:rsid w:val="0060350C"/>
    <w:rsid w:val="00607E67"/>
    <w:rsid w:val="00615D58"/>
    <w:rsid w:val="00624B02"/>
    <w:rsid w:val="00625FD2"/>
    <w:rsid w:val="006260BA"/>
    <w:rsid w:val="0062625B"/>
    <w:rsid w:val="00642867"/>
    <w:rsid w:val="0064571B"/>
    <w:rsid w:val="00646306"/>
    <w:rsid w:val="0065604C"/>
    <w:rsid w:val="00656ECD"/>
    <w:rsid w:val="00661E5D"/>
    <w:rsid w:val="00662EAF"/>
    <w:rsid w:val="00666886"/>
    <w:rsid w:val="00672F8B"/>
    <w:rsid w:val="0067492A"/>
    <w:rsid w:val="0068147C"/>
    <w:rsid w:val="0069132C"/>
    <w:rsid w:val="00695E04"/>
    <w:rsid w:val="006A04F6"/>
    <w:rsid w:val="006B07FB"/>
    <w:rsid w:val="006C7751"/>
    <w:rsid w:val="006D1805"/>
    <w:rsid w:val="006D5590"/>
    <w:rsid w:val="006D72AA"/>
    <w:rsid w:val="006E32B7"/>
    <w:rsid w:val="006F06F9"/>
    <w:rsid w:val="006F175B"/>
    <w:rsid w:val="006F317B"/>
    <w:rsid w:val="00702367"/>
    <w:rsid w:val="00710511"/>
    <w:rsid w:val="00714EF2"/>
    <w:rsid w:val="007154B4"/>
    <w:rsid w:val="00716C04"/>
    <w:rsid w:val="00723667"/>
    <w:rsid w:val="0072386B"/>
    <w:rsid w:val="007243B3"/>
    <w:rsid w:val="00726084"/>
    <w:rsid w:val="0073176F"/>
    <w:rsid w:val="0074238B"/>
    <w:rsid w:val="00752BC9"/>
    <w:rsid w:val="00754B82"/>
    <w:rsid w:val="007556E8"/>
    <w:rsid w:val="00762AFD"/>
    <w:rsid w:val="00767151"/>
    <w:rsid w:val="007707B1"/>
    <w:rsid w:val="00772721"/>
    <w:rsid w:val="00775CB1"/>
    <w:rsid w:val="007762EF"/>
    <w:rsid w:val="0078160F"/>
    <w:rsid w:val="007825FD"/>
    <w:rsid w:val="0078718D"/>
    <w:rsid w:val="00790728"/>
    <w:rsid w:val="00794C32"/>
    <w:rsid w:val="007A22CA"/>
    <w:rsid w:val="007A586E"/>
    <w:rsid w:val="007B145C"/>
    <w:rsid w:val="007B3493"/>
    <w:rsid w:val="007B37E6"/>
    <w:rsid w:val="007B51C2"/>
    <w:rsid w:val="007B5847"/>
    <w:rsid w:val="007C1F57"/>
    <w:rsid w:val="007D1BF2"/>
    <w:rsid w:val="007D1D4F"/>
    <w:rsid w:val="007D6DDD"/>
    <w:rsid w:val="007E2053"/>
    <w:rsid w:val="007F7E74"/>
    <w:rsid w:val="00800F82"/>
    <w:rsid w:val="0080484A"/>
    <w:rsid w:val="00821B73"/>
    <w:rsid w:val="008259D3"/>
    <w:rsid w:val="00835DA8"/>
    <w:rsid w:val="008567B0"/>
    <w:rsid w:val="00875A1C"/>
    <w:rsid w:val="008903C2"/>
    <w:rsid w:val="008A14DC"/>
    <w:rsid w:val="008A7173"/>
    <w:rsid w:val="008B2D5C"/>
    <w:rsid w:val="008B3DC4"/>
    <w:rsid w:val="008C311D"/>
    <w:rsid w:val="008D2A4C"/>
    <w:rsid w:val="008E13BD"/>
    <w:rsid w:val="008F208C"/>
    <w:rsid w:val="008F30D3"/>
    <w:rsid w:val="00921A2A"/>
    <w:rsid w:val="00923C40"/>
    <w:rsid w:val="0092416C"/>
    <w:rsid w:val="00932E74"/>
    <w:rsid w:val="0093798B"/>
    <w:rsid w:val="009440D3"/>
    <w:rsid w:val="00946953"/>
    <w:rsid w:val="009471BD"/>
    <w:rsid w:val="0095173A"/>
    <w:rsid w:val="0095786E"/>
    <w:rsid w:val="0098061D"/>
    <w:rsid w:val="009816D6"/>
    <w:rsid w:val="00994F44"/>
    <w:rsid w:val="00996F92"/>
    <w:rsid w:val="009A1624"/>
    <w:rsid w:val="009A2BDA"/>
    <w:rsid w:val="009A71B7"/>
    <w:rsid w:val="009B1D63"/>
    <w:rsid w:val="009B65DE"/>
    <w:rsid w:val="009B6B9D"/>
    <w:rsid w:val="009C08A4"/>
    <w:rsid w:val="009C35F4"/>
    <w:rsid w:val="009C6DC6"/>
    <w:rsid w:val="009E2115"/>
    <w:rsid w:val="009E5D6E"/>
    <w:rsid w:val="009F4FF3"/>
    <w:rsid w:val="00A025FD"/>
    <w:rsid w:val="00A0333B"/>
    <w:rsid w:val="00A10621"/>
    <w:rsid w:val="00A12B65"/>
    <w:rsid w:val="00A23ABB"/>
    <w:rsid w:val="00A3388F"/>
    <w:rsid w:val="00A36CE9"/>
    <w:rsid w:val="00A446BA"/>
    <w:rsid w:val="00A44C27"/>
    <w:rsid w:val="00A4736E"/>
    <w:rsid w:val="00A54A20"/>
    <w:rsid w:val="00A57525"/>
    <w:rsid w:val="00A674DB"/>
    <w:rsid w:val="00A72C0D"/>
    <w:rsid w:val="00A74E0E"/>
    <w:rsid w:val="00A84A0A"/>
    <w:rsid w:val="00A91D61"/>
    <w:rsid w:val="00A963FC"/>
    <w:rsid w:val="00AA084C"/>
    <w:rsid w:val="00AA2F2A"/>
    <w:rsid w:val="00AA3ED3"/>
    <w:rsid w:val="00AA6EF3"/>
    <w:rsid w:val="00AB35B8"/>
    <w:rsid w:val="00AC2E31"/>
    <w:rsid w:val="00AC3ACB"/>
    <w:rsid w:val="00AD6DD9"/>
    <w:rsid w:val="00AD71CE"/>
    <w:rsid w:val="00AE1BAF"/>
    <w:rsid w:val="00AE269B"/>
    <w:rsid w:val="00AF4A04"/>
    <w:rsid w:val="00B01D4D"/>
    <w:rsid w:val="00B03A5C"/>
    <w:rsid w:val="00B04425"/>
    <w:rsid w:val="00B046BC"/>
    <w:rsid w:val="00B2024D"/>
    <w:rsid w:val="00B24B82"/>
    <w:rsid w:val="00B333B3"/>
    <w:rsid w:val="00B40797"/>
    <w:rsid w:val="00B41D77"/>
    <w:rsid w:val="00B44B0E"/>
    <w:rsid w:val="00B452CF"/>
    <w:rsid w:val="00B477EE"/>
    <w:rsid w:val="00B479F8"/>
    <w:rsid w:val="00B608AB"/>
    <w:rsid w:val="00B75F07"/>
    <w:rsid w:val="00B77514"/>
    <w:rsid w:val="00B82F3E"/>
    <w:rsid w:val="00B8514F"/>
    <w:rsid w:val="00B93223"/>
    <w:rsid w:val="00BB7EF3"/>
    <w:rsid w:val="00BD7CBA"/>
    <w:rsid w:val="00BE6F1F"/>
    <w:rsid w:val="00BF0C91"/>
    <w:rsid w:val="00BF54EA"/>
    <w:rsid w:val="00C029AC"/>
    <w:rsid w:val="00C05710"/>
    <w:rsid w:val="00C07D93"/>
    <w:rsid w:val="00C11B70"/>
    <w:rsid w:val="00C16D56"/>
    <w:rsid w:val="00C2575E"/>
    <w:rsid w:val="00C314F8"/>
    <w:rsid w:val="00C36701"/>
    <w:rsid w:val="00C41815"/>
    <w:rsid w:val="00C44294"/>
    <w:rsid w:val="00C442F5"/>
    <w:rsid w:val="00C4629D"/>
    <w:rsid w:val="00C759C2"/>
    <w:rsid w:val="00C7752A"/>
    <w:rsid w:val="00C90961"/>
    <w:rsid w:val="00C93AB7"/>
    <w:rsid w:val="00CB04DA"/>
    <w:rsid w:val="00CB0B37"/>
    <w:rsid w:val="00CC034D"/>
    <w:rsid w:val="00CD3CFA"/>
    <w:rsid w:val="00CE287F"/>
    <w:rsid w:val="00CE7AB3"/>
    <w:rsid w:val="00CF1378"/>
    <w:rsid w:val="00CF33DA"/>
    <w:rsid w:val="00CF44D8"/>
    <w:rsid w:val="00D033F6"/>
    <w:rsid w:val="00D03608"/>
    <w:rsid w:val="00D101DE"/>
    <w:rsid w:val="00D15817"/>
    <w:rsid w:val="00D21797"/>
    <w:rsid w:val="00D40A3A"/>
    <w:rsid w:val="00D54502"/>
    <w:rsid w:val="00D61CD9"/>
    <w:rsid w:val="00D651C8"/>
    <w:rsid w:val="00D67CF6"/>
    <w:rsid w:val="00D7152E"/>
    <w:rsid w:val="00D74CBA"/>
    <w:rsid w:val="00D83F89"/>
    <w:rsid w:val="00D851A4"/>
    <w:rsid w:val="00D859AA"/>
    <w:rsid w:val="00D9391A"/>
    <w:rsid w:val="00DA1244"/>
    <w:rsid w:val="00DA7796"/>
    <w:rsid w:val="00DB4F93"/>
    <w:rsid w:val="00DB6F6F"/>
    <w:rsid w:val="00DD1823"/>
    <w:rsid w:val="00DD3F56"/>
    <w:rsid w:val="00DD40FE"/>
    <w:rsid w:val="00DE7006"/>
    <w:rsid w:val="00DF1740"/>
    <w:rsid w:val="00E011D1"/>
    <w:rsid w:val="00E062DF"/>
    <w:rsid w:val="00E10B86"/>
    <w:rsid w:val="00E16248"/>
    <w:rsid w:val="00E16B09"/>
    <w:rsid w:val="00E16EFC"/>
    <w:rsid w:val="00E17FAE"/>
    <w:rsid w:val="00E20AC6"/>
    <w:rsid w:val="00E20C22"/>
    <w:rsid w:val="00E20DC9"/>
    <w:rsid w:val="00E24309"/>
    <w:rsid w:val="00E25B54"/>
    <w:rsid w:val="00E265C0"/>
    <w:rsid w:val="00E41B74"/>
    <w:rsid w:val="00E566ED"/>
    <w:rsid w:val="00E57CB5"/>
    <w:rsid w:val="00E60193"/>
    <w:rsid w:val="00E61786"/>
    <w:rsid w:val="00E84FE3"/>
    <w:rsid w:val="00E86FEF"/>
    <w:rsid w:val="00E90DD9"/>
    <w:rsid w:val="00E94141"/>
    <w:rsid w:val="00E97AA8"/>
    <w:rsid w:val="00EA57B0"/>
    <w:rsid w:val="00EB4140"/>
    <w:rsid w:val="00EB488D"/>
    <w:rsid w:val="00EC4699"/>
    <w:rsid w:val="00EC49B1"/>
    <w:rsid w:val="00EE0006"/>
    <w:rsid w:val="00EE17E6"/>
    <w:rsid w:val="00EF0A2D"/>
    <w:rsid w:val="00EF4323"/>
    <w:rsid w:val="00EF4425"/>
    <w:rsid w:val="00EF5AB8"/>
    <w:rsid w:val="00EF645F"/>
    <w:rsid w:val="00F003FA"/>
    <w:rsid w:val="00F17B57"/>
    <w:rsid w:val="00F207EC"/>
    <w:rsid w:val="00F43DEA"/>
    <w:rsid w:val="00F43FA8"/>
    <w:rsid w:val="00F446B8"/>
    <w:rsid w:val="00F52C69"/>
    <w:rsid w:val="00F54551"/>
    <w:rsid w:val="00F5708C"/>
    <w:rsid w:val="00F61F85"/>
    <w:rsid w:val="00F665A2"/>
    <w:rsid w:val="00F70203"/>
    <w:rsid w:val="00F72078"/>
    <w:rsid w:val="00F835AA"/>
    <w:rsid w:val="00F85186"/>
    <w:rsid w:val="00F9514E"/>
    <w:rsid w:val="00F97484"/>
    <w:rsid w:val="00FA62DB"/>
    <w:rsid w:val="00FB11EB"/>
    <w:rsid w:val="00FB1742"/>
    <w:rsid w:val="00FB4E50"/>
    <w:rsid w:val="00FB737F"/>
    <w:rsid w:val="00FB7E35"/>
    <w:rsid w:val="00FC1189"/>
    <w:rsid w:val="00FC4FDB"/>
    <w:rsid w:val="00FE268F"/>
    <w:rsid w:val="00FE363E"/>
    <w:rsid w:val="00FE53E1"/>
    <w:rsid w:val="00FE62BC"/>
    <w:rsid w:val="07F3F84B"/>
    <w:rsid w:val="0E4A1172"/>
    <w:rsid w:val="13E7CEDC"/>
    <w:rsid w:val="1E827415"/>
    <w:rsid w:val="21ED0BA5"/>
    <w:rsid w:val="22A686BB"/>
    <w:rsid w:val="2B47CEC0"/>
    <w:rsid w:val="2DB5233B"/>
    <w:rsid w:val="34BB3756"/>
    <w:rsid w:val="3A9B93C9"/>
    <w:rsid w:val="3DD3348B"/>
    <w:rsid w:val="3E293380"/>
    <w:rsid w:val="3F1508ED"/>
    <w:rsid w:val="41F8D5C9"/>
    <w:rsid w:val="4394A62A"/>
    <w:rsid w:val="4EA669D8"/>
    <w:rsid w:val="501EEFAA"/>
    <w:rsid w:val="51762EBE"/>
    <w:rsid w:val="526ABAFF"/>
    <w:rsid w:val="5429D5EF"/>
    <w:rsid w:val="5D056038"/>
    <w:rsid w:val="5D1CBD2E"/>
    <w:rsid w:val="6188A9A8"/>
    <w:rsid w:val="6DB25699"/>
    <w:rsid w:val="6E9E2C06"/>
    <w:rsid w:val="705D46F6"/>
    <w:rsid w:val="7166A576"/>
    <w:rsid w:val="71D5CCC8"/>
    <w:rsid w:val="7216A06A"/>
    <w:rsid w:val="77281715"/>
    <w:rsid w:val="779D0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80"/>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semiHidden/>
    <w:rsid w:val="009C08A4"/>
    <w:rPr>
      <w:sz w:val="20"/>
      <w:szCs w:val="20"/>
    </w:rPr>
  </w:style>
  <w:style w:type="character" w:styleId="FootnoteReference">
    <w:name w:val="footnote reference"/>
    <w:basedOn w:val="DefaultParagraphFont"/>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paragraph" w:styleId="BodyText">
    <w:name w:val="Body Text"/>
    <w:basedOn w:val="Normal"/>
    <w:link w:val="BodyTextChar"/>
    <w:rsid w:val="003A5BB2"/>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3A5BB2"/>
    <w:rPr>
      <w:rFonts w:ascii="Arial" w:eastAsia="Times New Roman" w:hAnsi="Arial" w:cs="Tahoma"/>
      <w:snapToGrid w:val="0"/>
      <w:sz w:val="24"/>
      <w:szCs w:val="20"/>
    </w:rPr>
  </w:style>
  <w:style w:type="paragraph" w:customStyle="1" w:styleId="Default">
    <w:name w:val="Default"/>
    <w:rsid w:val="00A36CE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FE268F"/>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6BC"/>
    <w:rPr>
      <w:sz w:val="16"/>
      <w:szCs w:val="16"/>
    </w:rPr>
  </w:style>
  <w:style w:type="paragraph" w:styleId="CommentText">
    <w:name w:val="annotation text"/>
    <w:basedOn w:val="Normal"/>
    <w:link w:val="CommentTextChar"/>
    <w:uiPriority w:val="99"/>
    <w:semiHidden/>
    <w:unhideWhenUsed/>
    <w:rsid w:val="00B046BC"/>
    <w:pPr>
      <w:spacing w:line="240" w:lineRule="auto"/>
    </w:pPr>
    <w:rPr>
      <w:sz w:val="20"/>
      <w:szCs w:val="20"/>
    </w:rPr>
  </w:style>
  <w:style w:type="character" w:customStyle="1" w:styleId="CommentTextChar">
    <w:name w:val="Comment Text Char"/>
    <w:basedOn w:val="DefaultParagraphFont"/>
    <w:link w:val="CommentText"/>
    <w:uiPriority w:val="99"/>
    <w:semiHidden/>
    <w:rsid w:val="00B046BC"/>
    <w:rPr>
      <w:sz w:val="20"/>
      <w:szCs w:val="20"/>
    </w:rPr>
  </w:style>
  <w:style w:type="paragraph" w:styleId="CommentSubject">
    <w:name w:val="annotation subject"/>
    <w:basedOn w:val="CommentText"/>
    <w:next w:val="CommentText"/>
    <w:link w:val="CommentSubjectChar"/>
    <w:uiPriority w:val="99"/>
    <w:semiHidden/>
    <w:unhideWhenUsed/>
    <w:rsid w:val="00B046BC"/>
    <w:rPr>
      <w:b/>
      <w:bCs/>
    </w:rPr>
  </w:style>
  <w:style w:type="character" w:customStyle="1" w:styleId="CommentSubjectChar">
    <w:name w:val="Comment Subject Char"/>
    <w:basedOn w:val="CommentTextChar"/>
    <w:link w:val="CommentSubject"/>
    <w:uiPriority w:val="99"/>
    <w:semiHidden/>
    <w:rsid w:val="00B04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1208">
      <w:bodyDiv w:val="1"/>
      <w:marLeft w:val="0"/>
      <w:marRight w:val="0"/>
      <w:marTop w:val="0"/>
      <w:marBottom w:val="0"/>
      <w:divBdr>
        <w:top w:val="none" w:sz="0" w:space="0" w:color="auto"/>
        <w:left w:val="none" w:sz="0" w:space="0" w:color="auto"/>
        <w:bottom w:val="none" w:sz="0" w:space="0" w:color="auto"/>
        <w:right w:val="none" w:sz="0" w:space="0" w:color="auto"/>
      </w:divBdr>
    </w:div>
    <w:div w:id="152140394">
      <w:bodyDiv w:val="1"/>
      <w:marLeft w:val="0"/>
      <w:marRight w:val="0"/>
      <w:marTop w:val="0"/>
      <w:marBottom w:val="0"/>
      <w:divBdr>
        <w:top w:val="none" w:sz="0" w:space="0" w:color="auto"/>
        <w:left w:val="none" w:sz="0" w:space="0" w:color="auto"/>
        <w:bottom w:val="none" w:sz="0" w:space="0" w:color="auto"/>
        <w:right w:val="none" w:sz="0" w:space="0" w:color="auto"/>
      </w:divBdr>
    </w:div>
    <w:div w:id="165365505">
      <w:bodyDiv w:val="1"/>
      <w:marLeft w:val="0"/>
      <w:marRight w:val="0"/>
      <w:marTop w:val="0"/>
      <w:marBottom w:val="0"/>
      <w:divBdr>
        <w:top w:val="none" w:sz="0" w:space="0" w:color="auto"/>
        <w:left w:val="none" w:sz="0" w:space="0" w:color="auto"/>
        <w:bottom w:val="none" w:sz="0" w:space="0" w:color="auto"/>
        <w:right w:val="none" w:sz="0" w:space="0" w:color="auto"/>
      </w:divBdr>
    </w:div>
    <w:div w:id="189149316">
      <w:bodyDiv w:val="1"/>
      <w:marLeft w:val="0"/>
      <w:marRight w:val="0"/>
      <w:marTop w:val="0"/>
      <w:marBottom w:val="0"/>
      <w:divBdr>
        <w:top w:val="none" w:sz="0" w:space="0" w:color="auto"/>
        <w:left w:val="none" w:sz="0" w:space="0" w:color="auto"/>
        <w:bottom w:val="none" w:sz="0" w:space="0" w:color="auto"/>
        <w:right w:val="none" w:sz="0" w:space="0" w:color="auto"/>
      </w:divBdr>
    </w:div>
    <w:div w:id="406652809">
      <w:bodyDiv w:val="1"/>
      <w:marLeft w:val="0"/>
      <w:marRight w:val="0"/>
      <w:marTop w:val="0"/>
      <w:marBottom w:val="0"/>
      <w:divBdr>
        <w:top w:val="none" w:sz="0" w:space="0" w:color="auto"/>
        <w:left w:val="none" w:sz="0" w:space="0" w:color="auto"/>
        <w:bottom w:val="none" w:sz="0" w:space="0" w:color="auto"/>
        <w:right w:val="none" w:sz="0" w:space="0" w:color="auto"/>
      </w:divBdr>
    </w:div>
    <w:div w:id="659844022">
      <w:bodyDiv w:val="1"/>
      <w:marLeft w:val="0"/>
      <w:marRight w:val="0"/>
      <w:marTop w:val="0"/>
      <w:marBottom w:val="0"/>
      <w:divBdr>
        <w:top w:val="none" w:sz="0" w:space="0" w:color="auto"/>
        <w:left w:val="none" w:sz="0" w:space="0" w:color="auto"/>
        <w:bottom w:val="none" w:sz="0" w:space="0" w:color="auto"/>
        <w:right w:val="none" w:sz="0" w:space="0" w:color="auto"/>
      </w:divBdr>
    </w:div>
    <w:div w:id="759105547">
      <w:bodyDiv w:val="1"/>
      <w:marLeft w:val="0"/>
      <w:marRight w:val="0"/>
      <w:marTop w:val="0"/>
      <w:marBottom w:val="0"/>
      <w:divBdr>
        <w:top w:val="none" w:sz="0" w:space="0" w:color="auto"/>
        <w:left w:val="none" w:sz="0" w:space="0" w:color="auto"/>
        <w:bottom w:val="none" w:sz="0" w:space="0" w:color="auto"/>
        <w:right w:val="none" w:sz="0" w:space="0" w:color="auto"/>
      </w:divBdr>
    </w:div>
    <w:div w:id="836532821">
      <w:bodyDiv w:val="1"/>
      <w:marLeft w:val="0"/>
      <w:marRight w:val="0"/>
      <w:marTop w:val="0"/>
      <w:marBottom w:val="0"/>
      <w:divBdr>
        <w:top w:val="none" w:sz="0" w:space="0" w:color="auto"/>
        <w:left w:val="none" w:sz="0" w:space="0" w:color="auto"/>
        <w:bottom w:val="none" w:sz="0" w:space="0" w:color="auto"/>
        <w:right w:val="none" w:sz="0" w:space="0" w:color="auto"/>
      </w:divBdr>
    </w:div>
    <w:div w:id="850795728">
      <w:bodyDiv w:val="1"/>
      <w:marLeft w:val="0"/>
      <w:marRight w:val="0"/>
      <w:marTop w:val="0"/>
      <w:marBottom w:val="0"/>
      <w:divBdr>
        <w:top w:val="none" w:sz="0" w:space="0" w:color="auto"/>
        <w:left w:val="none" w:sz="0" w:space="0" w:color="auto"/>
        <w:bottom w:val="none" w:sz="0" w:space="0" w:color="auto"/>
        <w:right w:val="none" w:sz="0" w:space="0" w:color="auto"/>
      </w:divBdr>
    </w:div>
    <w:div w:id="1081442207">
      <w:bodyDiv w:val="1"/>
      <w:marLeft w:val="0"/>
      <w:marRight w:val="0"/>
      <w:marTop w:val="0"/>
      <w:marBottom w:val="0"/>
      <w:divBdr>
        <w:top w:val="none" w:sz="0" w:space="0" w:color="auto"/>
        <w:left w:val="none" w:sz="0" w:space="0" w:color="auto"/>
        <w:bottom w:val="none" w:sz="0" w:space="0" w:color="auto"/>
        <w:right w:val="none" w:sz="0" w:space="0" w:color="auto"/>
      </w:divBdr>
    </w:div>
    <w:div w:id="1104308465">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325158197">
      <w:bodyDiv w:val="1"/>
      <w:marLeft w:val="0"/>
      <w:marRight w:val="0"/>
      <w:marTop w:val="0"/>
      <w:marBottom w:val="0"/>
      <w:divBdr>
        <w:top w:val="none" w:sz="0" w:space="0" w:color="auto"/>
        <w:left w:val="none" w:sz="0" w:space="0" w:color="auto"/>
        <w:bottom w:val="none" w:sz="0" w:space="0" w:color="auto"/>
        <w:right w:val="none" w:sz="0" w:space="0" w:color="auto"/>
      </w:divBdr>
    </w:div>
    <w:div w:id="1448281709">
      <w:bodyDiv w:val="1"/>
      <w:marLeft w:val="0"/>
      <w:marRight w:val="0"/>
      <w:marTop w:val="0"/>
      <w:marBottom w:val="0"/>
      <w:divBdr>
        <w:top w:val="none" w:sz="0" w:space="0" w:color="auto"/>
        <w:left w:val="none" w:sz="0" w:space="0" w:color="auto"/>
        <w:bottom w:val="none" w:sz="0" w:space="0" w:color="auto"/>
        <w:right w:val="none" w:sz="0" w:space="0" w:color="auto"/>
      </w:divBdr>
      <w:divsChild>
        <w:div w:id="1607805339">
          <w:marLeft w:val="446"/>
          <w:marRight w:val="0"/>
          <w:marTop w:val="0"/>
          <w:marBottom w:val="0"/>
          <w:divBdr>
            <w:top w:val="none" w:sz="0" w:space="0" w:color="auto"/>
            <w:left w:val="none" w:sz="0" w:space="0" w:color="auto"/>
            <w:bottom w:val="none" w:sz="0" w:space="0" w:color="auto"/>
            <w:right w:val="none" w:sz="0" w:space="0" w:color="auto"/>
          </w:divBdr>
        </w:div>
        <w:div w:id="1658611539">
          <w:marLeft w:val="446"/>
          <w:marRight w:val="0"/>
          <w:marTop w:val="0"/>
          <w:marBottom w:val="0"/>
          <w:divBdr>
            <w:top w:val="none" w:sz="0" w:space="0" w:color="auto"/>
            <w:left w:val="none" w:sz="0" w:space="0" w:color="auto"/>
            <w:bottom w:val="none" w:sz="0" w:space="0" w:color="auto"/>
            <w:right w:val="none" w:sz="0" w:space="0" w:color="auto"/>
          </w:divBdr>
        </w:div>
        <w:div w:id="175341139">
          <w:marLeft w:val="446"/>
          <w:marRight w:val="0"/>
          <w:marTop w:val="0"/>
          <w:marBottom w:val="0"/>
          <w:divBdr>
            <w:top w:val="none" w:sz="0" w:space="0" w:color="auto"/>
            <w:left w:val="none" w:sz="0" w:space="0" w:color="auto"/>
            <w:bottom w:val="none" w:sz="0" w:space="0" w:color="auto"/>
            <w:right w:val="none" w:sz="0" w:space="0" w:color="auto"/>
          </w:divBdr>
        </w:div>
        <w:div w:id="1580405977">
          <w:marLeft w:val="446"/>
          <w:marRight w:val="0"/>
          <w:marTop w:val="0"/>
          <w:marBottom w:val="0"/>
          <w:divBdr>
            <w:top w:val="none" w:sz="0" w:space="0" w:color="auto"/>
            <w:left w:val="none" w:sz="0" w:space="0" w:color="auto"/>
            <w:bottom w:val="none" w:sz="0" w:space="0" w:color="auto"/>
            <w:right w:val="none" w:sz="0" w:space="0" w:color="auto"/>
          </w:divBdr>
        </w:div>
        <w:div w:id="1079786160">
          <w:marLeft w:val="446"/>
          <w:marRight w:val="0"/>
          <w:marTop w:val="0"/>
          <w:marBottom w:val="0"/>
          <w:divBdr>
            <w:top w:val="none" w:sz="0" w:space="0" w:color="auto"/>
            <w:left w:val="none" w:sz="0" w:space="0" w:color="auto"/>
            <w:bottom w:val="none" w:sz="0" w:space="0" w:color="auto"/>
            <w:right w:val="none" w:sz="0" w:space="0" w:color="auto"/>
          </w:divBdr>
        </w:div>
        <w:div w:id="10110963">
          <w:marLeft w:val="446"/>
          <w:marRight w:val="0"/>
          <w:marTop w:val="0"/>
          <w:marBottom w:val="0"/>
          <w:divBdr>
            <w:top w:val="none" w:sz="0" w:space="0" w:color="auto"/>
            <w:left w:val="none" w:sz="0" w:space="0" w:color="auto"/>
            <w:bottom w:val="none" w:sz="0" w:space="0" w:color="auto"/>
            <w:right w:val="none" w:sz="0" w:space="0" w:color="auto"/>
          </w:divBdr>
        </w:div>
        <w:div w:id="1504515479">
          <w:marLeft w:val="446"/>
          <w:marRight w:val="0"/>
          <w:marTop w:val="0"/>
          <w:marBottom w:val="0"/>
          <w:divBdr>
            <w:top w:val="none" w:sz="0" w:space="0" w:color="auto"/>
            <w:left w:val="none" w:sz="0" w:space="0" w:color="auto"/>
            <w:bottom w:val="none" w:sz="0" w:space="0" w:color="auto"/>
            <w:right w:val="none" w:sz="0" w:space="0" w:color="auto"/>
          </w:divBdr>
        </w:div>
        <w:div w:id="1083648966">
          <w:marLeft w:val="446"/>
          <w:marRight w:val="0"/>
          <w:marTop w:val="0"/>
          <w:marBottom w:val="0"/>
          <w:divBdr>
            <w:top w:val="none" w:sz="0" w:space="0" w:color="auto"/>
            <w:left w:val="none" w:sz="0" w:space="0" w:color="auto"/>
            <w:bottom w:val="none" w:sz="0" w:space="0" w:color="auto"/>
            <w:right w:val="none" w:sz="0" w:space="0" w:color="auto"/>
          </w:divBdr>
        </w:div>
        <w:div w:id="299458592">
          <w:marLeft w:val="446"/>
          <w:marRight w:val="0"/>
          <w:marTop w:val="0"/>
          <w:marBottom w:val="0"/>
          <w:divBdr>
            <w:top w:val="none" w:sz="0" w:space="0" w:color="auto"/>
            <w:left w:val="none" w:sz="0" w:space="0" w:color="auto"/>
            <w:bottom w:val="none" w:sz="0" w:space="0" w:color="auto"/>
            <w:right w:val="none" w:sz="0" w:space="0" w:color="auto"/>
          </w:divBdr>
        </w:div>
        <w:div w:id="2065063260">
          <w:marLeft w:val="446"/>
          <w:marRight w:val="0"/>
          <w:marTop w:val="0"/>
          <w:marBottom w:val="0"/>
          <w:divBdr>
            <w:top w:val="none" w:sz="0" w:space="0" w:color="auto"/>
            <w:left w:val="none" w:sz="0" w:space="0" w:color="auto"/>
            <w:bottom w:val="none" w:sz="0" w:space="0" w:color="auto"/>
            <w:right w:val="none" w:sz="0" w:space="0" w:color="auto"/>
          </w:divBdr>
        </w:div>
        <w:div w:id="1948275241">
          <w:marLeft w:val="446"/>
          <w:marRight w:val="0"/>
          <w:marTop w:val="0"/>
          <w:marBottom w:val="0"/>
          <w:divBdr>
            <w:top w:val="none" w:sz="0" w:space="0" w:color="auto"/>
            <w:left w:val="none" w:sz="0" w:space="0" w:color="auto"/>
            <w:bottom w:val="none" w:sz="0" w:space="0" w:color="auto"/>
            <w:right w:val="none" w:sz="0" w:space="0" w:color="auto"/>
          </w:divBdr>
        </w:div>
        <w:div w:id="1082140797">
          <w:marLeft w:val="446"/>
          <w:marRight w:val="0"/>
          <w:marTop w:val="0"/>
          <w:marBottom w:val="0"/>
          <w:divBdr>
            <w:top w:val="none" w:sz="0" w:space="0" w:color="auto"/>
            <w:left w:val="none" w:sz="0" w:space="0" w:color="auto"/>
            <w:bottom w:val="none" w:sz="0" w:space="0" w:color="auto"/>
            <w:right w:val="none" w:sz="0" w:space="0" w:color="auto"/>
          </w:divBdr>
        </w:div>
      </w:divsChild>
    </w:div>
    <w:div w:id="1602034514">
      <w:bodyDiv w:val="1"/>
      <w:marLeft w:val="0"/>
      <w:marRight w:val="0"/>
      <w:marTop w:val="0"/>
      <w:marBottom w:val="0"/>
      <w:divBdr>
        <w:top w:val="none" w:sz="0" w:space="0" w:color="auto"/>
        <w:left w:val="none" w:sz="0" w:space="0" w:color="auto"/>
        <w:bottom w:val="none" w:sz="0" w:space="0" w:color="auto"/>
        <w:right w:val="none" w:sz="0" w:space="0" w:color="auto"/>
      </w:divBdr>
    </w:div>
    <w:div w:id="1668286497">
      <w:bodyDiv w:val="1"/>
      <w:marLeft w:val="0"/>
      <w:marRight w:val="0"/>
      <w:marTop w:val="0"/>
      <w:marBottom w:val="0"/>
      <w:divBdr>
        <w:top w:val="none" w:sz="0" w:space="0" w:color="auto"/>
        <w:left w:val="none" w:sz="0" w:space="0" w:color="auto"/>
        <w:bottom w:val="none" w:sz="0" w:space="0" w:color="auto"/>
        <w:right w:val="none" w:sz="0" w:space="0" w:color="auto"/>
      </w:divBdr>
    </w:div>
    <w:div w:id="1731421808">
      <w:bodyDiv w:val="1"/>
      <w:marLeft w:val="0"/>
      <w:marRight w:val="0"/>
      <w:marTop w:val="0"/>
      <w:marBottom w:val="0"/>
      <w:divBdr>
        <w:top w:val="none" w:sz="0" w:space="0" w:color="auto"/>
        <w:left w:val="none" w:sz="0" w:space="0" w:color="auto"/>
        <w:bottom w:val="none" w:sz="0" w:space="0" w:color="auto"/>
        <w:right w:val="none" w:sz="0" w:space="0" w:color="auto"/>
      </w:divBdr>
    </w:div>
    <w:div w:id="1904288783">
      <w:bodyDiv w:val="1"/>
      <w:marLeft w:val="0"/>
      <w:marRight w:val="0"/>
      <w:marTop w:val="0"/>
      <w:marBottom w:val="0"/>
      <w:divBdr>
        <w:top w:val="none" w:sz="0" w:space="0" w:color="auto"/>
        <w:left w:val="none" w:sz="0" w:space="0" w:color="auto"/>
        <w:bottom w:val="none" w:sz="0" w:space="0" w:color="auto"/>
        <w:right w:val="none" w:sz="0" w:space="0" w:color="auto"/>
      </w:divBdr>
    </w:div>
    <w:div w:id="21362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necgeorgetown@ontario.ca"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c3db9d4-630b-420b-be4f-38070df78265">
      <UserInfo>
        <DisplayName>Peters, Kim (MNRF)</DisplayName>
        <AccountId>15</AccountId>
        <AccountType/>
      </UserInfo>
      <UserInfo>
        <DisplayName>Woeller, Kathy (MNRF)</DisplayName>
        <AccountId>16</AccountId>
        <AccountType/>
      </UserInfo>
      <UserInfo>
        <DisplayName>Hare, Ken (MNRF)</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4193E402BE474D9B9204F4E767C1C8" ma:contentTypeVersion="4" ma:contentTypeDescription="Create a new document." ma:contentTypeScope="" ma:versionID="103a9fb5c5ef6e771e46c5be2d751f7b">
  <xsd:schema xmlns:xsd="http://www.w3.org/2001/XMLSchema" xmlns:xs="http://www.w3.org/2001/XMLSchema" xmlns:p="http://schemas.microsoft.com/office/2006/metadata/properties" xmlns:ns2="eb4c369d-7aa7-44bd-81ab-4d929b14178c" xmlns:ns3="bc3db9d4-630b-420b-be4f-38070df78265" targetNamespace="http://schemas.microsoft.com/office/2006/metadata/properties" ma:root="true" ma:fieldsID="d0c2cd8a425817fb0c7d498b5b0af7bb" ns2:_="" ns3:_="">
    <xsd:import namespace="eb4c369d-7aa7-44bd-81ab-4d929b14178c"/>
    <xsd:import namespace="bc3db9d4-630b-420b-be4f-38070df78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369d-7aa7-44bd-81ab-4d929b14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3db9d4-630b-420b-be4f-38070df78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2.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 ds:uri="bc3db9d4-630b-420b-be4f-38070df78265"/>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7BFB92A3-1ED3-49A6-A9AE-C253444D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369d-7aa7-44bd-81ab-4d929b14178c"/>
    <ds:schemaRef ds:uri="bc3db9d4-630b-420b-be4f-38070df78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Joe.Muller@ontario.ca</dc:creator>
  <cp:lastModifiedBy>Sadafal, Rameez (MNRF)</cp:lastModifiedBy>
  <cp:revision>8</cp:revision>
  <cp:lastPrinted>2023-04-20T20:15:00Z</cp:lastPrinted>
  <dcterms:created xsi:type="dcterms:W3CDTF">2023-04-20T18:13:00Z</dcterms:created>
  <dcterms:modified xsi:type="dcterms:W3CDTF">2023-04-20T21:17:00Z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0x010100FD4193E402BE474D9B9204F4E767C1C8</vt:lpwstr>
  </property>
  <property fmtid="{D5CDD505-2E9C-101B-9397-08002B2CF9AE}" pid="3" name="MSIP_Label_034a106e-6316-442c-ad35-738afd673d2b_Enabled">
    <vt:lpwstr>true</vt:lpwstr>
  </property>
  <property fmtid="{D5CDD505-2E9C-101B-9397-08002B2CF9AE}" pid="4" name="MSIP_Label_034a106e-6316-442c-ad35-738afd673d2b_SetDate">
    <vt:lpwstr>2022-06-20T20:19:43Z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y fmtid="{D5CDD505-2E9C-101B-9397-08002B2CF9AE}" pid="10" name="GrammarlyDocumentId">
    <vt:lpwstr>d5221bbdc64ad1d29ddc15b08b55f7fb2c051ea14229f210580a96b836ba2f73</vt:lpwstr>
  </property>
</Properties>
</file>