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5D66" w14:textId="2F95E8CC" w:rsidR="007A3D71" w:rsidRDefault="007A3D71" w:rsidP="007A3D71">
      <w:pPr>
        <w:spacing w:after="0" w:line="240" w:lineRule="auto"/>
        <w:jc w:val="center"/>
        <w:rPr>
          <w:b/>
          <w:bCs/>
          <w:sz w:val="22"/>
          <w:lang w:val="en-US"/>
        </w:rPr>
      </w:pPr>
      <w:bookmarkStart w:id="0" w:name="_Hlk91056341"/>
    </w:p>
    <w:p w14:paraId="080579CB" w14:textId="1EFF23A4" w:rsidR="00554BA9" w:rsidRPr="003B067E" w:rsidRDefault="00554BA9" w:rsidP="003B067E">
      <w:pPr>
        <w:spacing w:before="240" w:after="240" w:line="240" w:lineRule="auto"/>
        <w:contextualSpacing/>
        <w:jc w:val="center"/>
        <w:rPr>
          <w:rFonts w:cstheme="minorHAnsi"/>
          <w:b/>
          <w:bCs/>
          <w:szCs w:val="24"/>
          <w:lang w:val="en-US"/>
        </w:rPr>
      </w:pPr>
      <w:r w:rsidRPr="003B067E">
        <w:rPr>
          <w:rFonts w:cstheme="minorHAnsi"/>
          <w:b/>
          <w:bCs/>
          <w:szCs w:val="24"/>
          <w:lang w:val="en-US"/>
        </w:rPr>
        <w:t>Stakeholder Consultation Summary</w:t>
      </w:r>
    </w:p>
    <w:p w14:paraId="1FB35422" w14:textId="77777777" w:rsidR="003B067E" w:rsidRPr="003B067E" w:rsidRDefault="003B067E" w:rsidP="003B067E">
      <w:pPr>
        <w:spacing w:before="240" w:after="240" w:line="240" w:lineRule="auto"/>
        <w:jc w:val="center"/>
        <w:rPr>
          <w:rFonts w:cstheme="minorHAnsi"/>
          <w:b/>
          <w:bCs/>
          <w:szCs w:val="24"/>
          <w:lang w:val="en-US"/>
        </w:rPr>
      </w:pPr>
      <w:r w:rsidRPr="003B067E">
        <w:rPr>
          <w:rFonts w:cstheme="minorHAnsi"/>
          <w:b/>
          <w:bCs/>
          <w:szCs w:val="24"/>
          <w:lang w:val="en-US"/>
        </w:rPr>
        <w:t>Technical Criteria for Vegetation Protection Plans and Landscape Plans</w:t>
      </w:r>
    </w:p>
    <w:p w14:paraId="002CE969" w14:textId="6F3B16CA" w:rsidR="0084550D" w:rsidRPr="003B067E" w:rsidRDefault="003B067E" w:rsidP="003B067E">
      <w:pPr>
        <w:spacing w:before="240" w:after="240" w:line="240" w:lineRule="auto"/>
        <w:jc w:val="center"/>
        <w:rPr>
          <w:rFonts w:cstheme="minorHAnsi"/>
          <w:b/>
          <w:bCs/>
          <w:szCs w:val="24"/>
          <w:lang w:val="en-US"/>
        </w:rPr>
      </w:pPr>
      <w:r w:rsidRPr="003B067E">
        <w:rPr>
          <w:rFonts w:cstheme="minorHAnsi"/>
          <w:b/>
          <w:bCs/>
          <w:szCs w:val="24"/>
          <w:lang w:val="en-US"/>
        </w:rPr>
        <w:t xml:space="preserve">May 25, </w:t>
      </w:r>
      <w:r w:rsidR="00273412" w:rsidRPr="003B067E">
        <w:rPr>
          <w:rFonts w:cstheme="minorHAnsi"/>
          <w:b/>
          <w:bCs/>
          <w:szCs w:val="24"/>
          <w:lang w:val="en-US"/>
        </w:rPr>
        <w:t>20</w:t>
      </w:r>
      <w:r w:rsidR="0084550D" w:rsidRPr="003B067E">
        <w:rPr>
          <w:rFonts w:cstheme="minorHAnsi"/>
          <w:b/>
          <w:bCs/>
          <w:szCs w:val="24"/>
          <w:lang w:val="en-US"/>
        </w:rPr>
        <w:t>2</w:t>
      </w:r>
      <w:r w:rsidR="001B71B3" w:rsidRPr="003B067E">
        <w:rPr>
          <w:rFonts w:cstheme="minorHAnsi"/>
          <w:b/>
          <w:bCs/>
          <w:szCs w:val="24"/>
          <w:lang w:val="en-US"/>
        </w:rPr>
        <w:t>3</w:t>
      </w:r>
    </w:p>
    <w:bookmarkEnd w:id="0"/>
    <w:p w14:paraId="4AB6E1E4" w14:textId="6504B574" w:rsidR="007D4FC4" w:rsidRPr="003B067E" w:rsidRDefault="007D4FC4" w:rsidP="003B067E">
      <w:pPr>
        <w:spacing w:before="240" w:after="240" w:line="240" w:lineRule="auto"/>
        <w:rPr>
          <w:rFonts w:cstheme="minorHAnsi"/>
          <w:szCs w:val="24"/>
          <w:lang w:val="en-US"/>
        </w:rPr>
      </w:pPr>
    </w:p>
    <w:p w14:paraId="34C12F45" w14:textId="4BD23715" w:rsidR="007D4FC4" w:rsidRPr="003B067E" w:rsidRDefault="00050A1C" w:rsidP="00050A1C">
      <w:pPr>
        <w:pStyle w:val="Heading1"/>
        <w:numPr>
          <w:ilvl w:val="0"/>
          <w:numId w:val="15"/>
        </w:numPr>
        <w:ind w:left="709" w:hanging="709"/>
        <w:rPr>
          <w:lang w:val="en-US"/>
        </w:rPr>
      </w:pPr>
      <w:r w:rsidRPr="003B067E">
        <w:rPr>
          <w:lang w:val="en-US"/>
        </w:rPr>
        <w:t>CONSULTATION PROCESS</w:t>
      </w:r>
    </w:p>
    <w:p w14:paraId="365A55C3" w14:textId="6743B339" w:rsidR="00231FC6" w:rsidRPr="003B067E" w:rsidRDefault="00231FC6" w:rsidP="003B067E">
      <w:pPr>
        <w:spacing w:before="240" w:after="240" w:line="240" w:lineRule="auto"/>
        <w:rPr>
          <w:rFonts w:cstheme="minorHAnsi"/>
          <w:szCs w:val="24"/>
          <w:lang w:val="en-US"/>
        </w:rPr>
      </w:pPr>
      <w:r w:rsidRPr="003B067E">
        <w:rPr>
          <w:rFonts w:cstheme="minorHAnsi"/>
          <w:szCs w:val="24"/>
          <w:lang w:val="en-US"/>
        </w:rPr>
        <w:t xml:space="preserve">The purpose of the consultation was to engage members of the public, agency staff and qualified professionals in the development of relevant and comprehensive technical criteria </w:t>
      </w:r>
      <w:bookmarkStart w:id="1" w:name="_Hlk91056982"/>
      <w:r w:rsidRPr="003B067E">
        <w:rPr>
          <w:rFonts w:cstheme="minorHAnsi"/>
          <w:szCs w:val="24"/>
          <w:lang w:val="en-US"/>
        </w:rPr>
        <w:t>for vegetation protection plans and landscape plans.</w:t>
      </w:r>
    </w:p>
    <w:bookmarkEnd w:id="1"/>
    <w:p w14:paraId="19BECBE3" w14:textId="7AAB65A5" w:rsidR="00273412" w:rsidRPr="003B067E" w:rsidRDefault="00231FC6" w:rsidP="003B067E">
      <w:pPr>
        <w:spacing w:before="240" w:after="240" w:line="240" w:lineRule="auto"/>
        <w:rPr>
          <w:rFonts w:cstheme="minorHAnsi"/>
          <w:szCs w:val="24"/>
          <w:lang w:val="en-US"/>
        </w:rPr>
      </w:pPr>
      <w:r w:rsidRPr="003B067E">
        <w:rPr>
          <w:rFonts w:cstheme="minorHAnsi"/>
          <w:szCs w:val="24"/>
          <w:lang w:val="en-US"/>
        </w:rPr>
        <w:t xml:space="preserve">Stakeholder consultation was launched on August 30, 2021. </w:t>
      </w:r>
      <w:r w:rsidR="00273412" w:rsidRPr="003B067E">
        <w:rPr>
          <w:rFonts w:cstheme="minorHAnsi"/>
          <w:szCs w:val="24"/>
          <w:lang w:val="en-US"/>
        </w:rPr>
        <w:t xml:space="preserve">The draft </w:t>
      </w:r>
      <w:r w:rsidRPr="003B067E">
        <w:rPr>
          <w:rFonts w:cstheme="minorHAnsi"/>
          <w:szCs w:val="24"/>
          <w:lang w:val="en-US"/>
        </w:rPr>
        <w:t xml:space="preserve">technical criteria </w:t>
      </w:r>
      <w:r w:rsidR="00273412" w:rsidRPr="003B067E">
        <w:rPr>
          <w:rFonts w:cstheme="minorHAnsi"/>
          <w:szCs w:val="24"/>
          <w:lang w:val="en-US"/>
        </w:rPr>
        <w:t>were made available to the public on the Niagara Escarpment Commission website and a link was distributed by email to stakeholder agencies, relevant professional organizations, and qualified professionals.</w:t>
      </w:r>
      <w:r w:rsidRPr="003B067E">
        <w:rPr>
          <w:rFonts w:cstheme="minorHAnsi"/>
          <w:szCs w:val="24"/>
          <w:lang w:val="en-US"/>
        </w:rPr>
        <w:t xml:space="preserve"> The consultation period</w:t>
      </w:r>
      <w:r w:rsidR="00273412" w:rsidRPr="003B067E">
        <w:rPr>
          <w:rFonts w:cstheme="minorHAnsi"/>
          <w:szCs w:val="24"/>
          <w:lang w:val="en-US"/>
        </w:rPr>
        <w:t xml:space="preserve"> closed on September 30, 2021.  </w:t>
      </w:r>
    </w:p>
    <w:p w14:paraId="3106E4A8" w14:textId="03480778" w:rsidR="00231FC6" w:rsidRPr="003B067E" w:rsidRDefault="000232CA" w:rsidP="00050A1C">
      <w:pPr>
        <w:spacing w:before="240" w:after="480" w:line="240" w:lineRule="auto"/>
        <w:rPr>
          <w:rFonts w:cstheme="minorHAnsi"/>
          <w:szCs w:val="24"/>
          <w:lang w:val="en-US"/>
        </w:rPr>
      </w:pPr>
      <w:r w:rsidRPr="003B067E">
        <w:rPr>
          <w:rFonts w:cstheme="minorHAnsi"/>
          <w:szCs w:val="24"/>
          <w:lang w:val="en-US"/>
        </w:rPr>
        <w:t>All c</w:t>
      </w:r>
      <w:r w:rsidR="00231FC6" w:rsidRPr="003B067E">
        <w:rPr>
          <w:rFonts w:cstheme="minorHAnsi"/>
          <w:szCs w:val="24"/>
          <w:lang w:val="en-US"/>
        </w:rPr>
        <w:t xml:space="preserve">omments were </w:t>
      </w:r>
      <w:r w:rsidRPr="003B067E">
        <w:rPr>
          <w:rFonts w:cstheme="minorHAnsi"/>
          <w:szCs w:val="24"/>
          <w:lang w:val="en-US"/>
        </w:rPr>
        <w:t xml:space="preserve">compiled and reviewed. Key feedback is summarized below. </w:t>
      </w:r>
      <w:r w:rsidR="00231FC6" w:rsidRPr="003B067E">
        <w:rPr>
          <w:rFonts w:cstheme="minorHAnsi"/>
          <w:szCs w:val="24"/>
          <w:lang w:val="en-US"/>
        </w:rPr>
        <w:t xml:space="preserve">The final technical criteria </w:t>
      </w:r>
      <w:r w:rsidRPr="003B067E">
        <w:rPr>
          <w:rFonts w:cstheme="minorHAnsi"/>
          <w:szCs w:val="24"/>
          <w:lang w:val="en-US"/>
        </w:rPr>
        <w:t xml:space="preserve">address key stakeholder feedback, </w:t>
      </w:r>
      <w:r w:rsidR="00231FC6" w:rsidRPr="003B067E">
        <w:rPr>
          <w:rFonts w:cstheme="minorHAnsi"/>
          <w:szCs w:val="24"/>
          <w:lang w:val="en-US"/>
        </w:rPr>
        <w:t>reflect the diverse needs of partner agencies</w:t>
      </w:r>
      <w:r w:rsidRPr="003B067E">
        <w:rPr>
          <w:rFonts w:cstheme="minorHAnsi"/>
          <w:szCs w:val="24"/>
          <w:lang w:val="en-US"/>
        </w:rPr>
        <w:t xml:space="preserve">, </w:t>
      </w:r>
      <w:r w:rsidR="00231FC6" w:rsidRPr="003B067E">
        <w:rPr>
          <w:rFonts w:cstheme="minorHAnsi"/>
          <w:szCs w:val="24"/>
          <w:lang w:val="en-US"/>
        </w:rPr>
        <w:t>balance the purpose and objectives of the Niagara Escarpment Plan</w:t>
      </w:r>
      <w:r w:rsidR="008113E5">
        <w:rPr>
          <w:rFonts w:cstheme="minorHAnsi"/>
          <w:szCs w:val="24"/>
          <w:lang w:val="en-US"/>
        </w:rPr>
        <w:t xml:space="preserve"> (NEP)</w:t>
      </w:r>
      <w:r w:rsidRPr="003B067E">
        <w:rPr>
          <w:rFonts w:cstheme="minorHAnsi"/>
          <w:szCs w:val="24"/>
          <w:lang w:val="en-US"/>
        </w:rPr>
        <w:t xml:space="preserve">, </w:t>
      </w:r>
      <w:r w:rsidR="00231FC6" w:rsidRPr="003B067E">
        <w:rPr>
          <w:rFonts w:cstheme="minorHAnsi"/>
          <w:szCs w:val="24"/>
          <w:lang w:val="en-US"/>
        </w:rPr>
        <w:t>minimize unnecessary burden for applicants</w:t>
      </w:r>
      <w:r w:rsidRPr="003B067E">
        <w:rPr>
          <w:rFonts w:cstheme="minorHAnsi"/>
          <w:szCs w:val="24"/>
          <w:lang w:val="en-US"/>
        </w:rPr>
        <w:t>,</w:t>
      </w:r>
      <w:r w:rsidR="00231FC6" w:rsidRPr="003B067E">
        <w:rPr>
          <w:rFonts w:cstheme="minorHAnsi"/>
          <w:szCs w:val="24"/>
          <w:lang w:val="en-US"/>
        </w:rPr>
        <w:t xml:space="preserve"> and ensure an appropriate level of diligence is achieved in the preparation of vegetation protection and landscape plans.  </w:t>
      </w:r>
    </w:p>
    <w:p w14:paraId="12AD13EF" w14:textId="642BD118" w:rsidR="000B60CF" w:rsidRPr="003B067E" w:rsidRDefault="00050A1C" w:rsidP="00050A1C">
      <w:pPr>
        <w:pStyle w:val="Heading1"/>
        <w:rPr>
          <w:rFonts w:asciiTheme="minorHAnsi" w:hAnsiTheme="minorHAnsi"/>
          <w:lang w:val="en-US"/>
        </w:rPr>
      </w:pPr>
      <w:r>
        <w:rPr>
          <w:lang w:val="en-US"/>
        </w:rPr>
        <w:t>2.0</w:t>
      </w:r>
      <w:r>
        <w:rPr>
          <w:lang w:val="en-US"/>
        </w:rPr>
        <w:tab/>
      </w:r>
      <w:r w:rsidRPr="003B067E">
        <w:rPr>
          <w:rFonts w:asciiTheme="minorHAnsi" w:hAnsiTheme="minorHAnsi"/>
          <w:lang w:val="en-US"/>
        </w:rPr>
        <w:t>STAKEHOLDER</w:t>
      </w:r>
      <w:r>
        <w:rPr>
          <w:lang w:val="en-US"/>
        </w:rPr>
        <w:t xml:space="preserve"> FEEDBACK</w:t>
      </w:r>
    </w:p>
    <w:p w14:paraId="676B0636" w14:textId="2CEAA840" w:rsidR="0076395D" w:rsidRPr="003B067E" w:rsidRDefault="0076395D" w:rsidP="003B067E">
      <w:pPr>
        <w:spacing w:before="240" w:after="240" w:line="240" w:lineRule="auto"/>
        <w:rPr>
          <w:rFonts w:cstheme="minorHAnsi"/>
          <w:szCs w:val="24"/>
          <w:lang w:val="en-US"/>
        </w:rPr>
      </w:pPr>
      <w:r w:rsidRPr="003B067E">
        <w:rPr>
          <w:rFonts w:cstheme="minorHAnsi"/>
          <w:szCs w:val="24"/>
          <w:lang w:val="en-US"/>
        </w:rPr>
        <w:t>The following a</w:t>
      </w:r>
      <w:r w:rsidR="007D37A6" w:rsidRPr="003B067E">
        <w:rPr>
          <w:rFonts w:cstheme="minorHAnsi"/>
          <w:szCs w:val="24"/>
          <w:lang w:val="en-US"/>
        </w:rPr>
        <w:t xml:space="preserve">gencies </w:t>
      </w:r>
      <w:r w:rsidRPr="003B067E">
        <w:rPr>
          <w:rFonts w:cstheme="minorHAnsi"/>
          <w:szCs w:val="24"/>
          <w:lang w:val="en-US"/>
        </w:rPr>
        <w:t xml:space="preserve">and individuals </w:t>
      </w:r>
      <w:r w:rsidR="000B60CF" w:rsidRPr="003B067E">
        <w:rPr>
          <w:rFonts w:cstheme="minorHAnsi"/>
          <w:szCs w:val="24"/>
          <w:lang w:val="en-US"/>
        </w:rPr>
        <w:t xml:space="preserve">responded </w:t>
      </w:r>
      <w:r w:rsidRPr="003B067E">
        <w:rPr>
          <w:rFonts w:cstheme="minorHAnsi"/>
          <w:szCs w:val="24"/>
          <w:lang w:val="en-US"/>
        </w:rPr>
        <w:t>with comments</w:t>
      </w:r>
      <w:r w:rsidR="000B60CF" w:rsidRPr="003B067E">
        <w:rPr>
          <w:rFonts w:cstheme="minorHAnsi"/>
          <w:szCs w:val="24"/>
          <w:lang w:val="en-US"/>
        </w:rPr>
        <w:t xml:space="preserve">:  </w:t>
      </w:r>
    </w:p>
    <w:p w14:paraId="006B9E68" w14:textId="77777777"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t>Grey County</w:t>
      </w:r>
    </w:p>
    <w:p w14:paraId="51550C2D" w14:textId="77777777"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t>Halton Region</w:t>
      </w:r>
    </w:p>
    <w:p w14:paraId="2F0C83DC" w14:textId="77777777"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t>Town of Caledon</w:t>
      </w:r>
    </w:p>
    <w:p w14:paraId="32BAAB7C" w14:textId="77777777"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t>Town of Grimsby</w:t>
      </w:r>
    </w:p>
    <w:p w14:paraId="4BD0A929" w14:textId="77777777"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t>City of Hamilton</w:t>
      </w:r>
    </w:p>
    <w:p w14:paraId="11A01767" w14:textId="1FF23591"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t>Hamilton Conservation</w:t>
      </w:r>
      <w:r w:rsidR="006F6787" w:rsidRPr="003B067E">
        <w:rPr>
          <w:rFonts w:cstheme="minorHAnsi"/>
          <w:szCs w:val="24"/>
          <w:lang w:val="en-US"/>
        </w:rPr>
        <w:t xml:space="preserve"> Authority (HCA)</w:t>
      </w:r>
    </w:p>
    <w:p w14:paraId="5863DDF5" w14:textId="563E4C5B"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t>Conservation Halton</w:t>
      </w:r>
      <w:r w:rsidR="006F6787" w:rsidRPr="003B067E">
        <w:rPr>
          <w:rFonts w:cstheme="minorHAnsi"/>
          <w:szCs w:val="24"/>
          <w:lang w:val="en-US"/>
        </w:rPr>
        <w:t xml:space="preserve"> (CH)</w:t>
      </w:r>
    </w:p>
    <w:p w14:paraId="3CE8BF45" w14:textId="0C1AE355"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t>Credit Valley Conservation</w:t>
      </w:r>
      <w:r w:rsidR="006F6787" w:rsidRPr="003B067E">
        <w:rPr>
          <w:rFonts w:cstheme="minorHAnsi"/>
          <w:szCs w:val="24"/>
          <w:lang w:val="en-US"/>
        </w:rPr>
        <w:t xml:space="preserve"> (CVC)</w:t>
      </w:r>
    </w:p>
    <w:p w14:paraId="418C2C21" w14:textId="5661F29B"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lastRenderedPageBreak/>
        <w:t>Toronto and Region Conservation Authority</w:t>
      </w:r>
      <w:r w:rsidR="006F6787" w:rsidRPr="003B067E">
        <w:rPr>
          <w:rFonts w:cstheme="minorHAnsi"/>
          <w:szCs w:val="24"/>
          <w:lang w:val="en-US"/>
        </w:rPr>
        <w:t xml:space="preserve"> (TRCA)</w:t>
      </w:r>
    </w:p>
    <w:p w14:paraId="039793BA" w14:textId="3DDDAF0C"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t>Nottawasaga Valley Conservation Authority</w:t>
      </w:r>
      <w:r w:rsidR="006F6787" w:rsidRPr="003B067E">
        <w:rPr>
          <w:rFonts w:cstheme="minorHAnsi"/>
          <w:szCs w:val="24"/>
          <w:lang w:val="en-US"/>
        </w:rPr>
        <w:t xml:space="preserve"> (NVCA)</w:t>
      </w:r>
    </w:p>
    <w:p w14:paraId="59A98364" w14:textId="77777777" w:rsidR="0076395D" w:rsidRPr="003B067E" w:rsidRDefault="007D37A6" w:rsidP="003B067E">
      <w:pPr>
        <w:pStyle w:val="ListParagraph"/>
        <w:numPr>
          <w:ilvl w:val="0"/>
          <w:numId w:val="5"/>
        </w:numPr>
        <w:spacing w:before="240" w:after="240" w:line="240" w:lineRule="auto"/>
        <w:contextualSpacing w:val="0"/>
        <w:rPr>
          <w:rFonts w:cstheme="minorHAnsi"/>
          <w:szCs w:val="24"/>
          <w:lang w:val="en-US"/>
        </w:rPr>
      </w:pPr>
      <w:r w:rsidRPr="003B067E">
        <w:rPr>
          <w:rFonts w:cstheme="minorHAnsi"/>
          <w:szCs w:val="24"/>
          <w:lang w:val="en-US"/>
        </w:rPr>
        <w:t>Ministry of Northern Development, Mines, Natural Resources and Forestry</w:t>
      </w:r>
      <w:r w:rsidR="005A27C1" w:rsidRPr="003B067E">
        <w:rPr>
          <w:rFonts w:cstheme="minorHAnsi"/>
          <w:szCs w:val="24"/>
          <w:lang w:val="en-US"/>
        </w:rPr>
        <w:t xml:space="preserve"> (NDMNRF)</w:t>
      </w:r>
    </w:p>
    <w:p w14:paraId="611C922A" w14:textId="4238E4C0" w:rsidR="006F6787" w:rsidRPr="003B067E" w:rsidRDefault="006F6787" w:rsidP="003B067E">
      <w:pPr>
        <w:pStyle w:val="ListParagraph"/>
        <w:numPr>
          <w:ilvl w:val="0"/>
          <w:numId w:val="5"/>
        </w:numPr>
        <w:spacing w:before="240" w:after="240" w:line="240" w:lineRule="auto"/>
        <w:ind w:left="714" w:hanging="357"/>
        <w:contextualSpacing w:val="0"/>
        <w:rPr>
          <w:rFonts w:cstheme="minorHAnsi"/>
          <w:szCs w:val="24"/>
          <w:lang w:val="en-US"/>
        </w:rPr>
      </w:pPr>
      <w:r w:rsidRPr="003B067E">
        <w:rPr>
          <w:rFonts w:cstheme="minorHAnsi"/>
          <w:szCs w:val="24"/>
          <w:lang w:val="en-US"/>
        </w:rPr>
        <w:t>Society for Ecological Restoration (SERO)</w:t>
      </w:r>
    </w:p>
    <w:p w14:paraId="62E010BC" w14:textId="6185B278" w:rsidR="000B60CF" w:rsidRPr="003B067E" w:rsidRDefault="007D37A6" w:rsidP="003B067E">
      <w:pPr>
        <w:pStyle w:val="ListParagraph"/>
        <w:numPr>
          <w:ilvl w:val="0"/>
          <w:numId w:val="5"/>
        </w:numPr>
        <w:spacing w:before="240" w:after="240" w:line="240" w:lineRule="auto"/>
        <w:ind w:left="714" w:hanging="357"/>
        <w:contextualSpacing w:val="0"/>
        <w:rPr>
          <w:rFonts w:cstheme="minorHAnsi"/>
          <w:szCs w:val="24"/>
          <w:lang w:val="en-US"/>
        </w:rPr>
      </w:pPr>
      <w:r w:rsidRPr="003B067E">
        <w:rPr>
          <w:rFonts w:cstheme="minorHAnsi"/>
          <w:szCs w:val="24"/>
          <w:lang w:val="en-US"/>
        </w:rPr>
        <w:t xml:space="preserve">Eight professionals </w:t>
      </w:r>
      <w:r w:rsidR="00A40226" w:rsidRPr="003B067E">
        <w:rPr>
          <w:rFonts w:cstheme="minorHAnsi"/>
          <w:szCs w:val="24"/>
          <w:lang w:val="en-US"/>
        </w:rPr>
        <w:t xml:space="preserve">working </w:t>
      </w:r>
      <w:r w:rsidR="00F47D5D" w:rsidRPr="003B067E">
        <w:rPr>
          <w:rFonts w:cstheme="minorHAnsi"/>
          <w:szCs w:val="24"/>
          <w:lang w:val="en-US"/>
        </w:rPr>
        <w:t>in the fields of arboriculture and landscape architecture</w:t>
      </w:r>
      <w:r w:rsidRPr="003B067E">
        <w:rPr>
          <w:rFonts w:cstheme="minorHAnsi"/>
          <w:szCs w:val="24"/>
          <w:lang w:val="en-US"/>
        </w:rPr>
        <w:t xml:space="preserve"> </w:t>
      </w:r>
    </w:p>
    <w:p w14:paraId="796B9DA2" w14:textId="6F0E78BF" w:rsidR="001774E6" w:rsidRPr="003B067E" w:rsidRDefault="00231FC6" w:rsidP="003B067E">
      <w:pPr>
        <w:spacing w:before="240" w:after="240" w:line="240" w:lineRule="auto"/>
        <w:rPr>
          <w:rFonts w:cstheme="minorHAnsi"/>
          <w:szCs w:val="24"/>
          <w:lang w:val="en-US"/>
        </w:rPr>
      </w:pPr>
      <w:r w:rsidRPr="003B067E">
        <w:rPr>
          <w:rFonts w:cstheme="minorHAnsi"/>
          <w:szCs w:val="24"/>
          <w:lang w:val="en-US"/>
        </w:rPr>
        <w:t>S</w:t>
      </w:r>
      <w:r w:rsidR="001774E6" w:rsidRPr="003B067E">
        <w:rPr>
          <w:rFonts w:cstheme="minorHAnsi"/>
          <w:szCs w:val="24"/>
          <w:lang w:val="en-US"/>
        </w:rPr>
        <w:t xml:space="preserve">takeholders were supportive of the </w:t>
      </w:r>
      <w:r w:rsidRPr="003B067E">
        <w:rPr>
          <w:rFonts w:cstheme="minorHAnsi"/>
          <w:szCs w:val="24"/>
          <w:lang w:val="en-US"/>
        </w:rPr>
        <w:t>general direction taken with the technical criteria:</w:t>
      </w:r>
    </w:p>
    <w:p w14:paraId="6EAE129F" w14:textId="6C75AC9B" w:rsidR="00F47D5D" w:rsidRPr="003B067E" w:rsidRDefault="00F47D5D" w:rsidP="003B067E">
      <w:pPr>
        <w:pStyle w:val="ListParagraph"/>
        <w:numPr>
          <w:ilvl w:val="0"/>
          <w:numId w:val="4"/>
        </w:numPr>
        <w:spacing w:before="240" w:after="240" w:line="240" w:lineRule="auto"/>
        <w:ind w:left="714" w:hanging="357"/>
        <w:contextualSpacing w:val="0"/>
        <w:rPr>
          <w:rFonts w:cstheme="minorHAnsi"/>
          <w:szCs w:val="24"/>
          <w:lang w:val="en-US"/>
        </w:rPr>
      </w:pPr>
      <w:r w:rsidRPr="003B067E">
        <w:rPr>
          <w:rFonts w:cstheme="minorHAnsi"/>
          <w:szCs w:val="24"/>
          <w:lang w:val="en-US"/>
        </w:rPr>
        <w:t xml:space="preserve">Credit Valley Conservation (CVC) </w:t>
      </w:r>
      <w:r w:rsidR="001774E6" w:rsidRPr="003B067E">
        <w:rPr>
          <w:rFonts w:cstheme="minorHAnsi"/>
          <w:szCs w:val="24"/>
          <w:lang w:val="en-US"/>
        </w:rPr>
        <w:t xml:space="preserve">staff </w:t>
      </w:r>
      <w:r w:rsidRPr="003B067E">
        <w:rPr>
          <w:rFonts w:cstheme="minorHAnsi"/>
          <w:szCs w:val="24"/>
          <w:lang w:val="en-US"/>
        </w:rPr>
        <w:t xml:space="preserve">found the draft technical criteria to be relevant, </w:t>
      </w:r>
      <w:proofErr w:type="gramStart"/>
      <w:r w:rsidRPr="003B067E">
        <w:rPr>
          <w:rFonts w:cstheme="minorHAnsi"/>
          <w:szCs w:val="24"/>
          <w:lang w:val="en-US"/>
        </w:rPr>
        <w:t>comprehensive</w:t>
      </w:r>
      <w:proofErr w:type="gramEnd"/>
      <w:r w:rsidRPr="003B067E">
        <w:rPr>
          <w:rFonts w:cstheme="minorHAnsi"/>
          <w:szCs w:val="24"/>
          <w:lang w:val="en-US"/>
        </w:rPr>
        <w:t xml:space="preserve"> and easy to understand, and commended NEC for taking this initiative as it will aid in plan review and help focus appropriate site design, landscaping and restoration.</w:t>
      </w:r>
    </w:p>
    <w:p w14:paraId="4FCA9C7A" w14:textId="50B0E7E6" w:rsidR="008270E9" w:rsidRPr="003B067E" w:rsidRDefault="001774E6" w:rsidP="003B067E">
      <w:pPr>
        <w:pStyle w:val="ListParagraph"/>
        <w:numPr>
          <w:ilvl w:val="0"/>
          <w:numId w:val="4"/>
        </w:numPr>
        <w:spacing w:before="240" w:after="240" w:line="240" w:lineRule="auto"/>
        <w:ind w:left="714" w:hanging="357"/>
        <w:contextualSpacing w:val="0"/>
        <w:rPr>
          <w:rFonts w:cstheme="minorHAnsi"/>
          <w:szCs w:val="24"/>
        </w:rPr>
      </w:pPr>
      <w:r w:rsidRPr="003B067E">
        <w:rPr>
          <w:rFonts w:cstheme="minorHAnsi"/>
          <w:szCs w:val="24"/>
        </w:rPr>
        <w:t xml:space="preserve">Grey </w:t>
      </w:r>
      <w:r w:rsidR="008270E9" w:rsidRPr="003B067E">
        <w:rPr>
          <w:rFonts w:cstheme="minorHAnsi"/>
          <w:szCs w:val="24"/>
        </w:rPr>
        <w:t xml:space="preserve">County </w:t>
      </w:r>
      <w:r w:rsidRPr="003B067E">
        <w:rPr>
          <w:rFonts w:cstheme="minorHAnsi"/>
          <w:szCs w:val="24"/>
        </w:rPr>
        <w:t>staff commented</w:t>
      </w:r>
      <w:r w:rsidR="008270E9" w:rsidRPr="003B067E">
        <w:rPr>
          <w:rFonts w:cstheme="minorHAnsi"/>
          <w:szCs w:val="24"/>
        </w:rPr>
        <w:t xml:space="preserve"> that </w:t>
      </w:r>
      <w:r w:rsidRPr="003B067E">
        <w:rPr>
          <w:rFonts w:cstheme="minorHAnsi"/>
          <w:szCs w:val="24"/>
        </w:rPr>
        <w:t>the technical criteria</w:t>
      </w:r>
      <w:r w:rsidR="008270E9" w:rsidRPr="003B067E">
        <w:rPr>
          <w:rFonts w:cstheme="minorHAnsi"/>
          <w:szCs w:val="24"/>
        </w:rPr>
        <w:t xml:space="preserve"> provide a relevant and thorough review of the expectations and requirements for each type of Plan, in a clear and comprehensive manner</w:t>
      </w:r>
      <w:r w:rsidRPr="003B067E">
        <w:rPr>
          <w:rFonts w:cstheme="minorHAnsi"/>
          <w:szCs w:val="24"/>
        </w:rPr>
        <w:t xml:space="preserve">, and that the </w:t>
      </w:r>
      <w:r w:rsidR="008270E9" w:rsidRPr="003B067E">
        <w:rPr>
          <w:rFonts w:cstheme="minorHAnsi"/>
          <w:szCs w:val="24"/>
        </w:rPr>
        <w:t>documents appear to be well prepared for a general audience.</w:t>
      </w:r>
    </w:p>
    <w:p w14:paraId="34B180EE" w14:textId="3BF94721" w:rsidR="008270E9" w:rsidRPr="003B067E" w:rsidRDefault="001774E6" w:rsidP="003B067E">
      <w:pPr>
        <w:pStyle w:val="ListParagraph"/>
        <w:numPr>
          <w:ilvl w:val="0"/>
          <w:numId w:val="4"/>
        </w:numPr>
        <w:spacing w:before="240" w:after="240" w:line="240" w:lineRule="auto"/>
        <w:ind w:left="714" w:hanging="357"/>
        <w:contextualSpacing w:val="0"/>
        <w:rPr>
          <w:rFonts w:cstheme="minorHAnsi"/>
          <w:szCs w:val="24"/>
          <w:lang w:val="en-US"/>
        </w:rPr>
      </w:pPr>
      <w:r w:rsidRPr="003B067E">
        <w:rPr>
          <w:rFonts w:cstheme="minorHAnsi"/>
          <w:szCs w:val="24"/>
        </w:rPr>
        <w:t xml:space="preserve">Town of Grimsby </w:t>
      </w:r>
      <w:r w:rsidR="008270E9" w:rsidRPr="003B067E">
        <w:rPr>
          <w:rFonts w:cstheme="minorHAnsi"/>
          <w:szCs w:val="24"/>
        </w:rPr>
        <w:t xml:space="preserve">staff </w:t>
      </w:r>
      <w:r w:rsidRPr="003B067E">
        <w:rPr>
          <w:rFonts w:cstheme="minorHAnsi"/>
          <w:szCs w:val="24"/>
        </w:rPr>
        <w:t xml:space="preserve">noted that the technical </w:t>
      </w:r>
      <w:r w:rsidR="008270E9" w:rsidRPr="003B067E">
        <w:rPr>
          <w:rFonts w:cstheme="minorHAnsi"/>
          <w:szCs w:val="24"/>
        </w:rPr>
        <w:t xml:space="preserve">criteria </w:t>
      </w:r>
      <w:r w:rsidRPr="003B067E">
        <w:rPr>
          <w:rFonts w:cstheme="minorHAnsi"/>
          <w:szCs w:val="24"/>
        </w:rPr>
        <w:t xml:space="preserve">are </w:t>
      </w:r>
      <w:r w:rsidR="008270E9" w:rsidRPr="003B067E">
        <w:rPr>
          <w:rFonts w:cstheme="minorHAnsi"/>
          <w:szCs w:val="24"/>
        </w:rPr>
        <w:t xml:space="preserve">relevant and will be helpful to applicants.  </w:t>
      </w:r>
    </w:p>
    <w:p w14:paraId="16457CA7" w14:textId="425D6E27" w:rsidR="008270E9" w:rsidRPr="003B067E" w:rsidRDefault="001774E6" w:rsidP="003B067E">
      <w:pPr>
        <w:pStyle w:val="ListParagraph"/>
        <w:numPr>
          <w:ilvl w:val="0"/>
          <w:numId w:val="4"/>
        </w:numPr>
        <w:spacing w:before="240" w:after="240" w:line="240" w:lineRule="auto"/>
        <w:ind w:left="714" w:hanging="357"/>
        <w:contextualSpacing w:val="0"/>
        <w:rPr>
          <w:rFonts w:cstheme="minorHAnsi"/>
          <w:szCs w:val="24"/>
          <w:lang w:val="en-US"/>
        </w:rPr>
      </w:pPr>
      <w:r w:rsidRPr="003B067E">
        <w:rPr>
          <w:rFonts w:cstheme="minorHAnsi"/>
          <w:szCs w:val="24"/>
        </w:rPr>
        <w:t xml:space="preserve">City of Hamilton staff noted that the </w:t>
      </w:r>
      <w:r w:rsidR="008270E9" w:rsidRPr="003B067E">
        <w:rPr>
          <w:rFonts w:cstheme="minorHAnsi"/>
          <w:szCs w:val="24"/>
        </w:rPr>
        <w:t>technical criteria are relevant</w:t>
      </w:r>
      <w:r w:rsidRPr="003B067E">
        <w:rPr>
          <w:rFonts w:cstheme="minorHAnsi"/>
          <w:szCs w:val="24"/>
        </w:rPr>
        <w:t xml:space="preserve"> and comprehensive and a</w:t>
      </w:r>
      <w:r w:rsidR="008270E9" w:rsidRPr="003B067E">
        <w:rPr>
          <w:rFonts w:cstheme="minorHAnsi"/>
          <w:szCs w:val="24"/>
        </w:rPr>
        <w:t xml:space="preserve">ppear to be straightforward for any industry professionals reviewing the criteria, or those who are preparing said plans/documents. </w:t>
      </w:r>
    </w:p>
    <w:p w14:paraId="02CBD462" w14:textId="4BE13689" w:rsidR="008270E9" w:rsidRPr="003B067E" w:rsidRDefault="001774E6" w:rsidP="003B067E">
      <w:pPr>
        <w:pStyle w:val="ListParagraph"/>
        <w:numPr>
          <w:ilvl w:val="0"/>
          <w:numId w:val="4"/>
        </w:numPr>
        <w:spacing w:before="240" w:after="240" w:line="240" w:lineRule="auto"/>
        <w:ind w:left="714" w:hanging="357"/>
        <w:contextualSpacing w:val="0"/>
        <w:rPr>
          <w:rFonts w:cstheme="minorHAnsi"/>
          <w:szCs w:val="24"/>
          <w:lang w:val="en-US"/>
        </w:rPr>
      </w:pPr>
      <w:r w:rsidRPr="003B067E">
        <w:rPr>
          <w:rFonts w:eastAsia="Times New Roman" w:cstheme="minorHAnsi"/>
          <w:szCs w:val="24"/>
        </w:rPr>
        <w:t xml:space="preserve">Ministry of Northern Development and Mines, Natural Resources and Forestry (NDMNRF) staff commented that the technical criteria are well done and </w:t>
      </w:r>
      <w:r w:rsidR="008270E9" w:rsidRPr="003B067E">
        <w:rPr>
          <w:rFonts w:eastAsia="Times New Roman" w:cstheme="minorHAnsi"/>
          <w:szCs w:val="24"/>
        </w:rPr>
        <w:t xml:space="preserve">relevant to their respective fields, comprehensive with supporting direction to the NEP and NEPDA, and easy to understand in their application. </w:t>
      </w:r>
    </w:p>
    <w:p w14:paraId="5483DFBA" w14:textId="38919ED9" w:rsidR="00F47D5D" w:rsidRPr="003B067E" w:rsidRDefault="00231FC6" w:rsidP="00C910E6">
      <w:pPr>
        <w:spacing w:before="240" w:after="480" w:line="240" w:lineRule="auto"/>
        <w:rPr>
          <w:rFonts w:cstheme="minorHAnsi"/>
          <w:szCs w:val="24"/>
          <w:lang w:val="en-US"/>
        </w:rPr>
      </w:pPr>
      <w:r w:rsidRPr="003B067E">
        <w:rPr>
          <w:rFonts w:cstheme="minorHAnsi"/>
          <w:szCs w:val="24"/>
          <w:lang w:val="en-US"/>
        </w:rPr>
        <w:t xml:space="preserve">Stakeholders </w:t>
      </w:r>
      <w:r w:rsidR="006C54C2" w:rsidRPr="003B067E">
        <w:rPr>
          <w:rFonts w:cstheme="minorHAnsi"/>
          <w:szCs w:val="24"/>
          <w:lang w:val="en-US"/>
        </w:rPr>
        <w:t xml:space="preserve">also identified several </w:t>
      </w:r>
      <w:r w:rsidR="00BE5DAD" w:rsidRPr="003B067E">
        <w:rPr>
          <w:rFonts w:cstheme="minorHAnsi"/>
          <w:szCs w:val="24"/>
          <w:lang w:val="en-US"/>
        </w:rPr>
        <w:t>criteria</w:t>
      </w:r>
      <w:r w:rsidR="006C54C2" w:rsidRPr="003B067E">
        <w:rPr>
          <w:rFonts w:cstheme="minorHAnsi"/>
          <w:szCs w:val="24"/>
          <w:lang w:val="en-US"/>
        </w:rPr>
        <w:t xml:space="preserve"> that required </w:t>
      </w:r>
      <w:r w:rsidR="005F66A5" w:rsidRPr="003B067E">
        <w:rPr>
          <w:rFonts w:cstheme="minorHAnsi"/>
          <w:szCs w:val="24"/>
          <w:lang w:val="en-US"/>
        </w:rPr>
        <w:t xml:space="preserve">further detail or </w:t>
      </w:r>
      <w:r w:rsidR="00BE5DAD" w:rsidRPr="003B067E">
        <w:rPr>
          <w:rFonts w:cstheme="minorHAnsi"/>
          <w:szCs w:val="24"/>
          <w:lang w:val="en-US"/>
        </w:rPr>
        <w:t>enhancement</w:t>
      </w:r>
      <w:r w:rsidR="00D93F24" w:rsidRPr="003B067E">
        <w:rPr>
          <w:rFonts w:cstheme="minorHAnsi"/>
          <w:szCs w:val="24"/>
          <w:lang w:val="en-US"/>
        </w:rPr>
        <w:t>. The below summary provides an overview of feedback received and how comments have been addressed in the final technical criteria document.</w:t>
      </w:r>
    </w:p>
    <w:p w14:paraId="3BA0ED4D" w14:textId="14A0936E" w:rsidR="008D3848" w:rsidRPr="003B067E" w:rsidRDefault="00050A1C" w:rsidP="00050A1C">
      <w:pPr>
        <w:pStyle w:val="Heading2"/>
        <w:ind w:left="709" w:hanging="709"/>
        <w:rPr>
          <w:lang w:val="en-US"/>
        </w:rPr>
      </w:pPr>
      <w:r>
        <w:rPr>
          <w:lang w:val="en-US"/>
        </w:rPr>
        <w:t>2.1</w:t>
      </w:r>
      <w:r>
        <w:rPr>
          <w:lang w:val="en-US"/>
        </w:rPr>
        <w:tab/>
      </w:r>
      <w:r w:rsidR="00D93F24" w:rsidRPr="003B067E">
        <w:rPr>
          <w:lang w:val="en-US"/>
        </w:rPr>
        <w:t xml:space="preserve">Technical Criteria for </w:t>
      </w:r>
      <w:r w:rsidR="008D3848" w:rsidRPr="003B067E">
        <w:rPr>
          <w:lang w:val="en-US"/>
        </w:rPr>
        <w:t>Vegetation Protection Plans (VPP)</w:t>
      </w:r>
    </w:p>
    <w:p w14:paraId="5757481E" w14:textId="24910E0D" w:rsidR="00203276" w:rsidRPr="003B067E" w:rsidRDefault="00211DE2"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T</w:t>
      </w:r>
      <w:r w:rsidR="005F0ABC" w:rsidRPr="003B067E">
        <w:rPr>
          <w:rFonts w:cstheme="minorHAnsi"/>
          <w:szCs w:val="24"/>
          <w:lang w:val="en-US"/>
        </w:rPr>
        <w:t>ypes of vegetation</w:t>
      </w:r>
      <w:r w:rsidRPr="003B067E">
        <w:rPr>
          <w:rFonts w:cstheme="minorHAnsi"/>
          <w:szCs w:val="24"/>
          <w:lang w:val="en-US"/>
        </w:rPr>
        <w:t xml:space="preserve">:  </w:t>
      </w:r>
      <w:r w:rsidR="00203276" w:rsidRPr="003B067E">
        <w:rPr>
          <w:rFonts w:cstheme="minorHAnsi"/>
          <w:szCs w:val="24"/>
          <w:lang w:val="en-US"/>
        </w:rPr>
        <w:t>There was a concern that this document focused too heavily on trees and did not sufficiently address other forms of vegetation that would also require protection.  This has been addressed in the final VPP by using the term ‘vegetation unit’ and providing a clear definition.</w:t>
      </w:r>
      <w:r w:rsidRPr="003B067E">
        <w:rPr>
          <w:rFonts w:cstheme="minorHAnsi"/>
          <w:szCs w:val="24"/>
          <w:lang w:val="en-US"/>
        </w:rPr>
        <w:t xml:space="preserve"> (</w:t>
      </w:r>
      <w:r w:rsidR="006F6787" w:rsidRPr="003B067E">
        <w:rPr>
          <w:rFonts w:cstheme="minorHAnsi"/>
          <w:szCs w:val="24"/>
          <w:lang w:val="en-US"/>
        </w:rPr>
        <w:t>CH</w:t>
      </w:r>
      <w:r w:rsidR="00715120" w:rsidRPr="003B067E">
        <w:rPr>
          <w:rFonts w:cstheme="minorHAnsi"/>
          <w:szCs w:val="24"/>
          <w:lang w:val="en-US"/>
        </w:rPr>
        <w:t>, TRCA</w:t>
      </w:r>
      <w:r w:rsidR="00412046" w:rsidRPr="003B067E">
        <w:rPr>
          <w:rFonts w:cstheme="minorHAnsi"/>
          <w:szCs w:val="24"/>
          <w:lang w:val="en-US"/>
        </w:rPr>
        <w:t>, CVC</w:t>
      </w:r>
      <w:r w:rsidRPr="003B067E">
        <w:rPr>
          <w:rFonts w:cstheme="minorHAnsi"/>
          <w:szCs w:val="24"/>
          <w:lang w:val="en-US"/>
        </w:rPr>
        <w:t>)</w:t>
      </w:r>
    </w:p>
    <w:p w14:paraId="71960300" w14:textId="57171B97" w:rsidR="00D93F24" w:rsidRPr="003B067E" w:rsidRDefault="00211DE2"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lastRenderedPageBreak/>
        <w:t>Significance of vegetation:  More emphasis on the importance of retaining vegetation was suggested. Reference to NEP policy and discussion of the principle of avoidance has been included. (Town of Grimsby)</w:t>
      </w:r>
    </w:p>
    <w:p w14:paraId="510CAA08" w14:textId="65FD2D18" w:rsidR="00211DE2" w:rsidRPr="003B067E" w:rsidRDefault="002C4A1E"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Equivalency</w:t>
      </w:r>
      <w:r w:rsidR="00AF69DC" w:rsidRPr="003B067E">
        <w:rPr>
          <w:rFonts w:cstheme="minorHAnsi"/>
          <w:szCs w:val="24"/>
          <w:lang w:val="en-US"/>
        </w:rPr>
        <w:t xml:space="preserve">:  Several comments referred to a need for greater consistency with </w:t>
      </w:r>
      <w:r w:rsidRPr="003B067E">
        <w:rPr>
          <w:rFonts w:cstheme="minorHAnsi"/>
          <w:szCs w:val="24"/>
          <w:lang w:val="en-US"/>
        </w:rPr>
        <w:t>municipal requirements</w:t>
      </w:r>
      <w:r w:rsidR="00AF69DC" w:rsidRPr="003B067E">
        <w:rPr>
          <w:rFonts w:cstheme="minorHAnsi"/>
          <w:szCs w:val="24"/>
          <w:lang w:val="en-US"/>
        </w:rPr>
        <w:t xml:space="preserve"> (e.g., tree size for surveying) and/or a need to discuss equivalency with respect to other types of studies required by agencies (e.g., what if there is more specific municipal</w:t>
      </w:r>
      <w:r w:rsidR="00112A8A" w:rsidRPr="003B067E">
        <w:rPr>
          <w:rFonts w:cstheme="minorHAnsi"/>
          <w:szCs w:val="24"/>
          <w:lang w:val="en-US"/>
        </w:rPr>
        <w:t xml:space="preserve"> or conservation authority</w:t>
      </w:r>
      <w:r w:rsidR="00AF69DC" w:rsidRPr="003B067E">
        <w:rPr>
          <w:rFonts w:cstheme="minorHAnsi"/>
          <w:szCs w:val="24"/>
          <w:lang w:val="en-US"/>
        </w:rPr>
        <w:t xml:space="preserve"> criteria). NEC consults with other agencies and coordinates the requirements</w:t>
      </w:r>
      <w:r w:rsidR="00A40226" w:rsidRPr="003B067E">
        <w:rPr>
          <w:rFonts w:cstheme="minorHAnsi"/>
          <w:szCs w:val="24"/>
          <w:lang w:val="en-US"/>
        </w:rPr>
        <w:t>. A</w:t>
      </w:r>
      <w:r w:rsidR="00CC27F4" w:rsidRPr="003B067E">
        <w:rPr>
          <w:rFonts w:cstheme="minorHAnsi"/>
          <w:szCs w:val="24"/>
          <w:lang w:val="en-US"/>
        </w:rPr>
        <w:t>gency requirements apply</w:t>
      </w:r>
      <w:r w:rsidR="00AF69DC" w:rsidRPr="003B067E">
        <w:rPr>
          <w:rFonts w:cstheme="minorHAnsi"/>
          <w:szCs w:val="24"/>
          <w:lang w:val="en-US"/>
        </w:rPr>
        <w:t xml:space="preserve"> and</w:t>
      </w:r>
      <w:r w:rsidR="00A40226" w:rsidRPr="003B067E">
        <w:rPr>
          <w:rFonts w:cstheme="minorHAnsi"/>
          <w:szCs w:val="24"/>
          <w:lang w:val="en-US"/>
        </w:rPr>
        <w:t>,</w:t>
      </w:r>
      <w:r w:rsidR="00AF69DC" w:rsidRPr="003B067E">
        <w:rPr>
          <w:rFonts w:cstheme="minorHAnsi"/>
          <w:szCs w:val="24"/>
          <w:lang w:val="en-US"/>
        </w:rPr>
        <w:t xml:space="preserve"> where there are differences, </w:t>
      </w:r>
      <w:r w:rsidR="00CC27F4" w:rsidRPr="003B067E">
        <w:rPr>
          <w:rFonts w:cstheme="minorHAnsi"/>
          <w:szCs w:val="24"/>
          <w:lang w:val="en-US"/>
        </w:rPr>
        <w:t>the most stringent criteria must be met.</w:t>
      </w:r>
      <w:r w:rsidR="00AF69DC" w:rsidRPr="003B067E">
        <w:rPr>
          <w:rFonts w:cstheme="minorHAnsi"/>
          <w:szCs w:val="24"/>
          <w:lang w:val="en-US"/>
        </w:rPr>
        <w:t xml:space="preserve"> </w:t>
      </w:r>
      <w:r w:rsidR="00A40226" w:rsidRPr="003B067E">
        <w:rPr>
          <w:rFonts w:cstheme="minorHAnsi"/>
          <w:szCs w:val="24"/>
          <w:lang w:val="en-US"/>
        </w:rPr>
        <w:t xml:space="preserve">This has been clarified in the document. </w:t>
      </w:r>
      <w:r w:rsidR="00AF69DC" w:rsidRPr="003B067E">
        <w:rPr>
          <w:rFonts w:cstheme="minorHAnsi"/>
          <w:szCs w:val="24"/>
          <w:lang w:val="en-US"/>
        </w:rPr>
        <w:t>Additionally, the minimum t</w:t>
      </w:r>
      <w:r w:rsidR="005F0ABC" w:rsidRPr="003B067E">
        <w:rPr>
          <w:rFonts w:cstheme="minorHAnsi"/>
          <w:szCs w:val="24"/>
          <w:lang w:val="en-US"/>
        </w:rPr>
        <w:t>ree size for surveying has been reduced to 10 cm d</w:t>
      </w:r>
      <w:r w:rsidR="005A0397" w:rsidRPr="003B067E">
        <w:rPr>
          <w:rFonts w:cstheme="minorHAnsi"/>
          <w:szCs w:val="24"/>
          <w:lang w:val="en-US"/>
        </w:rPr>
        <w:t>iameter at breast height</w:t>
      </w:r>
      <w:r w:rsidR="005F0ABC" w:rsidRPr="003B067E">
        <w:rPr>
          <w:rFonts w:cstheme="minorHAnsi"/>
          <w:szCs w:val="24"/>
          <w:lang w:val="en-US"/>
        </w:rPr>
        <w:t xml:space="preserve"> for greater consistency across agencies throughout Plan Area</w:t>
      </w:r>
      <w:r w:rsidR="00A40226" w:rsidRPr="003B067E">
        <w:rPr>
          <w:rFonts w:cstheme="minorHAnsi"/>
          <w:szCs w:val="24"/>
          <w:lang w:val="en-US"/>
        </w:rPr>
        <w:t xml:space="preserve">. </w:t>
      </w:r>
      <w:r w:rsidR="00211DE2" w:rsidRPr="003B067E">
        <w:rPr>
          <w:rFonts w:cstheme="minorHAnsi"/>
          <w:szCs w:val="24"/>
          <w:lang w:val="en-US"/>
        </w:rPr>
        <w:t>(</w:t>
      </w:r>
      <w:r w:rsidR="00CC27F4" w:rsidRPr="003B067E">
        <w:rPr>
          <w:rFonts w:cstheme="minorHAnsi"/>
          <w:szCs w:val="24"/>
          <w:lang w:val="en-US"/>
        </w:rPr>
        <w:t xml:space="preserve">Halton Region, Town of </w:t>
      </w:r>
      <w:r w:rsidRPr="003B067E">
        <w:rPr>
          <w:rFonts w:cstheme="minorHAnsi"/>
          <w:szCs w:val="24"/>
          <w:lang w:val="en-US"/>
        </w:rPr>
        <w:t>Grimsby</w:t>
      </w:r>
      <w:r w:rsidR="005F0ABC" w:rsidRPr="003B067E">
        <w:rPr>
          <w:rFonts w:cstheme="minorHAnsi"/>
          <w:szCs w:val="24"/>
          <w:lang w:val="en-US"/>
        </w:rPr>
        <w:t>, City of Hamilton</w:t>
      </w:r>
      <w:r w:rsidR="00AF69DC" w:rsidRPr="003B067E">
        <w:rPr>
          <w:rFonts w:cstheme="minorHAnsi"/>
          <w:szCs w:val="24"/>
          <w:lang w:val="en-US"/>
        </w:rPr>
        <w:t>, Caledon</w:t>
      </w:r>
      <w:r w:rsidR="00112A8A" w:rsidRPr="003B067E">
        <w:rPr>
          <w:rFonts w:cstheme="minorHAnsi"/>
          <w:szCs w:val="24"/>
          <w:lang w:val="en-US"/>
        </w:rPr>
        <w:t>, CH, HCA, CVC</w:t>
      </w:r>
      <w:r w:rsidR="00211DE2" w:rsidRPr="003B067E">
        <w:rPr>
          <w:rFonts w:cstheme="minorHAnsi"/>
          <w:szCs w:val="24"/>
          <w:lang w:val="en-US"/>
        </w:rPr>
        <w:t>)</w:t>
      </w:r>
    </w:p>
    <w:p w14:paraId="214C008D" w14:textId="326A357D" w:rsidR="00211DE2" w:rsidRPr="003B067E" w:rsidRDefault="00CC27F4"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 xml:space="preserve">Equivalency of VPP to other studies like </w:t>
      </w:r>
      <w:r w:rsidR="008113E5">
        <w:rPr>
          <w:rFonts w:cstheme="minorHAnsi"/>
          <w:szCs w:val="24"/>
          <w:lang w:val="en-US"/>
        </w:rPr>
        <w:t>tree protection plans, environmental impact studies</w:t>
      </w:r>
      <w:r w:rsidRPr="003B067E">
        <w:rPr>
          <w:rFonts w:cstheme="minorHAnsi"/>
          <w:szCs w:val="24"/>
          <w:lang w:val="en-US"/>
        </w:rPr>
        <w:t>:  It was not clear what the difference was between a VPP and other similar studies. This has been addressed with the addition of definitions and with descriptive text</w:t>
      </w:r>
      <w:r w:rsidR="00A40226" w:rsidRPr="003B067E">
        <w:rPr>
          <w:rFonts w:cstheme="minorHAnsi"/>
          <w:szCs w:val="24"/>
          <w:lang w:val="en-US"/>
        </w:rPr>
        <w:t>.</w:t>
      </w:r>
      <w:r w:rsidRPr="003B067E">
        <w:rPr>
          <w:rFonts w:cstheme="minorHAnsi"/>
          <w:szCs w:val="24"/>
          <w:lang w:val="en-US"/>
        </w:rPr>
        <w:t xml:space="preserve"> (Halton Region)</w:t>
      </w:r>
    </w:p>
    <w:p w14:paraId="6A145BFC" w14:textId="52A322F2" w:rsidR="005F0ABC" w:rsidRPr="003B067E" w:rsidRDefault="005F0ABC"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Triggers for a VPP:  Clarification was requested on what types of development or site conditions would trigger the VPP requirement</w:t>
      </w:r>
      <w:r w:rsidR="008F7408" w:rsidRPr="003B067E">
        <w:rPr>
          <w:rFonts w:cstheme="minorHAnsi"/>
          <w:szCs w:val="24"/>
          <w:lang w:val="en-US"/>
        </w:rPr>
        <w:t>,</w:t>
      </w:r>
      <w:r w:rsidRPr="003B067E">
        <w:rPr>
          <w:rFonts w:cstheme="minorHAnsi"/>
          <w:szCs w:val="24"/>
          <w:lang w:val="en-US"/>
        </w:rPr>
        <w:t xml:space="preserve"> if a VPP applies to streamlined Development Permit applications</w:t>
      </w:r>
      <w:r w:rsidR="008F7408" w:rsidRPr="003B067E">
        <w:rPr>
          <w:rFonts w:cstheme="minorHAnsi"/>
          <w:szCs w:val="24"/>
          <w:lang w:val="en-US"/>
        </w:rPr>
        <w:t>, and</w:t>
      </w:r>
      <w:r w:rsidR="008113E5">
        <w:rPr>
          <w:rFonts w:cstheme="minorHAnsi"/>
          <w:szCs w:val="24"/>
          <w:lang w:val="en-US"/>
        </w:rPr>
        <w:t xml:space="preserve"> at what stage in the review process that</w:t>
      </w:r>
      <w:r w:rsidR="008F7408" w:rsidRPr="003B067E">
        <w:rPr>
          <w:rFonts w:cstheme="minorHAnsi"/>
          <w:szCs w:val="24"/>
          <w:lang w:val="en-US"/>
        </w:rPr>
        <w:t xml:space="preserve"> a VPP is initiated</w:t>
      </w:r>
      <w:r w:rsidRPr="003B067E">
        <w:rPr>
          <w:rFonts w:cstheme="minorHAnsi"/>
          <w:szCs w:val="24"/>
          <w:lang w:val="en-US"/>
        </w:rPr>
        <w:t xml:space="preserve">. Additional context was included on </w:t>
      </w:r>
      <w:r w:rsidR="001C0EA5">
        <w:rPr>
          <w:rFonts w:cstheme="minorHAnsi"/>
          <w:szCs w:val="24"/>
          <w:lang w:val="en-US"/>
        </w:rPr>
        <w:t>the</w:t>
      </w:r>
      <w:r w:rsidR="001C0EA5" w:rsidRPr="003B067E">
        <w:rPr>
          <w:rFonts w:cstheme="minorHAnsi"/>
          <w:szCs w:val="24"/>
          <w:lang w:val="en-US"/>
        </w:rPr>
        <w:t xml:space="preserve"> </w:t>
      </w:r>
      <w:r w:rsidRPr="003B067E">
        <w:rPr>
          <w:rFonts w:cstheme="minorHAnsi"/>
          <w:szCs w:val="24"/>
          <w:lang w:val="en-US"/>
        </w:rPr>
        <w:t>types of applications and site conditions that may trigger a VPP and the role of NEC staff is making that determination</w:t>
      </w:r>
      <w:r w:rsidR="008F7408" w:rsidRPr="003B067E">
        <w:rPr>
          <w:rFonts w:cstheme="minorHAnsi"/>
          <w:szCs w:val="24"/>
          <w:lang w:val="en-US"/>
        </w:rPr>
        <w:t xml:space="preserve"> and communicating that with the applicant in a timely manner</w:t>
      </w:r>
      <w:r w:rsidRPr="003B067E">
        <w:rPr>
          <w:rFonts w:cstheme="minorHAnsi"/>
          <w:szCs w:val="24"/>
          <w:lang w:val="en-US"/>
        </w:rPr>
        <w:t>.</w:t>
      </w:r>
      <w:r w:rsidR="00715120" w:rsidRPr="003B067E">
        <w:rPr>
          <w:rFonts w:cstheme="minorHAnsi"/>
          <w:szCs w:val="24"/>
          <w:lang w:val="en-US"/>
        </w:rPr>
        <w:t xml:space="preserve"> Streamlined DPA</w:t>
      </w:r>
      <w:r w:rsidR="008113E5">
        <w:rPr>
          <w:rFonts w:cstheme="minorHAnsi"/>
          <w:szCs w:val="24"/>
          <w:lang w:val="en-US"/>
        </w:rPr>
        <w:t>s</w:t>
      </w:r>
      <w:r w:rsidR="00715120" w:rsidRPr="003B067E">
        <w:rPr>
          <w:rFonts w:cstheme="minorHAnsi"/>
          <w:szCs w:val="24"/>
          <w:lang w:val="en-US"/>
        </w:rPr>
        <w:t xml:space="preserve"> were not discussed in the technical criteria because </w:t>
      </w:r>
      <w:r w:rsidR="008113E5">
        <w:rPr>
          <w:rFonts w:cstheme="minorHAnsi"/>
          <w:szCs w:val="24"/>
          <w:lang w:val="en-US"/>
        </w:rPr>
        <w:t xml:space="preserve">the minor development that is eligible for a streamlined process would not require a detailed VPP or other such studies. </w:t>
      </w:r>
      <w:r w:rsidR="008F7408" w:rsidRPr="003B067E">
        <w:rPr>
          <w:rFonts w:cstheme="minorHAnsi"/>
          <w:szCs w:val="24"/>
          <w:lang w:val="en-US"/>
        </w:rPr>
        <w:t>(Grey County, Hamilton)</w:t>
      </w:r>
    </w:p>
    <w:p w14:paraId="6280EC53" w14:textId="48EBBD0C" w:rsidR="00C6454F" w:rsidRPr="003B067E" w:rsidRDefault="00C6454F"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Terminology:  Some terms used in the draft document were insufficiently defined and confusing in the context of relevant legislation (e.g., no-go zone, area of consideration, and zone of impact). These terms have been removed and replaced with more consistent terminology (e.g., vegetation protection zone). (Halton Region</w:t>
      </w:r>
      <w:r w:rsidR="00A52355" w:rsidRPr="003B067E">
        <w:rPr>
          <w:rFonts w:cstheme="minorHAnsi"/>
          <w:szCs w:val="24"/>
          <w:lang w:val="en-US"/>
        </w:rPr>
        <w:t xml:space="preserve">, </w:t>
      </w:r>
      <w:r w:rsidR="006F6787" w:rsidRPr="003B067E">
        <w:rPr>
          <w:rFonts w:cstheme="minorHAnsi"/>
          <w:szCs w:val="24"/>
          <w:lang w:val="en-US"/>
        </w:rPr>
        <w:t>H</w:t>
      </w:r>
      <w:r w:rsidR="00A52355" w:rsidRPr="003B067E">
        <w:rPr>
          <w:rFonts w:cstheme="minorHAnsi"/>
          <w:szCs w:val="24"/>
          <w:lang w:val="en-US"/>
        </w:rPr>
        <w:t>amilton</w:t>
      </w:r>
      <w:r w:rsidRPr="003B067E">
        <w:rPr>
          <w:rFonts w:cstheme="minorHAnsi"/>
          <w:szCs w:val="24"/>
          <w:lang w:val="en-US"/>
        </w:rPr>
        <w:t>)</w:t>
      </w:r>
    </w:p>
    <w:p w14:paraId="41AE9995" w14:textId="03CDBBD4" w:rsidR="008F7408" w:rsidRPr="003B067E" w:rsidRDefault="00A52355"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Natural heritage evaluation:  It was unclear whether evaluation of natural heritage features (e.g., wetlands) was to be included in the scope of a VPP. Greater emphasis has been placed on how the VPP is different from an environmental impact study or other natural heritage evaluation. (TRCA)</w:t>
      </w:r>
    </w:p>
    <w:p w14:paraId="74172B95" w14:textId="74F52A80" w:rsidR="00A52355" w:rsidRPr="003B067E" w:rsidRDefault="00A52355"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Study area:  It was suggested that the criteria for surveying boundary adjacent properties be clearly identified</w:t>
      </w:r>
      <w:r w:rsidR="00EA4E5F" w:rsidRPr="003B067E">
        <w:rPr>
          <w:rFonts w:cstheme="minorHAnsi"/>
          <w:szCs w:val="24"/>
          <w:lang w:val="en-US"/>
        </w:rPr>
        <w:t xml:space="preserve"> to avoid impacts to boundary trees and trees on adjacent properties</w:t>
      </w:r>
      <w:r w:rsidRPr="003B067E">
        <w:rPr>
          <w:rFonts w:cstheme="minorHAnsi"/>
          <w:szCs w:val="24"/>
          <w:lang w:val="en-US"/>
        </w:rPr>
        <w:t xml:space="preserve">. The document now includes a </w:t>
      </w:r>
      <w:r w:rsidR="008113E5">
        <w:rPr>
          <w:rFonts w:cstheme="minorHAnsi"/>
          <w:szCs w:val="24"/>
          <w:lang w:val="en-US"/>
        </w:rPr>
        <w:t>requirement</w:t>
      </w:r>
      <w:r w:rsidR="008113E5" w:rsidRPr="003B067E">
        <w:rPr>
          <w:rFonts w:cstheme="minorHAnsi"/>
          <w:szCs w:val="24"/>
          <w:lang w:val="en-US"/>
        </w:rPr>
        <w:t xml:space="preserve"> </w:t>
      </w:r>
      <w:r w:rsidR="00EA4E5F" w:rsidRPr="003B067E">
        <w:rPr>
          <w:rFonts w:cstheme="minorHAnsi"/>
          <w:szCs w:val="24"/>
          <w:lang w:val="en-US"/>
        </w:rPr>
        <w:t xml:space="preserve">to survey trees up to 6 metres onto adjacent properties, where appropriate, which is in keeping with Hamilton and Caledon criteria. (Caledon) </w:t>
      </w:r>
    </w:p>
    <w:p w14:paraId="29F74037" w14:textId="7903692E" w:rsidR="00EA4E5F" w:rsidRPr="003B067E" w:rsidRDefault="00EA4E5F"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lastRenderedPageBreak/>
        <w:t xml:space="preserve">Review and approvals:  </w:t>
      </w:r>
      <w:r w:rsidR="00A40226" w:rsidRPr="003B067E">
        <w:rPr>
          <w:rFonts w:cstheme="minorHAnsi"/>
          <w:szCs w:val="24"/>
          <w:lang w:val="en-US"/>
        </w:rPr>
        <w:t>S</w:t>
      </w:r>
      <w:r w:rsidRPr="003B067E">
        <w:rPr>
          <w:rFonts w:cstheme="minorHAnsi"/>
          <w:szCs w:val="24"/>
          <w:lang w:val="en-US"/>
        </w:rPr>
        <w:t xml:space="preserve">ome plans will require agency review in addition to NEC review. The potential for a coordinated review has been incorporated into the Approvals section of the document. (NVCA)  </w:t>
      </w:r>
    </w:p>
    <w:p w14:paraId="50055F68" w14:textId="657A6E97" w:rsidR="004E52B1" w:rsidRPr="003B067E" w:rsidRDefault="004E52B1"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Vegetation inventory criteria:  Further clarification was needed on whether a full botanical inventory is required or if a general characterization will suffice</w:t>
      </w:r>
      <w:r w:rsidR="00112A8A" w:rsidRPr="003B067E">
        <w:rPr>
          <w:rFonts w:cstheme="minorHAnsi"/>
          <w:szCs w:val="24"/>
          <w:lang w:val="en-US"/>
        </w:rPr>
        <w:t xml:space="preserve"> and what protocol would apply</w:t>
      </w:r>
      <w:r w:rsidRPr="003B067E">
        <w:rPr>
          <w:rFonts w:cstheme="minorHAnsi"/>
          <w:szCs w:val="24"/>
          <w:lang w:val="en-US"/>
        </w:rPr>
        <w:t xml:space="preserve">. The document now clearly </w:t>
      </w:r>
      <w:r w:rsidR="008113E5">
        <w:rPr>
          <w:rFonts w:cstheme="minorHAnsi"/>
          <w:szCs w:val="24"/>
          <w:lang w:val="en-US"/>
        </w:rPr>
        <w:t>indicates</w:t>
      </w:r>
      <w:r w:rsidR="008113E5" w:rsidRPr="003B067E">
        <w:rPr>
          <w:rFonts w:cstheme="minorHAnsi"/>
          <w:szCs w:val="24"/>
          <w:lang w:val="en-US"/>
        </w:rPr>
        <w:t xml:space="preserve"> </w:t>
      </w:r>
      <w:r w:rsidRPr="003B067E">
        <w:rPr>
          <w:rFonts w:cstheme="minorHAnsi"/>
          <w:szCs w:val="24"/>
          <w:lang w:val="en-US"/>
        </w:rPr>
        <w:t>the amount of detail needed in an inventory. General characterization is sufficient for a VPP</w:t>
      </w:r>
      <w:r w:rsidR="008113E5">
        <w:rPr>
          <w:rFonts w:cstheme="minorHAnsi"/>
          <w:szCs w:val="24"/>
          <w:lang w:val="en-US"/>
        </w:rPr>
        <w:t>;</w:t>
      </w:r>
      <w:r w:rsidR="00112A8A" w:rsidRPr="003B067E">
        <w:rPr>
          <w:rFonts w:cstheme="minorHAnsi"/>
          <w:szCs w:val="24"/>
          <w:lang w:val="en-US"/>
        </w:rPr>
        <w:t xml:space="preserve"> E</w:t>
      </w:r>
      <w:r w:rsidR="008113E5">
        <w:rPr>
          <w:rFonts w:cstheme="minorHAnsi"/>
          <w:szCs w:val="24"/>
          <w:lang w:val="en-US"/>
        </w:rPr>
        <w:t xml:space="preserve">cological </w:t>
      </w:r>
      <w:r w:rsidR="00112A8A" w:rsidRPr="003B067E">
        <w:rPr>
          <w:rFonts w:cstheme="minorHAnsi"/>
          <w:szCs w:val="24"/>
          <w:lang w:val="en-US"/>
        </w:rPr>
        <w:t>L</w:t>
      </w:r>
      <w:r w:rsidR="008113E5">
        <w:rPr>
          <w:rFonts w:cstheme="minorHAnsi"/>
          <w:szCs w:val="24"/>
          <w:lang w:val="en-US"/>
        </w:rPr>
        <w:t xml:space="preserve">and </w:t>
      </w:r>
      <w:r w:rsidR="00112A8A" w:rsidRPr="003B067E">
        <w:rPr>
          <w:rFonts w:cstheme="minorHAnsi"/>
          <w:szCs w:val="24"/>
          <w:lang w:val="en-US"/>
        </w:rPr>
        <w:t>C</w:t>
      </w:r>
      <w:r w:rsidR="008113E5">
        <w:rPr>
          <w:rFonts w:cstheme="minorHAnsi"/>
          <w:szCs w:val="24"/>
          <w:lang w:val="en-US"/>
        </w:rPr>
        <w:t>lassification</w:t>
      </w:r>
      <w:r w:rsidR="00112A8A" w:rsidRPr="003B067E">
        <w:rPr>
          <w:rFonts w:cstheme="minorHAnsi"/>
          <w:szCs w:val="24"/>
          <w:lang w:val="en-US"/>
        </w:rPr>
        <w:t xml:space="preserve"> protocols do not apply</w:t>
      </w:r>
      <w:r w:rsidRPr="003B067E">
        <w:rPr>
          <w:rFonts w:cstheme="minorHAnsi"/>
          <w:szCs w:val="24"/>
          <w:lang w:val="en-US"/>
        </w:rPr>
        <w:t>. (Hamilton</w:t>
      </w:r>
      <w:r w:rsidR="00112A8A" w:rsidRPr="003B067E">
        <w:rPr>
          <w:rFonts w:cstheme="minorHAnsi"/>
          <w:szCs w:val="24"/>
          <w:lang w:val="en-US"/>
        </w:rPr>
        <w:t>, NVCA, CH, CVC</w:t>
      </w:r>
      <w:r w:rsidRPr="003B067E">
        <w:rPr>
          <w:rFonts w:cstheme="minorHAnsi"/>
          <w:szCs w:val="24"/>
          <w:lang w:val="en-US"/>
        </w:rPr>
        <w:t>)</w:t>
      </w:r>
    </w:p>
    <w:p w14:paraId="0978C0EB" w14:textId="3CBE2DFB" w:rsidR="00112A8A" w:rsidRPr="003B067E" w:rsidRDefault="00112A8A"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 xml:space="preserve">Tree condition:  Further information was requested pertaining to how tree condition was to be evaluated. </w:t>
      </w:r>
      <w:r w:rsidR="006C796E" w:rsidRPr="003B067E">
        <w:rPr>
          <w:rFonts w:cstheme="minorHAnsi"/>
          <w:szCs w:val="24"/>
          <w:lang w:val="en-US"/>
        </w:rPr>
        <w:t>Standard ratings for tree condition have been added to the document.  (CH, Hamilton)</w:t>
      </w:r>
    </w:p>
    <w:p w14:paraId="78A9B575" w14:textId="0C8D2D6D" w:rsidR="006C796E" w:rsidRPr="003B067E" w:rsidRDefault="006C796E"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 xml:space="preserve">Rationale for removal:  It was suggested that criteria be added to require that a robust rationale for tree removal be supplied as part of the VPP. Often vague rationale is provided that does not demonstrate how the design is working with nature. </w:t>
      </w:r>
      <w:r w:rsidR="00412046" w:rsidRPr="003B067E">
        <w:rPr>
          <w:rFonts w:cstheme="minorHAnsi"/>
          <w:szCs w:val="24"/>
          <w:lang w:val="en-US"/>
        </w:rPr>
        <w:t xml:space="preserve">Rationale has been included in the criteria and a note that revisions to the design may be required to minimize impacts. </w:t>
      </w:r>
      <w:r w:rsidRPr="003B067E">
        <w:rPr>
          <w:rFonts w:cstheme="minorHAnsi"/>
          <w:szCs w:val="24"/>
          <w:lang w:val="en-US"/>
        </w:rPr>
        <w:t>(CH, Hamilton)</w:t>
      </w:r>
    </w:p>
    <w:p w14:paraId="10991B87" w14:textId="32CC4EEF" w:rsidR="00BD19E9" w:rsidRPr="003B067E" w:rsidRDefault="00BD19E9" w:rsidP="003B067E">
      <w:pPr>
        <w:pStyle w:val="ListParagraph"/>
        <w:numPr>
          <w:ilvl w:val="0"/>
          <w:numId w:val="11"/>
        </w:numPr>
        <w:spacing w:before="240" w:after="240" w:line="240" w:lineRule="auto"/>
        <w:contextualSpacing w:val="0"/>
        <w:rPr>
          <w:rFonts w:cstheme="minorHAnsi"/>
          <w:szCs w:val="24"/>
          <w:lang w:val="en-US"/>
        </w:rPr>
      </w:pPr>
      <w:r w:rsidRPr="003B067E">
        <w:rPr>
          <w:rFonts w:cstheme="minorHAnsi"/>
          <w:szCs w:val="24"/>
          <w:lang w:val="en-US"/>
        </w:rPr>
        <w:t>Protective fencing placement:  Many municipalities have adopted other methods for determining ideal fence placement for tree protection based on industry standards that are derived from tree diameter rather than dripline (e.g.</w:t>
      </w:r>
      <w:r w:rsidR="008113E5">
        <w:rPr>
          <w:rFonts w:cstheme="minorHAnsi"/>
          <w:szCs w:val="24"/>
          <w:lang w:val="en-US"/>
        </w:rPr>
        <w:t>,</w:t>
      </w:r>
      <w:r w:rsidRPr="003B067E">
        <w:rPr>
          <w:rFonts w:cstheme="minorHAnsi"/>
          <w:szCs w:val="24"/>
          <w:lang w:val="en-US"/>
        </w:rPr>
        <w:t xml:space="preserve"> critical root zones, or minimum tree protection zones). The document has noted that the 1.0 m offset is a minimum requirement and that the </w:t>
      </w:r>
      <w:r w:rsidR="001C0EA5">
        <w:rPr>
          <w:rFonts w:cstheme="minorHAnsi"/>
          <w:szCs w:val="24"/>
          <w:lang w:val="en-US"/>
        </w:rPr>
        <w:t>preferred</w:t>
      </w:r>
      <w:r w:rsidRPr="003B067E">
        <w:rPr>
          <w:rFonts w:cstheme="minorHAnsi"/>
          <w:szCs w:val="24"/>
          <w:lang w:val="en-US"/>
        </w:rPr>
        <w:t xml:space="preserve"> approach is to protect the largest possible root zone area. (Hamilton</w:t>
      </w:r>
      <w:r w:rsidR="00FD7E78" w:rsidRPr="003B067E">
        <w:rPr>
          <w:rFonts w:cstheme="minorHAnsi"/>
          <w:szCs w:val="24"/>
          <w:lang w:val="en-US"/>
        </w:rPr>
        <w:t>, CVC)</w:t>
      </w:r>
    </w:p>
    <w:p w14:paraId="182E88FF" w14:textId="436E246D" w:rsidR="00FD7E78" w:rsidRPr="003B067E" w:rsidRDefault="00FD7E78" w:rsidP="00C910E6">
      <w:pPr>
        <w:pStyle w:val="ListParagraph"/>
        <w:numPr>
          <w:ilvl w:val="0"/>
          <w:numId w:val="11"/>
        </w:numPr>
        <w:spacing w:before="240" w:after="480" w:line="240" w:lineRule="auto"/>
        <w:ind w:left="714" w:hanging="357"/>
        <w:contextualSpacing w:val="0"/>
        <w:rPr>
          <w:rFonts w:cstheme="minorHAnsi"/>
          <w:szCs w:val="24"/>
          <w:lang w:val="en-US"/>
        </w:rPr>
      </w:pPr>
      <w:r w:rsidRPr="003B067E">
        <w:rPr>
          <w:rFonts w:cstheme="minorHAnsi"/>
          <w:szCs w:val="24"/>
          <w:lang w:val="en-US"/>
        </w:rPr>
        <w:t>Replacement criteria:  Several agencies commented that more specific replacement ratio criteria should be included in the document and/or refer to other agencies that have more specific replacement or compensation requirements.</w:t>
      </w:r>
      <w:r w:rsidR="00363FF0" w:rsidRPr="003B067E">
        <w:rPr>
          <w:rFonts w:cstheme="minorHAnsi"/>
          <w:szCs w:val="24"/>
          <w:lang w:val="en-US"/>
        </w:rPr>
        <w:t xml:space="preserve"> The document has been updated to state that NEC consults with agencies on the most appropriate replacement strategy. </w:t>
      </w:r>
      <w:r w:rsidRPr="003B067E">
        <w:rPr>
          <w:rFonts w:cstheme="minorHAnsi"/>
          <w:szCs w:val="24"/>
          <w:lang w:val="en-US"/>
        </w:rPr>
        <w:t xml:space="preserve">(CVC, TRCA, CH, HCA) </w:t>
      </w:r>
    </w:p>
    <w:p w14:paraId="3252F7AC" w14:textId="71D9244D" w:rsidR="00D638F7" w:rsidRPr="003B067E" w:rsidRDefault="00050A1C" w:rsidP="00050A1C">
      <w:pPr>
        <w:pStyle w:val="Heading2"/>
        <w:rPr>
          <w:lang w:val="en-US"/>
        </w:rPr>
      </w:pPr>
      <w:r>
        <w:rPr>
          <w:lang w:val="en-US"/>
        </w:rPr>
        <w:t>2.2</w:t>
      </w:r>
      <w:r>
        <w:rPr>
          <w:lang w:val="en-US"/>
        </w:rPr>
        <w:tab/>
      </w:r>
      <w:r w:rsidR="00D93F24" w:rsidRPr="003B067E">
        <w:rPr>
          <w:lang w:val="en-US"/>
        </w:rPr>
        <w:t xml:space="preserve">Technical Criteria for </w:t>
      </w:r>
      <w:r w:rsidR="00D638F7" w:rsidRPr="003B067E">
        <w:rPr>
          <w:lang w:val="en-US"/>
        </w:rPr>
        <w:t>Landscape Plans</w:t>
      </w:r>
    </w:p>
    <w:p w14:paraId="7F2EA05A" w14:textId="21A0E445" w:rsidR="00481960" w:rsidRPr="003B067E" w:rsidRDefault="00481960" w:rsidP="003B067E">
      <w:pPr>
        <w:pStyle w:val="ListParagraph"/>
        <w:numPr>
          <w:ilvl w:val="0"/>
          <w:numId w:val="13"/>
        </w:numPr>
        <w:spacing w:before="240" w:after="240" w:line="240" w:lineRule="auto"/>
        <w:contextualSpacing w:val="0"/>
        <w:rPr>
          <w:rFonts w:cstheme="minorHAnsi"/>
          <w:szCs w:val="24"/>
          <w:lang w:val="en-US"/>
        </w:rPr>
      </w:pPr>
      <w:r w:rsidRPr="003B067E">
        <w:rPr>
          <w:rFonts w:cstheme="minorHAnsi"/>
          <w:szCs w:val="24"/>
          <w:lang w:val="en-US"/>
        </w:rPr>
        <w:t xml:space="preserve">Types of landscape development:  It was suggested that the criteria be expanded to include the whole spectrum of landscape development projects that might need a landscape plan above and beyond planting (e.g., parks, trails, sports fields, etc.). The description of landscaping was </w:t>
      </w:r>
      <w:proofErr w:type="gramStart"/>
      <w:r w:rsidRPr="003B067E">
        <w:rPr>
          <w:rFonts w:cstheme="minorHAnsi"/>
          <w:szCs w:val="24"/>
          <w:lang w:val="en-US"/>
        </w:rPr>
        <w:t>expanded</w:t>
      </w:r>
      <w:proofErr w:type="gramEnd"/>
      <w:r w:rsidRPr="003B067E">
        <w:rPr>
          <w:rFonts w:cstheme="minorHAnsi"/>
          <w:szCs w:val="24"/>
          <w:lang w:val="en-US"/>
        </w:rPr>
        <w:t xml:space="preserve"> and clarification was provided to differentiate typical landscape plans (for planting) and more complex plans (for </w:t>
      </w:r>
      <w:r w:rsidR="00054C81" w:rsidRPr="003B067E">
        <w:rPr>
          <w:rFonts w:cstheme="minorHAnsi"/>
          <w:szCs w:val="24"/>
          <w:lang w:val="en-US"/>
        </w:rPr>
        <w:t>larger projects)</w:t>
      </w:r>
      <w:r w:rsidRPr="003B067E">
        <w:rPr>
          <w:rFonts w:cstheme="minorHAnsi"/>
          <w:szCs w:val="24"/>
          <w:lang w:val="en-US"/>
        </w:rPr>
        <w:t>. (Hamilton</w:t>
      </w:r>
      <w:r w:rsidR="009539C4" w:rsidRPr="003B067E">
        <w:rPr>
          <w:rFonts w:cstheme="minorHAnsi"/>
          <w:szCs w:val="24"/>
          <w:lang w:val="en-US"/>
        </w:rPr>
        <w:t>, CH</w:t>
      </w:r>
      <w:r w:rsidRPr="003B067E">
        <w:rPr>
          <w:rFonts w:cstheme="minorHAnsi"/>
          <w:szCs w:val="24"/>
          <w:lang w:val="en-US"/>
        </w:rPr>
        <w:t xml:space="preserve">) </w:t>
      </w:r>
    </w:p>
    <w:p w14:paraId="47826991" w14:textId="67D1CE8E" w:rsidR="000E3AF1" w:rsidRPr="003B067E" w:rsidRDefault="009539C4" w:rsidP="003B067E">
      <w:pPr>
        <w:pStyle w:val="ListParagraph"/>
        <w:numPr>
          <w:ilvl w:val="0"/>
          <w:numId w:val="13"/>
        </w:numPr>
        <w:spacing w:before="240" w:after="240" w:line="240" w:lineRule="auto"/>
        <w:contextualSpacing w:val="0"/>
        <w:rPr>
          <w:rFonts w:cstheme="minorHAnsi"/>
          <w:szCs w:val="24"/>
          <w:lang w:val="en-US"/>
        </w:rPr>
      </w:pPr>
      <w:r w:rsidRPr="003B067E">
        <w:rPr>
          <w:rFonts w:cstheme="minorHAnsi"/>
          <w:szCs w:val="24"/>
          <w:lang w:val="en-US"/>
        </w:rPr>
        <w:t>Level of detail</w:t>
      </w:r>
      <w:r w:rsidR="000E3AF1" w:rsidRPr="003B067E">
        <w:rPr>
          <w:rFonts w:cstheme="minorHAnsi"/>
          <w:szCs w:val="24"/>
          <w:lang w:val="en-US"/>
        </w:rPr>
        <w:t xml:space="preserve">:  Clarification was requested on the difference between basic and complex landscape plans. </w:t>
      </w:r>
      <w:r w:rsidR="005A3E8B" w:rsidRPr="003B067E">
        <w:rPr>
          <w:rFonts w:cstheme="minorHAnsi"/>
          <w:szCs w:val="24"/>
          <w:lang w:val="en-US"/>
        </w:rPr>
        <w:t xml:space="preserve">The type of landscape plan </w:t>
      </w:r>
      <w:r w:rsidRPr="003B067E">
        <w:rPr>
          <w:rFonts w:cstheme="minorHAnsi"/>
          <w:szCs w:val="24"/>
          <w:lang w:val="en-US"/>
        </w:rPr>
        <w:t xml:space="preserve">and the level of detail </w:t>
      </w:r>
      <w:r w:rsidR="005A3E8B" w:rsidRPr="003B067E">
        <w:rPr>
          <w:rFonts w:cstheme="minorHAnsi"/>
          <w:szCs w:val="24"/>
          <w:lang w:val="en-US"/>
        </w:rPr>
        <w:lastRenderedPageBreak/>
        <w:t xml:space="preserve">needed is largely </w:t>
      </w:r>
      <w:r w:rsidRPr="003B067E">
        <w:rPr>
          <w:rFonts w:cstheme="minorHAnsi"/>
          <w:szCs w:val="24"/>
          <w:lang w:val="en-US"/>
        </w:rPr>
        <w:t xml:space="preserve">dependent on the </w:t>
      </w:r>
      <w:r w:rsidR="005A3E8B" w:rsidRPr="003B067E">
        <w:rPr>
          <w:rFonts w:cstheme="minorHAnsi"/>
          <w:szCs w:val="24"/>
          <w:lang w:val="en-US"/>
        </w:rPr>
        <w:t xml:space="preserve">complexity of the proposed development and the relevant agency requirements.  </w:t>
      </w:r>
      <w:r w:rsidR="000E3AF1" w:rsidRPr="003B067E">
        <w:rPr>
          <w:rFonts w:cstheme="minorHAnsi"/>
          <w:szCs w:val="24"/>
          <w:lang w:val="en-US"/>
        </w:rPr>
        <w:t xml:space="preserve">The document was reorganized to focus on a typical landscape plan with reference </w:t>
      </w:r>
      <w:r w:rsidR="005A3E8B" w:rsidRPr="003B067E">
        <w:rPr>
          <w:rFonts w:cstheme="minorHAnsi"/>
          <w:szCs w:val="24"/>
          <w:lang w:val="en-US"/>
        </w:rPr>
        <w:t xml:space="preserve">made </w:t>
      </w:r>
      <w:r w:rsidR="000E3AF1" w:rsidRPr="003B067E">
        <w:rPr>
          <w:rFonts w:cstheme="minorHAnsi"/>
          <w:szCs w:val="24"/>
          <w:lang w:val="en-US"/>
        </w:rPr>
        <w:t xml:space="preserve">to </w:t>
      </w:r>
      <w:r w:rsidR="005A3E8B" w:rsidRPr="003B067E">
        <w:rPr>
          <w:rFonts w:cstheme="minorHAnsi"/>
          <w:szCs w:val="24"/>
          <w:lang w:val="en-US"/>
        </w:rPr>
        <w:t>when more complex plans may be needed.</w:t>
      </w:r>
      <w:r w:rsidRPr="003B067E">
        <w:rPr>
          <w:rFonts w:cstheme="minorHAnsi"/>
          <w:szCs w:val="24"/>
          <w:lang w:val="en-US"/>
        </w:rPr>
        <w:t xml:space="preserve"> (HCA, CH)</w:t>
      </w:r>
    </w:p>
    <w:p w14:paraId="2F4747EF" w14:textId="3BABE815" w:rsidR="00054C81" w:rsidRPr="003B067E" w:rsidRDefault="00054C81" w:rsidP="003B067E">
      <w:pPr>
        <w:pStyle w:val="ListParagraph"/>
        <w:numPr>
          <w:ilvl w:val="0"/>
          <w:numId w:val="13"/>
        </w:numPr>
        <w:spacing w:before="240" w:after="240" w:line="240" w:lineRule="auto"/>
        <w:contextualSpacing w:val="0"/>
        <w:rPr>
          <w:rFonts w:cstheme="minorHAnsi"/>
          <w:szCs w:val="24"/>
          <w:lang w:val="en-US"/>
        </w:rPr>
      </w:pPr>
      <w:r w:rsidRPr="003B067E">
        <w:rPr>
          <w:rFonts w:cstheme="minorHAnsi"/>
          <w:szCs w:val="24"/>
          <w:lang w:val="en-US"/>
        </w:rPr>
        <w:t>Equivalency:  In some circumstances, the landscape plan needs to meet municipal official plans and associated guidelines, conservation authority guidelines, etc. It has been clarified that the objectives for the landscaping are to be confirmed with NEC in consultation with regulatory agencies so that the applicant is fully aware of any specific criteria that are to be met. (Halton Region, H</w:t>
      </w:r>
      <w:r w:rsidR="006F6787" w:rsidRPr="003B067E">
        <w:rPr>
          <w:rFonts w:cstheme="minorHAnsi"/>
          <w:szCs w:val="24"/>
          <w:lang w:val="en-US"/>
        </w:rPr>
        <w:t>CA, CH</w:t>
      </w:r>
      <w:r w:rsidR="000E3AF1" w:rsidRPr="003B067E">
        <w:rPr>
          <w:rFonts w:cstheme="minorHAnsi"/>
          <w:szCs w:val="24"/>
          <w:lang w:val="en-US"/>
        </w:rPr>
        <w:t xml:space="preserve">, </w:t>
      </w:r>
      <w:r w:rsidR="006F6787" w:rsidRPr="003B067E">
        <w:rPr>
          <w:rFonts w:cstheme="minorHAnsi"/>
          <w:szCs w:val="24"/>
          <w:lang w:val="en-US"/>
        </w:rPr>
        <w:t xml:space="preserve">Town of </w:t>
      </w:r>
      <w:r w:rsidR="000E3AF1" w:rsidRPr="003B067E">
        <w:rPr>
          <w:rFonts w:cstheme="minorHAnsi"/>
          <w:szCs w:val="24"/>
          <w:lang w:val="en-US"/>
        </w:rPr>
        <w:t>Grimsby</w:t>
      </w:r>
      <w:r w:rsidRPr="003B067E">
        <w:rPr>
          <w:rFonts w:cstheme="minorHAnsi"/>
          <w:szCs w:val="24"/>
          <w:lang w:val="en-US"/>
        </w:rPr>
        <w:t xml:space="preserve">)   </w:t>
      </w:r>
    </w:p>
    <w:p w14:paraId="3DA54AC6" w14:textId="22ECCBDE" w:rsidR="00054C81" w:rsidRPr="003B067E" w:rsidRDefault="00054C81" w:rsidP="003B067E">
      <w:pPr>
        <w:pStyle w:val="ListParagraph"/>
        <w:numPr>
          <w:ilvl w:val="0"/>
          <w:numId w:val="13"/>
        </w:numPr>
        <w:spacing w:before="240" w:after="240" w:line="240" w:lineRule="auto"/>
        <w:contextualSpacing w:val="0"/>
        <w:rPr>
          <w:rFonts w:cstheme="minorHAnsi"/>
          <w:szCs w:val="24"/>
          <w:lang w:val="en-US"/>
        </w:rPr>
      </w:pPr>
      <w:r w:rsidRPr="003B067E">
        <w:rPr>
          <w:rFonts w:cstheme="minorHAnsi"/>
          <w:szCs w:val="24"/>
          <w:lang w:val="en-US"/>
        </w:rPr>
        <w:t xml:space="preserve">Expertise:  Some agencies suggested expanding the list of qualified professionals to include ecologists and agency staff with relevant expertise whereas others suggested limiting it to certified Landscape Architects to meet the more stringent criteria laid out by municipalities. The document has been updated to highly recommend landscape architects as the most qualified but notes that other </w:t>
      </w:r>
      <w:r w:rsidR="005D6CC5" w:rsidRPr="003B067E">
        <w:rPr>
          <w:rFonts w:cstheme="minorHAnsi"/>
          <w:szCs w:val="24"/>
          <w:lang w:val="en-US"/>
        </w:rPr>
        <w:t>types of designers/professionals may be acceptable where confirmed by NEC staff</w:t>
      </w:r>
      <w:r w:rsidR="00A40226" w:rsidRPr="003B067E">
        <w:rPr>
          <w:rFonts w:cstheme="minorHAnsi"/>
          <w:szCs w:val="24"/>
          <w:lang w:val="en-US"/>
        </w:rPr>
        <w:t>.</w:t>
      </w:r>
      <w:r w:rsidRPr="003B067E">
        <w:rPr>
          <w:rFonts w:cstheme="minorHAnsi"/>
          <w:szCs w:val="24"/>
          <w:lang w:val="en-US"/>
        </w:rPr>
        <w:t xml:space="preserve"> (</w:t>
      </w:r>
      <w:r w:rsidR="005D6CC5" w:rsidRPr="003B067E">
        <w:rPr>
          <w:rFonts w:cstheme="minorHAnsi"/>
          <w:szCs w:val="24"/>
          <w:lang w:val="en-US"/>
        </w:rPr>
        <w:t xml:space="preserve">TRCA, </w:t>
      </w:r>
      <w:r w:rsidR="000E3AF1" w:rsidRPr="003B067E">
        <w:rPr>
          <w:rFonts w:cstheme="minorHAnsi"/>
          <w:szCs w:val="24"/>
          <w:lang w:val="en-US"/>
        </w:rPr>
        <w:t xml:space="preserve">Hamilton, </w:t>
      </w:r>
      <w:r w:rsidR="005D6CC5" w:rsidRPr="003B067E">
        <w:rPr>
          <w:rFonts w:cstheme="minorHAnsi"/>
          <w:szCs w:val="24"/>
          <w:lang w:val="en-US"/>
        </w:rPr>
        <w:t>Town of Caledon, H</w:t>
      </w:r>
      <w:r w:rsidR="006F6787" w:rsidRPr="003B067E">
        <w:rPr>
          <w:rFonts w:cstheme="minorHAnsi"/>
          <w:szCs w:val="24"/>
          <w:lang w:val="en-US"/>
        </w:rPr>
        <w:t>CA</w:t>
      </w:r>
      <w:r w:rsidR="005D6CC5" w:rsidRPr="003B067E">
        <w:rPr>
          <w:rFonts w:cstheme="minorHAnsi"/>
          <w:szCs w:val="24"/>
          <w:lang w:val="en-US"/>
        </w:rPr>
        <w:t xml:space="preserve">, </w:t>
      </w:r>
      <w:r w:rsidRPr="003B067E">
        <w:rPr>
          <w:rFonts w:cstheme="minorHAnsi"/>
          <w:szCs w:val="24"/>
          <w:lang w:val="en-US"/>
        </w:rPr>
        <w:t>S</w:t>
      </w:r>
      <w:r w:rsidR="006F6787" w:rsidRPr="003B067E">
        <w:rPr>
          <w:rFonts w:cstheme="minorHAnsi"/>
          <w:szCs w:val="24"/>
          <w:lang w:val="en-US"/>
        </w:rPr>
        <w:t>ERO</w:t>
      </w:r>
      <w:r w:rsidRPr="003B067E">
        <w:rPr>
          <w:rFonts w:cstheme="minorHAnsi"/>
          <w:szCs w:val="24"/>
          <w:lang w:val="en-US"/>
        </w:rPr>
        <w:t>)</w:t>
      </w:r>
    </w:p>
    <w:p w14:paraId="703BC170" w14:textId="1FEF8158" w:rsidR="00481960" w:rsidRPr="003B067E" w:rsidRDefault="00481960" w:rsidP="003B067E">
      <w:pPr>
        <w:pStyle w:val="ListParagraph"/>
        <w:numPr>
          <w:ilvl w:val="0"/>
          <w:numId w:val="13"/>
        </w:numPr>
        <w:spacing w:before="240" w:after="240" w:line="240" w:lineRule="auto"/>
        <w:contextualSpacing w:val="0"/>
        <w:rPr>
          <w:rFonts w:cstheme="minorHAnsi"/>
          <w:szCs w:val="24"/>
          <w:lang w:val="en-US"/>
        </w:rPr>
      </w:pPr>
      <w:r w:rsidRPr="003B067E">
        <w:rPr>
          <w:rFonts w:cstheme="minorHAnsi"/>
          <w:szCs w:val="24"/>
          <w:lang w:val="en-US"/>
        </w:rPr>
        <w:t xml:space="preserve">Triggers for a landscape plan:  Clarification was requested on what types of development or site conditions would trigger the </w:t>
      </w:r>
      <w:r w:rsidR="000E3AF1" w:rsidRPr="003B067E">
        <w:rPr>
          <w:rFonts w:cstheme="minorHAnsi"/>
          <w:szCs w:val="24"/>
          <w:lang w:val="en-US"/>
        </w:rPr>
        <w:t>landscape plan</w:t>
      </w:r>
      <w:r w:rsidRPr="003B067E">
        <w:rPr>
          <w:rFonts w:cstheme="minorHAnsi"/>
          <w:szCs w:val="24"/>
          <w:lang w:val="en-US"/>
        </w:rPr>
        <w:t xml:space="preserve"> requirement</w:t>
      </w:r>
      <w:r w:rsidR="000E3AF1" w:rsidRPr="003B067E">
        <w:rPr>
          <w:rFonts w:cstheme="minorHAnsi"/>
          <w:szCs w:val="24"/>
          <w:lang w:val="en-US"/>
        </w:rPr>
        <w:t xml:space="preserve"> and</w:t>
      </w:r>
      <w:r w:rsidRPr="003B067E">
        <w:rPr>
          <w:rFonts w:cstheme="minorHAnsi"/>
          <w:szCs w:val="24"/>
          <w:lang w:val="en-US"/>
        </w:rPr>
        <w:t xml:space="preserve"> if a </w:t>
      </w:r>
      <w:r w:rsidR="000E3AF1" w:rsidRPr="003B067E">
        <w:rPr>
          <w:rFonts w:cstheme="minorHAnsi"/>
          <w:szCs w:val="24"/>
          <w:lang w:val="en-US"/>
        </w:rPr>
        <w:t>landscape plan</w:t>
      </w:r>
      <w:r w:rsidRPr="003B067E">
        <w:rPr>
          <w:rFonts w:cstheme="minorHAnsi"/>
          <w:szCs w:val="24"/>
          <w:lang w:val="en-US"/>
        </w:rPr>
        <w:t xml:space="preserve"> applies to streamlined Development Permit applications. Additional context was included on obligation</w:t>
      </w:r>
      <w:r w:rsidR="00196DE3">
        <w:rPr>
          <w:rFonts w:cstheme="minorHAnsi"/>
          <w:szCs w:val="24"/>
          <w:lang w:val="en-US"/>
        </w:rPr>
        <w:t>,</w:t>
      </w:r>
      <w:r w:rsidRPr="003B067E">
        <w:rPr>
          <w:rFonts w:cstheme="minorHAnsi"/>
          <w:szCs w:val="24"/>
          <w:lang w:val="en-US"/>
        </w:rPr>
        <w:t xml:space="preserve"> </w:t>
      </w:r>
      <w:r w:rsidR="000E3AF1" w:rsidRPr="003B067E">
        <w:rPr>
          <w:rFonts w:cstheme="minorHAnsi"/>
          <w:szCs w:val="24"/>
          <w:lang w:val="en-US"/>
        </w:rPr>
        <w:t xml:space="preserve">which </w:t>
      </w:r>
      <w:r w:rsidRPr="003B067E">
        <w:rPr>
          <w:rFonts w:cstheme="minorHAnsi"/>
          <w:szCs w:val="24"/>
          <w:lang w:val="en-US"/>
        </w:rPr>
        <w:t>describes the role of NEC staff i</w:t>
      </w:r>
      <w:r w:rsidR="000E3AF1" w:rsidRPr="003B067E">
        <w:rPr>
          <w:rFonts w:cstheme="minorHAnsi"/>
          <w:szCs w:val="24"/>
          <w:lang w:val="en-US"/>
        </w:rPr>
        <w:t>n</w:t>
      </w:r>
      <w:r w:rsidRPr="003B067E">
        <w:rPr>
          <w:rFonts w:cstheme="minorHAnsi"/>
          <w:szCs w:val="24"/>
          <w:lang w:val="en-US"/>
        </w:rPr>
        <w:t xml:space="preserve"> making that determination</w:t>
      </w:r>
      <w:r w:rsidR="000E3AF1" w:rsidRPr="003B067E">
        <w:rPr>
          <w:rFonts w:cstheme="minorHAnsi"/>
          <w:szCs w:val="24"/>
          <w:lang w:val="en-US"/>
        </w:rPr>
        <w:t xml:space="preserve"> in consultation with regulatory agencies</w:t>
      </w:r>
      <w:r w:rsidRPr="003B067E">
        <w:rPr>
          <w:rFonts w:cstheme="minorHAnsi"/>
          <w:szCs w:val="24"/>
          <w:lang w:val="en-US"/>
        </w:rPr>
        <w:t>. Streamlined DPA</w:t>
      </w:r>
      <w:r w:rsidR="00196DE3">
        <w:rPr>
          <w:rFonts w:cstheme="minorHAnsi"/>
          <w:szCs w:val="24"/>
          <w:lang w:val="en-US"/>
        </w:rPr>
        <w:t>s</w:t>
      </w:r>
      <w:r w:rsidRPr="003B067E">
        <w:rPr>
          <w:rFonts w:cstheme="minorHAnsi"/>
          <w:szCs w:val="24"/>
          <w:lang w:val="en-US"/>
        </w:rPr>
        <w:t xml:space="preserve"> were not discussed in the technical criteria because a </w:t>
      </w:r>
      <w:r w:rsidR="000E3AF1" w:rsidRPr="003B067E">
        <w:rPr>
          <w:rFonts w:cstheme="minorHAnsi"/>
          <w:szCs w:val="24"/>
          <w:lang w:val="en-US"/>
        </w:rPr>
        <w:t>landscape plan</w:t>
      </w:r>
      <w:r w:rsidRPr="003B067E">
        <w:rPr>
          <w:rFonts w:cstheme="minorHAnsi"/>
          <w:szCs w:val="24"/>
          <w:lang w:val="en-US"/>
        </w:rPr>
        <w:t xml:space="preserve"> does not generally apply to the types of </w:t>
      </w:r>
      <w:r w:rsidR="00196DE3">
        <w:rPr>
          <w:rFonts w:cstheme="minorHAnsi"/>
          <w:szCs w:val="24"/>
          <w:lang w:val="en-US"/>
        </w:rPr>
        <w:t xml:space="preserve">minor </w:t>
      </w:r>
      <w:r w:rsidRPr="003B067E">
        <w:rPr>
          <w:rFonts w:cstheme="minorHAnsi"/>
          <w:szCs w:val="24"/>
          <w:lang w:val="en-US"/>
        </w:rPr>
        <w:t>development that qualif</w:t>
      </w:r>
      <w:r w:rsidR="00196DE3">
        <w:rPr>
          <w:rFonts w:cstheme="minorHAnsi"/>
          <w:szCs w:val="24"/>
          <w:lang w:val="en-US"/>
        </w:rPr>
        <w:t>ies</w:t>
      </w:r>
      <w:r w:rsidRPr="003B067E">
        <w:rPr>
          <w:rFonts w:cstheme="minorHAnsi"/>
          <w:szCs w:val="24"/>
          <w:lang w:val="en-US"/>
        </w:rPr>
        <w:t xml:space="preserve"> for streamlining</w:t>
      </w:r>
      <w:r w:rsidR="00A40226" w:rsidRPr="003B067E">
        <w:rPr>
          <w:rFonts w:cstheme="minorHAnsi"/>
          <w:szCs w:val="24"/>
          <w:lang w:val="en-US"/>
        </w:rPr>
        <w:t>.</w:t>
      </w:r>
      <w:r w:rsidRPr="003B067E">
        <w:rPr>
          <w:rFonts w:cstheme="minorHAnsi"/>
          <w:szCs w:val="24"/>
          <w:lang w:val="en-US"/>
        </w:rPr>
        <w:t xml:space="preserve"> (Grey County</w:t>
      </w:r>
      <w:r w:rsidR="000E3AF1" w:rsidRPr="003B067E">
        <w:rPr>
          <w:rFonts w:cstheme="minorHAnsi"/>
          <w:szCs w:val="24"/>
          <w:lang w:val="en-US"/>
        </w:rPr>
        <w:t>)</w:t>
      </w:r>
    </w:p>
    <w:p w14:paraId="6995EC36" w14:textId="5A102AD5" w:rsidR="009539C4" w:rsidRPr="003B067E" w:rsidRDefault="009539C4" w:rsidP="003B067E">
      <w:pPr>
        <w:pStyle w:val="ListParagraph"/>
        <w:numPr>
          <w:ilvl w:val="0"/>
          <w:numId w:val="13"/>
        </w:numPr>
        <w:spacing w:before="240" w:after="240" w:line="240" w:lineRule="auto"/>
        <w:contextualSpacing w:val="0"/>
        <w:rPr>
          <w:rFonts w:cstheme="minorHAnsi"/>
          <w:szCs w:val="24"/>
          <w:lang w:val="en-US"/>
        </w:rPr>
      </w:pPr>
      <w:r w:rsidRPr="003B067E">
        <w:rPr>
          <w:rFonts w:cstheme="minorHAnsi"/>
          <w:szCs w:val="24"/>
          <w:lang w:val="en-US"/>
        </w:rPr>
        <w:t xml:space="preserve">Landscape standards:  Several reviewers suggested adding more detailed guidance on acceptable plant species, plant spacing, </w:t>
      </w:r>
      <w:r w:rsidR="005B1ADC" w:rsidRPr="003B067E">
        <w:rPr>
          <w:rFonts w:cstheme="minorHAnsi"/>
          <w:szCs w:val="24"/>
          <w:lang w:val="en-US"/>
        </w:rPr>
        <w:t xml:space="preserve">erosion control measures, </w:t>
      </w:r>
      <w:r w:rsidRPr="003B067E">
        <w:rPr>
          <w:rFonts w:cstheme="minorHAnsi"/>
          <w:szCs w:val="24"/>
          <w:lang w:val="en-US"/>
        </w:rPr>
        <w:t xml:space="preserve">and materials and techniques. </w:t>
      </w:r>
      <w:r w:rsidR="00F04D4B" w:rsidRPr="003B067E">
        <w:rPr>
          <w:rFonts w:cstheme="minorHAnsi"/>
          <w:szCs w:val="24"/>
          <w:lang w:val="en-US"/>
        </w:rPr>
        <w:t xml:space="preserve">This would be </w:t>
      </w:r>
      <w:r w:rsidR="00A40226" w:rsidRPr="003B067E">
        <w:rPr>
          <w:rFonts w:cstheme="minorHAnsi"/>
          <w:szCs w:val="24"/>
          <w:lang w:val="en-US"/>
        </w:rPr>
        <w:t>very difficult to do in a comprehensive manner</w:t>
      </w:r>
      <w:r w:rsidR="00A7522E" w:rsidRPr="003B067E">
        <w:rPr>
          <w:rFonts w:cstheme="minorHAnsi"/>
          <w:szCs w:val="24"/>
          <w:lang w:val="en-US"/>
        </w:rPr>
        <w:t>. Standards vary across regions and often project-specific criteria apply that have been derived from technical studies and/or regulatory requirements.</w:t>
      </w:r>
      <w:r w:rsidRPr="003B067E">
        <w:rPr>
          <w:rFonts w:cstheme="minorHAnsi"/>
          <w:szCs w:val="24"/>
          <w:lang w:val="en-US"/>
        </w:rPr>
        <w:t xml:space="preserve"> </w:t>
      </w:r>
      <w:r w:rsidR="00F04D4B" w:rsidRPr="003B067E">
        <w:rPr>
          <w:rFonts w:cstheme="minorHAnsi"/>
          <w:szCs w:val="24"/>
          <w:lang w:val="en-US"/>
        </w:rPr>
        <w:t>Rather than speak to specifics (e.g., planting densities, etc.), the document now speaks to the importance of meeting required objectives for the planting which is determined in consultation with regulatory agencies</w:t>
      </w:r>
      <w:r w:rsidR="00A7522E" w:rsidRPr="003B067E">
        <w:rPr>
          <w:rFonts w:cstheme="minorHAnsi"/>
          <w:szCs w:val="24"/>
          <w:lang w:val="en-US"/>
        </w:rPr>
        <w:t xml:space="preserve"> and/or through technical study</w:t>
      </w:r>
      <w:r w:rsidR="00F04D4B" w:rsidRPr="003B067E">
        <w:rPr>
          <w:rFonts w:cstheme="minorHAnsi"/>
          <w:szCs w:val="24"/>
          <w:lang w:val="en-US"/>
        </w:rPr>
        <w:t xml:space="preserve">. </w:t>
      </w:r>
      <w:r w:rsidR="00A7522E" w:rsidRPr="003B067E">
        <w:rPr>
          <w:rFonts w:cstheme="minorHAnsi"/>
          <w:szCs w:val="24"/>
          <w:lang w:val="en-US"/>
        </w:rPr>
        <w:t>Additionally, r</w:t>
      </w:r>
      <w:r w:rsidRPr="003B067E">
        <w:rPr>
          <w:rFonts w:cstheme="minorHAnsi"/>
          <w:szCs w:val="24"/>
          <w:lang w:val="en-US"/>
        </w:rPr>
        <w:t>egulatory agencies have useful guidance materials that do not need to be duplicated in this document. (C</w:t>
      </w:r>
      <w:r w:rsidR="006F6787" w:rsidRPr="003B067E">
        <w:rPr>
          <w:rFonts w:cstheme="minorHAnsi"/>
          <w:szCs w:val="24"/>
          <w:lang w:val="en-US"/>
        </w:rPr>
        <w:t>H</w:t>
      </w:r>
      <w:r w:rsidRPr="003B067E">
        <w:rPr>
          <w:rFonts w:cstheme="minorHAnsi"/>
          <w:szCs w:val="24"/>
          <w:lang w:val="en-US"/>
        </w:rPr>
        <w:t xml:space="preserve">, </w:t>
      </w:r>
      <w:r w:rsidR="006F6787" w:rsidRPr="003B067E">
        <w:rPr>
          <w:rFonts w:cstheme="minorHAnsi"/>
          <w:szCs w:val="24"/>
          <w:lang w:val="en-US"/>
        </w:rPr>
        <w:t>CVC</w:t>
      </w:r>
      <w:r w:rsidRPr="003B067E">
        <w:rPr>
          <w:rFonts w:cstheme="minorHAnsi"/>
          <w:szCs w:val="24"/>
          <w:lang w:val="en-US"/>
        </w:rPr>
        <w:t xml:space="preserve">, </w:t>
      </w:r>
      <w:r w:rsidR="00F04D4B" w:rsidRPr="003B067E">
        <w:rPr>
          <w:rFonts w:cstheme="minorHAnsi"/>
          <w:szCs w:val="24"/>
          <w:lang w:val="en-US"/>
        </w:rPr>
        <w:t>Grimsby, Town of Caledon, N</w:t>
      </w:r>
      <w:r w:rsidR="006F6787" w:rsidRPr="003B067E">
        <w:rPr>
          <w:rFonts w:cstheme="minorHAnsi"/>
          <w:szCs w:val="24"/>
          <w:lang w:val="en-US"/>
        </w:rPr>
        <w:t>VCA</w:t>
      </w:r>
      <w:r w:rsidR="00F04D4B" w:rsidRPr="003B067E">
        <w:rPr>
          <w:rFonts w:cstheme="minorHAnsi"/>
          <w:szCs w:val="24"/>
          <w:lang w:val="en-US"/>
        </w:rPr>
        <w:t xml:space="preserve">) </w:t>
      </w:r>
    </w:p>
    <w:p w14:paraId="5F601BF6" w14:textId="5C3F3875" w:rsidR="009539C4" w:rsidRPr="003B067E" w:rsidRDefault="005B1ADC" w:rsidP="003B067E">
      <w:pPr>
        <w:pStyle w:val="ListParagraph"/>
        <w:numPr>
          <w:ilvl w:val="0"/>
          <w:numId w:val="13"/>
        </w:numPr>
        <w:spacing w:before="240" w:after="240" w:line="240" w:lineRule="auto"/>
        <w:contextualSpacing w:val="0"/>
        <w:rPr>
          <w:rFonts w:cstheme="minorHAnsi"/>
          <w:szCs w:val="24"/>
          <w:lang w:val="en-US"/>
        </w:rPr>
      </w:pPr>
      <w:r w:rsidRPr="003B067E">
        <w:rPr>
          <w:rFonts w:cstheme="minorHAnsi"/>
          <w:szCs w:val="24"/>
          <w:lang w:val="en-US"/>
        </w:rPr>
        <w:t>Low Impact Development (LID)</w:t>
      </w:r>
      <w:r w:rsidR="009539C4" w:rsidRPr="003B067E">
        <w:rPr>
          <w:rFonts w:cstheme="minorHAnsi"/>
          <w:szCs w:val="24"/>
          <w:lang w:val="en-US"/>
        </w:rPr>
        <w:t>:</w:t>
      </w:r>
      <w:r w:rsidRPr="003B067E">
        <w:rPr>
          <w:rFonts w:cstheme="minorHAnsi"/>
          <w:szCs w:val="24"/>
          <w:lang w:val="en-US"/>
        </w:rPr>
        <w:t xml:space="preserve">  Conservation authorities encourage LID solutions where the use of impervious surfaces cannot be minimized.</w:t>
      </w:r>
      <w:r w:rsidR="009539C4" w:rsidRPr="003B067E">
        <w:rPr>
          <w:rFonts w:cstheme="minorHAnsi"/>
          <w:szCs w:val="24"/>
          <w:lang w:val="en-US"/>
        </w:rPr>
        <w:t xml:space="preserve"> </w:t>
      </w:r>
      <w:r w:rsidRPr="003B067E">
        <w:rPr>
          <w:rFonts w:cstheme="minorHAnsi"/>
          <w:szCs w:val="24"/>
          <w:lang w:val="en-US"/>
        </w:rPr>
        <w:t>A reference to agency guidance materials has been added to the document. (TRCA, Hamilton)</w:t>
      </w:r>
    </w:p>
    <w:p w14:paraId="2BB1EEFC" w14:textId="302FA3BD" w:rsidR="005B1ADC" w:rsidRPr="003B067E" w:rsidRDefault="005B1ADC" w:rsidP="003B067E">
      <w:pPr>
        <w:pStyle w:val="ListParagraph"/>
        <w:numPr>
          <w:ilvl w:val="0"/>
          <w:numId w:val="13"/>
        </w:numPr>
        <w:spacing w:before="240" w:after="240" w:line="240" w:lineRule="auto"/>
        <w:contextualSpacing w:val="0"/>
        <w:rPr>
          <w:rFonts w:cstheme="minorHAnsi"/>
          <w:szCs w:val="24"/>
          <w:lang w:val="en-US"/>
        </w:rPr>
      </w:pPr>
      <w:r w:rsidRPr="003B067E">
        <w:rPr>
          <w:rFonts w:cstheme="minorHAnsi"/>
          <w:szCs w:val="24"/>
          <w:lang w:val="en-US"/>
        </w:rPr>
        <w:lastRenderedPageBreak/>
        <w:t>Certification:  Clarification was requested on what is expected of applicants with regards to certification of completed landscape works, warranty period and inspections, etc. These details are project-specific and are best stipulated in permit conditions. This has been described in the document. (C</w:t>
      </w:r>
      <w:r w:rsidR="006F6787" w:rsidRPr="003B067E">
        <w:rPr>
          <w:rFonts w:cstheme="minorHAnsi"/>
          <w:szCs w:val="24"/>
          <w:lang w:val="en-US"/>
        </w:rPr>
        <w:t>H</w:t>
      </w:r>
      <w:r w:rsidRPr="003B067E">
        <w:rPr>
          <w:rFonts w:cstheme="minorHAnsi"/>
          <w:szCs w:val="24"/>
          <w:lang w:val="en-US"/>
        </w:rPr>
        <w:t>, H</w:t>
      </w:r>
      <w:r w:rsidR="006F6787" w:rsidRPr="003B067E">
        <w:rPr>
          <w:rFonts w:cstheme="minorHAnsi"/>
          <w:szCs w:val="24"/>
          <w:lang w:val="en-US"/>
        </w:rPr>
        <w:t>CA</w:t>
      </w:r>
      <w:r w:rsidR="00A40226" w:rsidRPr="003B067E">
        <w:rPr>
          <w:rFonts w:cstheme="minorHAnsi"/>
          <w:szCs w:val="24"/>
          <w:lang w:val="en-US"/>
        </w:rPr>
        <w:t>)</w:t>
      </w:r>
    </w:p>
    <w:p w14:paraId="02B69B8B" w14:textId="3279E210" w:rsidR="004F692C" w:rsidRPr="003B067E" w:rsidRDefault="004F692C" w:rsidP="003B067E">
      <w:pPr>
        <w:spacing w:before="240" w:after="240" w:line="240" w:lineRule="auto"/>
        <w:rPr>
          <w:rFonts w:cstheme="minorHAnsi"/>
          <w:szCs w:val="24"/>
          <w:lang w:val="en-US"/>
        </w:rPr>
      </w:pPr>
    </w:p>
    <w:sectPr w:rsidR="004F692C" w:rsidRPr="003B067E" w:rsidSect="00050A1C">
      <w:headerReference w:type="default" r:id="rId8"/>
      <w:footerReference w:type="default" r:id="rId9"/>
      <w:headerReference w:type="first" r:id="rId10"/>
      <w:pgSz w:w="12240" w:h="15840"/>
      <w:pgMar w:top="1561" w:right="1440" w:bottom="1560" w:left="1440" w:header="708" w:footer="9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6E73" w14:textId="77777777" w:rsidR="00917674" w:rsidRDefault="00917674" w:rsidP="00F72078">
      <w:pPr>
        <w:spacing w:after="0" w:line="240" w:lineRule="auto"/>
      </w:pPr>
      <w:r>
        <w:separator/>
      </w:r>
    </w:p>
  </w:endnote>
  <w:endnote w:type="continuationSeparator" w:id="0">
    <w:p w14:paraId="76C2D43E" w14:textId="77777777" w:rsidR="00917674" w:rsidRDefault="0091767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4DD4" w14:textId="069D8C58" w:rsidR="00F72078" w:rsidRDefault="00050A1C" w:rsidP="00050A1C">
    <w:pPr>
      <w:pStyle w:val="Footer"/>
    </w:pPr>
    <w:r>
      <w:t>May 25, 2023</w:t>
    </w:r>
    <w:r>
      <w:tab/>
    </w:r>
    <w:r>
      <w:tab/>
    </w:r>
    <w:r w:rsidRPr="005C5FBE">
      <w:t xml:space="preserve">Page </w:t>
    </w:r>
    <w:r w:rsidRPr="005C5FBE">
      <w:fldChar w:fldCharType="begin"/>
    </w:r>
    <w:r w:rsidRPr="005C5FBE">
      <w:instrText xml:space="preserve"> PAGE  \* Arabic  \* MERGEFORMAT </w:instrText>
    </w:r>
    <w:r w:rsidRPr="005C5FBE">
      <w:fldChar w:fldCharType="separate"/>
    </w:r>
    <w:r>
      <w:t>3</w:t>
    </w:r>
    <w:r w:rsidRPr="005C5FBE">
      <w:fldChar w:fldCharType="end"/>
    </w:r>
    <w:r w:rsidRPr="005C5FBE">
      <w:t xml:space="preserve"> of </w:t>
    </w:r>
    <w:r w:rsidR="00623360">
      <w:fldChar w:fldCharType="begin"/>
    </w:r>
    <w:r w:rsidR="00623360">
      <w:instrText xml:space="preserve"> NUMPAGES  \* Arabic  \* MERGEFORMAT </w:instrText>
    </w:r>
    <w:r w:rsidR="00623360">
      <w:fldChar w:fldCharType="separate"/>
    </w:r>
    <w:r>
      <w:t>17</w:t>
    </w:r>
    <w:r w:rsidR="0062336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9CA7" w14:textId="77777777" w:rsidR="00917674" w:rsidRDefault="00917674" w:rsidP="00F72078">
      <w:pPr>
        <w:spacing w:after="0" w:line="240" w:lineRule="auto"/>
      </w:pPr>
      <w:r>
        <w:separator/>
      </w:r>
    </w:p>
  </w:footnote>
  <w:footnote w:type="continuationSeparator" w:id="0">
    <w:p w14:paraId="1B10B7CA" w14:textId="77777777" w:rsidR="00917674" w:rsidRDefault="00917674"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69DD" w14:textId="076338F8" w:rsidR="003B067E" w:rsidRDefault="003B067E" w:rsidP="003B067E">
    <w:pPr>
      <w:pStyle w:val="Header"/>
      <w:jc w:val="right"/>
      <w:rPr>
        <w:lang w:val="en-US"/>
      </w:rPr>
    </w:pPr>
    <w:r w:rsidRPr="00990240">
      <w:rPr>
        <w:rFonts w:eastAsia="Times New Roman" w:cs="Times New Roman"/>
        <w:b/>
        <w:bCs/>
        <w:noProof/>
        <w:sz w:val="40"/>
        <w:szCs w:val="28"/>
        <w:lang w:eastAsia="en-CA"/>
      </w:rPr>
      <w:drawing>
        <wp:anchor distT="0" distB="0" distL="114300" distR="114300" simplePos="0" relativeHeight="251659264" behindDoc="1" locked="0" layoutInCell="1" allowOverlap="1" wp14:anchorId="70C6BCD0" wp14:editId="6A66CF04">
          <wp:simplePos x="0" y="0"/>
          <wp:positionH relativeFrom="margin">
            <wp:posOffset>0</wp:posOffset>
          </wp:positionH>
          <wp:positionV relativeFrom="paragraph">
            <wp:posOffset>3175</wp:posOffset>
          </wp:positionV>
          <wp:extent cx="985520" cy="361315"/>
          <wp:effectExtent l="0" t="0" r="5080" b="635"/>
          <wp:wrapTight wrapText="bothSides">
            <wp:wrapPolygon edited="0">
              <wp:start x="0" y="0"/>
              <wp:lineTo x="0" y="20499"/>
              <wp:lineTo x="21294" y="20499"/>
              <wp:lineTo x="21294" y="0"/>
              <wp:lineTo x="0" y="0"/>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55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469DB" w14:textId="62C3AA25" w:rsidR="003B067E" w:rsidRPr="003B067E" w:rsidRDefault="003B067E" w:rsidP="003B067E">
    <w:pPr>
      <w:pStyle w:val="Header"/>
      <w:jc w:val="right"/>
      <w:rPr>
        <w:lang w:val="en-US"/>
      </w:rPr>
    </w:pPr>
    <w:r>
      <w:rPr>
        <w:lang w:val="en-US"/>
      </w:rPr>
      <w:t>Stakeholder Consultation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6991" w14:textId="1454946B" w:rsidR="003B067E" w:rsidRDefault="003B067E">
    <w:pPr>
      <w:pStyle w:val="Header"/>
    </w:pPr>
    <w:r w:rsidRPr="00990240">
      <w:rPr>
        <w:rFonts w:eastAsia="Times New Roman" w:cs="Times New Roman"/>
        <w:b/>
        <w:bCs/>
        <w:noProof/>
        <w:sz w:val="40"/>
        <w:szCs w:val="28"/>
        <w:lang w:eastAsia="en-CA"/>
      </w:rPr>
      <w:drawing>
        <wp:anchor distT="0" distB="0" distL="114300" distR="114300" simplePos="0" relativeHeight="251661312" behindDoc="1" locked="0" layoutInCell="1" allowOverlap="1" wp14:anchorId="0BCE8A04" wp14:editId="0520C47E">
          <wp:simplePos x="0" y="0"/>
          <wp:positionH relativeFrom="margin">
            <wp:posOffset>0</wp:posOffset>
          </wp:positionH>
          <wp:positionV relativeFrom="paragraph">
            <wp:posOffset>-635</wp:posOffset>
          </wp:positionV>
          <wp:extent cx="985520" cy="361315"/>
          <wp:effectExtent l="0" t="0" r="5080" b="635"/>
          <wp:wrapTight wrapText="bothSides">
            <wp:wrapPolygon edited="0">
              <wp:start x="0" y="0"/>
              <wp:lineTo x="0" y="20499"/>
              <wp:lineTo x="21294" y="20499"/>
              <wp:lineTo x="21294" y="0"/>
              <wp:lineTo x="0" y="0"/>
            </wp:wrapPolygon>
          </wp:wrapTight>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55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712"/>
    <w:multiLevelType w:val="hybridMultilevel"/>
    <w:tmpl w:val="32A8D6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4CD6BB6"/>
    <w:multiLevelType w:val="hybridMultilevel"/>
    <w:tmpl w:val="F564C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94B99"/>
    <w:multiLevelType w:val="hybridMultilevel"/>
    <w:tmpl w:val="FB548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DA4292"/>
    <w:multiLevelType w:val="hybridMultilevel"/>
    <w:tmpl w:val="3B4E8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130CC"/>
    <w:multiLevelType w:val="hybridMultilevel"/>
    <w:tmpl w:val="9A5E9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6E45CD"/>
    <w:multiLevelType w:val="hybridMultilevel"/>
    <w:tmpl w:val="00C041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CF1497"/>
    <w:multiLevelType w:val="hybridMultilevel"/>
    <w:tmpl w:val="1A4E7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01412F"/>
    <w:multiLevelType w:val="hybridMultilevel"/>
    <w:tmpl w:val="C73A8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802D24"/>
    <w:multiLevelType w:val="hybridMultilevel"/>
    <w:tmpl w:val="F1B69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9F1E26"/>
    <w:multiLevelType w:val="hybridMultilevel"/>
    <w:tmpl w:val="B4ACB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D77127"/>
    <w:multiLevelType w:val="hybridMultilevel"/>
    <w:tmpl w:val="5838B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471050"/>
    <w:multiLevelType w:val="hybridMultilevel"/>
    <w:tmpl w:val="F698C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6D2024"/>
    <w:multiLevelType w:val="multilevel"/>
    <w:tmpl w:val="65561B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7305E1D"/>
    <w:multiLevelType w:val="hybridMultilevel"/>
    <w:tmpl w:val="0F8EF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1E21D2"/>
    <w:multiLevelType w:val="hybridMultilevel"/>
    <w:tmpl w:val="78A27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
  </w:num>
  <w:num w:numId="5">
    <w:abstractNumId w:val="3"/>
  </w:num>
  <w:num w:numId="6">
    <w:abstractNumId w:val="11"/>
  </w:num>
  <w:num w:numId="7">
    <w:abstractNumId w:val="10"/>
  </w:num>
  <w:num w:numId="8">
    <w:abstractNumId w:val="2"/>
  </w:num>
  <w:num w:numId="9">
    <w:abstractNumId w:val="7"/>
  </w:num>
  <w:num w:numId="10">
    <w:abstractNumId w:val="14"/>
  </w:num>
  <w:num w:numId="11">
    <w:abstractNumId w:val="4"/>
  </w:num>
  <w:num w:numId="12">
    <w:abstractNumId w:val="0"/>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0D"/>
    <w:rsid w:val="000232CA"/>
    <w:rsid w:val="00024D15"/>
    <w:rsid w:val="00043EC5"/>
    <w:rsid w:val="00050A1C"/>
    <w:rsid w:val="00054C81"/>
    <w:rsid w:val="00061835"/>
    <w:rsid w:val="000725B4"/>
    <w:rsid w:val="00084377"/>
    <w:rsid w:val="000A0119"/>
    <w:rsid w:val="000B41C8"/>
    <w:rsid w:val="000B60CF"/>
    <w:rsid w:val="000C48A9"/>
    <w:rsid w:val="000C6DC1"/>
    <w:rsid w:val="000D5E7B"/>
    <w:rsid w:val="000E3AF1"/>
    <w:rsid w:val="000E6D10"/>
    <w:rsid w:val="000F05DC"/>
    <w:rsid w:val="000F745A"/>
    <w:rsid w:val="00105594"/>
    <w:rsid w:val="00112A8A"/>
    <w:rsid w:val="0011343F"/>
    <w:rsid w:val="00122A18"/>
    <w:rsid w:val="00133B0F"/>
    <w:rsid w:val="00147BA4"/>
    <w:rsid w:val="001605A0"/>
    <w:rsid w:val="00164819"/>
    <w:rsid w:val="001660AB"/>
    <w:rsid w:val="00170918"/>
    <w:rsid w:val="001774E6"/>
    <w:rsid w:val="00196DE3"/>
    <w:rsid w:val="001A6805"/>
    <w:rsid w:val="001B2C6F"/>
    <w:rsid w:val="001B71B3"/>
    <w:rsid w:val="001C0EA5"/>
    <w:rsid w:val="001C37B4"/>
    <w:rsid w:val="001C53D2"/>
    <w:rsid w:val="001D2959"/>
    <w:rsid w:val="001F129E"/>
    <w:rsid w:val="001F226B"/>
    <w:rsid w:val="00203276"/>
    <w:rsid w:val="00211DE2"/>
    <w:rsid w:val="00213FF6"/>
    <w:rsid w:val="00215080"/>
    <w:rsid w:val="00225BE4"/>
    <w:rsid w:val="00231FC6"/>
    <w:rsid w:val="00234C1B"/>
    <w:rsid w:val="00273412"/>
    <w:rsid w:val="00277883"/>
    <w:rsid w:val="002810B6"/>
    <w:rsid w:val="00282913"/>
    <w:rsid w:val="002949B4"/>
    <w:rsid w:val="002B38A4"/>
    <w:rsid w:val="002C4A1E"/>
    <w:rsid w:val="002D10F6"/>
    <w:rsid w:val="002D13FC"/>
    <w:rsid w:val="002D5050"/>
    <w:rsid w:val="002E26DC"/>
    <w:rsid w:val="002E4BF5"/>
    <w:rsid w:val="002E6FF6"/>
    <w:rsid w:val="002F598C"/>
    <w:rsid w:val="00317F1F"/>
    <w:rsid w:val="00323452"/>
    <w:rsid w:val="003473CD"/>
    <w:rsid w:val="0036288A"/>
    <w:rsid w:val="00363FF0"/>
    <w:rsid w:val="0036413B"/>
    <w:rsid w:val="00365A21"/>
    <w:rsid w:val="00365A79"/>
    <w:rsid w:val="00366AE8"/>
    <w:rsid w:val="0037764D"/>
    <w:rsid w:val="00385F41"/>
    <w:rsid w:val="003B067E"/>
    <w:rsid w:val="003D18D5"/>
    <w:rsid w:val="003F03B4"/>
    <w:rsid w:val="00404C1A"/>
    <w:rsid w:val="0041107D"/>
    <w:rsid w:val="00411E3B"/>
    <w:rsid w:val="00412046"/>
    <w:rsid w:val="00427FAA"/>
    <w:rsid w:val="00465FB1"/>
    <w:rsid w:val="0047034E"/>
    <w:rsid w:val="00481960"/>
    <w:rsid w:val="00487378"/>
    <w:rsid w:val="004A2238"/>
    <w:rsid w:val="004A392D"/>
    <w:rsid w:val="004A6EFD"/>
    <w:rsid w:val="004B347D"/>
    <w:rsid w:val="004B69F7"/>
    <w:rsid w:val="004C191D"/>
    <w:rsid w:val="004E52B1"/>
    <w:rsid w:val="004F1B03"/>
    <w:rsid w:val="004F20C3"/>
    <w:rsid w:val="004F692C"/>
    <w:rsid w:val="004F702C"/>
    <w:rsid w:val="00520A62"/>
    <w:rsid w:val="0053698F"/>
    <w:rsid w:val="00554BA9"/>
    <w:rsid w:val="005756C4"/>
    <w:rsid w:val="0057735C"/>
    <w:rsid w:val="005A0397"/>
    <w:rsid w:val="005A27C1"/>
    <w:rsid w:val="005A3E8B"/>
    <w:rsid w:val="005B1ADC"/>
    <w:rsid w:val="005D2351"/>
    <w:rsid w:val="005D571E"/>
    <w:rsid w:val="005D6CC5"/>
    <w:rsid w:val="005E05E8"/>
    <w:rsid w:val="005F0ABC"/>
    <w:rsid w:val="005F66A5"/>
    <w:rsid w:val="00605210"/>
    <w:rsid w:val="00616A4A"/>
    <w:rsid w:val="006212D8"/>
    <w:rsid w:val="00623360"/>
    <w:rsid w:val="00624B02"/>
    <w:rsid w:val="00634FCA"/>
    <w:rsid w:val="00672F84"/>
    <w:rsid w:val="00692A95"/>
    <w:rsid w:val="00695E04"/>
    <w:rsid w:val="00697D01"/>
    <w:rsid w:val="006A38D4"/>
    <w:rsid w:val="006C54C2"/>
    <w:rsid w:val="006C7751"/>
    <w:rsid w:val="006C796E"/>
    <w:rsid w:val="006D4E1E"/>
    <w:rsid w:val="006D72AA"/>
    <w:rsid w:val="006E486C"/>
    <w:rsid w:val="006F6787"/>
    <w:rsid w:val="00707C31"/>
    <w:rsid w:val="00711F7E"/>
    <w:rsid w:val="00713E21"/>
    <w:rsid w:val="00715120"/>
    <w:rsid w:val="00724930"/>
    <w:rsid w:val="007275A1"/>
    <w:rsid w:val="00730B93"/>
    <w:rsid w:val="0074003F"/>
    <w:rsid w:val="007442EB"/>
    <w:rsid w:val="0076395D"/>
    <w:rsid w:val="00767151"/>
    <w:rsid w:val="007707B1"/>
    <w:rsid w:val="0078702E"/>
    <w:rsid w:val="00794C32"/>
    <w:rsid w:val="007A0D2E"/>
    <w:rsid w:val="007A3D71"/>
    <w:rsid w:val="007B0BAB"/>
    <w:rsid w:val="007B6B91"/>
    <w:rsid w:val="007C7F71"/>
    <w:rsid w:val="007D228D"/>
    <w:rsid w:val="007D32ED"/>
    <w:rsid w:val="007D37A6"/>
    <w:rsid w:val="007D4FC4"/>
    <w:rsid w:val="007D6DDD"/>
    <w:rsid w:val="007E1318"/>
    <w:rsid w:val="00810D23"/>
    <w:rsid w:val="008113E5"/>
    <w:rsid w:val="00814946"/>
    <w:rsid w:val="00821965"/>
    <w:rsid w:val="00822890"/>
    <w:rsid w:val="008270E9"/>
    <w:rsid w:val="0083250A"/>
    <w:rsid w:val="0084550D"/>
    <w:rsid w:val="008545CB"/>
    <w:rsid w:val="008617A5"/>
    <w:rsid w:val="00861E62"/>
    <w:rsid w:val="00862900"/>
    <w:rsid w:val="00865288"/>
    <w:rsid w:val="00867415"/>
    <w:rsid w:val="00894A66"/>
    <w:rsid w:val="00897F1F"/>
    <w:rsid w:val="008B172A"/>
    <w:rsid w:val="008D3848"/>
    <w:rsid w:val="008E5675"/>
    <w:rsid w:val="008F2215"/>
    <w:rsid w:val="008F7408"/>
    <w:rsid w:val="00905CD6"/>
    <w:rsid w:val="00905E32"/>
    <w:rsid w:val="00913BD6"/>
    <w:rsid w:val="00917674"/>
    <w:rsid w:val="00941E08"/>
    <w:rsid w:val="00943EA6"/>
    <w:rsid w:val="009539C4"/>
    <w:rsid w:val="00953E99"/>
    <w:rsid w:val="009712A8"/>
    <w:rsid w:val="009A46D8"/>
    <w:rsid w:val="009B1D63"/>
    <w:rsid w:val="009B2381"/>
    <w:rsid w:val="009B65DE"/>
    <w:rsid w:val="009C3661"/>
    <w:rsid w:val="009D3347"/>
    <w:rsid w:val="009E6F1D"/>
    <w:rsid w:val="00A018E5"/>
    <w:rsid w:val="00A05924"/>
    <w:rsid w:val="00A30AC2"/>
    <w:rsid w:val="00A40226"/>
    <w:rsid w:val="00A43C32"/>
    <w:rsid w:val="00A469DE"/>
    <w:rsid w:val="00A4736E"/>
    <w:rsid w:val="00A52355"/>
    <w:rsid w:val="00A66C52"/>
    <w:rsid w:val="00A7522E"/>
    <w:rsid w:val="00A902BF"/>
    <w:rsid w:val="00A963FC"/>
    <w:rsid w:val="00AA5E3D"/>
    <w:rsid w:val="00AB1539"/>
    <w:rsid w:val="00AD71CE"/>
    <w:rsid w:val="00AF69DC"/>
    <w:rsid w:val="00B04D04"/>
    <w:rsid w:val="00B27183"/>
    <w:rsid w:val="00B57A37"/>
    <w:rsid w:val="00B72876"/>
    <w:rsid w:val="00B8533E"/>
    <w:rsid w:val="00B93223"/>
    <w:rsid w:val="00BA3AA6"/>
    <w:rsid w:val="00BD19E9"/>
    <w:rsid w:val="00BE5DAD"/>
    <w:rsid w:val="00BF345B"/>
    <w:rsid w:val="00BF3D3A"/>
    <w:rsid w:val="00C029AC"/>
    <w:rsid w:val="00C03C6C"/>
    <w:rsid w:val="00C442F5"/>
    <w:rsid w:val="00C451CC"/>
    <w:rsid w:val="00C453FA"/>
    <w:rsid w:val="00C6454F"/>
    <w:rsid w:val="00C651CB"/>
    <w:rsid w:val="00C73837"/>
    <w:rsid w:val="00C910E6"/>
    <w:rsid w:val="00C93AB7"/>
    <w:rsid w:val="00CB35FB"/>
    <w:rsid w:val="00CC034D"/>
    <w:rsid w:val="00CC27F4"/>
    <w:rsid w:val="00CE1598"/>
    <w:rsid w:val="00CE1BBA"/>
    <w:rsid w:val="00D0457D"/>
    <w:rsid w:val="00D06A15"/>
    <w:rsid w:val="00D225B9"/>
    <w:rsid w:val="00D26BCD"/>
    <w:rsid w:val="00D30C94"/>
    <w:rsid w:val="00D3793A"/>
    <w:rsid w:val="00D45691"/>
    <w:rsid w:val="00D638F7"/>
    <w:rsid w:val="00D83F89"/>
    <w:rsid w:val="00D87EDE"/>
    <w:rsid w:val="00D93F24"/>
    <w:rsid w:val="00DA38F2"/>
    <w:rsid w:val="00DB69D4"/>
    <w:rsid w:val="00DD4E38"/>
    <w:rsid w:val="00DE3FA6"/>
    <w:rsid w:val="00E315AC"/>
    <w:rsid w:val="00E364C0"/>
    <w:rsid w:val="00E44209"/>
    <w:rsid w:val="00E95CBF"/>
    <w:rsid w:val="00EA2844"/>
    <w:rsid w:val="00EA4E5F"/>
    <w:rsid w:val="00EC4082"/>
    <w:rsid w:val="00ED5C68"/>
    <w:rsid w:val="00EE0E25"/>
    <w:rsid w:val="00EF7E7E"/>
    <w:rsid w:val="00F04D4B"/>
    <w:rsid w:val="00F05596"/>
    <w:rsid w:val="00F148D9"/>
    <w:rsid w:val="00F17B57"/>
    <w:rsid w:val="00F21646"/>
    <w:rsid w:val="00F30D65"/>
    <w:rsid w:val="00F47D5D"/>
    <w:rsid w:val="00F516C6"/>
    <w:rsid w:val="00F61F85"/>
    <w:rsid w:val="00F72078"/>
    <w:rsid w:val="00F74CB2"/>
    <w:rsid w:val="00F85186"/>
    <w:rsid w:val="00FA62DB"/>
    <w:rsid w:val="00FB11EB"/>
    <w:rsid w:val="00FD7E78"/>
    <w:rsid w:val="00FE27DC"/>
    <w:rsid w:val="00FE363E"/>
    <w:rsid w:val="00FE6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F77B77"/>
  <w15:chartTrackingRefBased/>
  <w15:docId w15:val="{A40BEBD7-5FAC-4B9B-AB39-4C7B0D3D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050A1C"/>
    <w:pPr>
      <w:spacing w:before="480" w:after="0"/>
      <w:contextualSpacing/>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050A1C"/>
    <w:pPr>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1C"/>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050A1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0B6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70E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D228D"/>
    <w:rPr>
      <w:sz w:val="16"/>
      <w:szCs w:val="16"/>
    </w:rPr>
  </w:style>
  <w:style w:type="paragraph" w:styleId="CommentText">
    <w:name w:val="annotation text"/>
    <w:basedOn w:val="Normal"/>
    <w:link w:val="CommentTextChar"/>
    <w:uiPriority w:val="99"/>
    <w:semiHidden/>
    <w:unhideWhenUsed/>
    <w:rsid w:val="007D228D"/>
    <w:pPr>
      <w:spacing w:line="240" w:lineRule="auto"/>
    </w:pPr>
    <w:rPr>
      <w:sz w:val="20"/>
      <w:szCs w:val="20"/>
    </w:rPr>
  </w:style>
  <w:style w:type="character" w:customStyle="1" w:styleId="CommentTextChar">
    <w:name w:val="Comment Text Char"/>
    <w:basedOn w:val="DefaultParagraphFont"/>
    <w:link w:val="CommentText"/>
    <w:uiPriority w:val="99"/>
    <w:semiHidden/>
    <w:rsid w:val="007D228D"/>
    <w:rPr>
      <w:sz w:val="20"/>
      <w:szCs w:val="20"/>
    </w:rPr>
  </w:style>
  <w:style w:type="paragraph" w:styleId="CommentSubject">
    <w:name w:val="annotation subject"/>
    <w:basedOn w:val="CommentText"/>
    <w:next w:val="CommentText"/>
    <w:link w:val="CommentSubjectChar"/>
    <w:uiPriority w:val="99"/>
    <w:semiHidden/>
    <w:unhideWhenUsed/>
    <w:rsid w:val="007D228D"/>
    <w:rPr>
      <w:b/>
      <w:bCs/>
    </w:rPr>
  </w:style>
  <w:style w:type="character" w:customStyle="1" w:styleId="CommentSubjectChar">
    <w:name w:val="Comment Subject Char"/>
    <w:basedOn w:val="CommentTextChar"/>
    <w:link w:val="CommentSubject"/>
    <w:uiPriority w:val="99"/>
    <w:semiHidden/>
    <w:rsid w:val="007D2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Bochenek, Annemarie (MNRF)</cp:lastModifiedBy>
  <cp:revision>2</cp:revision>
  <dcterms:created xsi:type="dcterms:W3CDTF">2023-05-16T18:43:00Z</dcterms:created>
  <dcterms:modified xsi:type="dcterms:W3CDTF">2023-05-16T18:43:00Z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2021-11-10T17:07:23Z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8e326a98-7b7b-4805-b96b-876ac2304ec8</vt:lpwstr>
  </property>
  <property fmtid="{D5CDD505-2E9C-101B-9397-08002B2CF9AE}" pid="8" name="MSIP_Label_034a106e-6316-442c-ad35-738afd673d2b_ContentBits">
    <vt:lpwstr>0</vt:lpwstr>
  </property>
</Properties>
</file>