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C8F0" w14:textId="0E9F9399" w:rsidR="00554131" w:rsidRDefault="00242468" w:rsidP="00242468">
      <w:pPr>
        <w:pStyle w:val="Title"/>
        <w:spacing w:before="960"/>
      </w:pPr>
      <w:r>
        <w:t>A1</w:t>
      </w:r>
      <w:r>
        <w:tab/>
      </w:r>
      <w:r w:rsidR="00554131" w:rsidRPr="00865127">
        <w:t>S</w:t>
      </w:r>
      <w:r w:rsidR="4119E7B3" w:rsidRPr="00865127">
        <w:t>taff Report</w:t>
      </w:r>
    </w:p>
    <w:p w14:paraId="10BADCCB" w14:textId="2EF06689" w:rsidR="00D70B9A" w:rsidRDefault="00DB3F37" w:rsidP="00BF6C44">
      <w:pPr>
        <w:spacing w:before="800"/>
      </w:pPr>
      <w:r>
        <w:t>Date</w:t>
      </w:r>
      <w:r w:rsidR="00AF0EBA">
        <w:t xml:space="preserve">: </w:t>
      </w:r>
      <w:r w:rsidR="00AE0E08">
        <w:t xml:space="preserve">February 20, </w:t>
      </w:r>
      <w:r w:rsidR="00A668D2">
        <w:t>202</w:t>
      </w:r>
      <w:r w:rsidR="00AA4D7C">
        <w:t>5</w:t>
      </w:r>
    </w:p>
    <w:p w14:paraId="77927F27" w14:textId="0342E4EB" w:rsidR="00C50DA1" w:rsidRPr="00322C6D" w:rsidRDefault="00C50DA1" w:rsidP="00F528F1">
      <w:pPr>
        <w:spacing w:after="1500"/>
      </w:pPr>
      <w:r w:rsidRPr="00322C6D">
        <w:t>File</w:t>
      </w:r>
      <w:r w:rsidR="00BF6C44">
        <w:t>:</w:t>
      </w:r>
      <w:r w:rsidRPr="00322C6D">
        <w:t xml:space="preserve"> </w:t>
      </w:r>
      <w:bookmarkStart w:id="1" w:name="_Hlk189662214"/>
      <w:r w:rsidR="00AA4D7C" w:rsidRPr="00AA4D7C">
        <w:t>N/R/2022-2023/444</w:t>
      </w:r>
    </w:p>
    <w:bookmarkEnd w:id="1"/>
    <w:p w14:paraId="0AF66DAE" w14:textId="71F6B7C9" w:rsidR="00671558" w:rsidRPr="00A3030F" w:rsidRDefault="00671558" w:rsidP="00F02419">
      <w:pPr>
        <w:pStyle w:val="Heading1"/>
      </w:pPr>
      <w:r w:rsidRPr="00A3030F">
        <w:t>Accessibility</w:t>
      </w:r>
    </w:p>
    <w:p w14:paraId="04F45EE1" w14:textId="3A1F9952" w:rsidR="00671558" w:rsidRPr="00671558" w:rsidRDefault="002B6324" w:rsidP="00BF6C44">
      <w:pPr>
        <w:rPr>
          <w:lang w:val="en-GB"/>
        </w:rPr>
      </w:pPr>
      <w:r w:rsidRPr="00BF6C44">
        <w:t>T</w:t>
      </w:r>
      <w:r w:rsidR="002B1BB5" w:rsidRPr="00BF6C44">
        <w:t>he Niagara Escarpment Commission is committed to ensuring that the Commission’s information and services are accessible</w:t>
      </w:r>
      <w:r w:rsidR="002B1BB5">
        <w:t xml:space="preserve"> to all Ontarians. If you require this document </w:t>
      </w:r>
      <w:r w:rsidR="00862F1A">
        <w:t xml:space="preserve">in an alternate format, please </w:t>
      </w:r>
      <w:r w:rsidR="00CD6308">
        <w:t xml:space="preserve">call 905-877-5191 or email </w:t>
      </w:r>
      <w:hyperlink r:id="rId11" w:history="1">
        <w:r w:rsidR="00BF6C44" w:rsidRPr="00BF6C44">
          <w:rPr>
            <w:rStyle w:val="Hyperlink"/>
            <w:color w:val="0000FF"/>
          </w:rPr>
          <w:t>nec@ontario.ca</w:t>
        </w:r>
      </w:hyperlink>
      <w:r w:rsidR="00CD6308">
        <w:rPr>
          <w:lang w:val="en-GB"/>
        </w:rPr>
        <w:t>.</w:t>
      </w:r>
    </w:p>
    <w:p w14:paraId="0F2FCD00" w14:textId="2DCE77EE" w:rsidR="00877BF9" w:rsidRDefault="00CA29C4" w:rsidP="00F02419">
      <w:pPr>
        <w:pStyle w:val="Heading1"/>
      </w:pPr>
      <w:r>
        <w:t xml:space="preserve">Services en français </w:t>
      </w:r>
      <w:r w:rsidR="00D81FFB">
        <w:t xml:space="preserve">/ </w:t>
      </w:r>
      <w:r w:rsidR="00877BF9">
        <w:t xml:space="preserve">French </w:t>
      </w:r>
      <w:r>
        <w:t>l</w:t>
      </w:r>
      <w:r w:rsidR="00877BF9">
        <w:t xml:space="preserve">anguage </w:t>
      </w:r>
      <w:r>
        <w:t>s</w:t>
      </w:r>
      <w:r w:rsidR="00877BF9">
        <w:t>ervices</w:t>
      </w:r>
    </w:p>
    <w:p w14:paraId="4C4D3B5A" w14:textId="094AA6AA" w:rsidR="002B6324" w:rsidRDefault="00877BF9" w:rsidP="00BF6C44">
      <w:pPr>
        <w:rPr>
          <w:rFonts w:eastAsia="Times New Roman" w:cs="Arial"/>
          <w:szCs w:val="24"/>
          <w:lang w:val="en-US"/>
        </w:rPr>
      </w:pPr>
      <w:r w:rsidRPr="00A74C12">
        <w:t>Ce document peut être traduit sur demande. Pour obtenir des renseignements en français, veuillez communiquer avec la Commission de l’escarpement du Niagara (CEN) par courriel à</w:t>
      </w:r>
      <w:r w:rsidR="00BF6C44">
        <w:t xml:space="preserve"> </w:t>
      </w:r>
      <w:hyperlink r:id="rId12" w:history="1">
        <w:r w:rsidR="00BF6C44" w:rsidRPr="00BF6C44">
          <w:rPr>
            <w:rStyle w:val="Hyperlink"/>
            <w:color w:val="0000FF"/>
          </w:rPr>
          <w:t>nec@ontario.ca</w:t>
        </w:r>
      </w:hyperlink>
      <w:r>
        <w:t>.</w:t>
      </w:r>
      <w:r w:rsidR="002B6324">
        <w:br w:type="page"/>
      </w:r>
    </w:p>
    <w:p w14:paraId="52D87565" w14:textId="77777777" w:rsidR="006A2BCC" w:rsidRPr="00A227A8" w:rsidRDefault="006A2BCC" w:rsidP="00F02419">
      <w:pPr>
        <w:pStyle w:val="Heading1"/>
      </w:pPr>
      <w:r w:rsidRPr="00A227A8">
        <w:lastRenderedPageBreak/>
        <w:t>Development Permit Application:</w:t>
      </w:r>
    </w:p>
    <w:p w14:paraId="675BE866" w14:textId="4BEF863E" w:rsidR="00AA4D7C" w:rsidRDefault="00AA4D7C" w:rsidP="00BF6C44">
      <w:r w:rsidRPr="00AA4D7C">
        <w:t>N/R/2022-2023/444</w:t>
      </w:r>
    </w:p>
    <w:p w14:paraId="2606B7F2" w14:textId="77777777" w:rsidR="00FA2E4F" w:rsidRDefault="00FA2E4F" w:rsidP="00BF6C44">
      <w:r>
        <w:t xml:space="preserve">Property Legal Address: </w:t>
      </w:r>
    </w:p>
    <w:p w14:paraId="6CA242D6" w14:textId="2CDFEFFE" w:rsidR="00BF6C44" w:rsidRDefault="00AA4D7C" w:rsidP="00FA2E4F">
      <w:pPr>
        <w:spacing w:after="0"/>
        <w:ind w:left="720"/>
      </w:pPr>
      <w:r>
        <w:t>1490 Pelham Road, Pelham</w:t>
      </w:r>
    </w:p>
    <w:p w14:paraId="51425F53" w14:textId="77777777" w:rsidR="00AA4D7C" w:rsidRDefault="00AA4D7C" w:rsidP="00FA2E4F">
      <w:pPr>
        <w:spacing w:after="0"/>
        <w:ind w:left="720"/>
      </w:pPr>
      <w:r w:rsidRPr="00AA4D7C">
        <w:t>Part Lot 2, Concession 1</w:t>
      </w:r>
    </w:p>
    <w:p w14:paraId="422DCEE3" w14:textId="548893C5" w:rsidR="006A2BCC" w:rsidRDefault="00AA4D7C" w:rsidP="00FA2E4F">
      <w:pPr>
        <w:spacing w:after="0"/>
        <w:ind w:left="720"/>
      </w:pPr>
      <w:r>
        <w:t xml:space="preserve">Town of Pelham, Regional Municipality of Niagara </w:t>
      </w:r>
    </w:p>
    <w:p w14:paraId="16558552" w14:textId="77777777" w:rsidR="00AA4D7C" w:rsidRDefault="00E50423" w:rsidP="00FA2E4F">
      <w:pPr>
        <w:spacing w:after="240"/>
        <w:ind w:left="720"/>
      </w:pPr>
      <w:r>
        <w:t xml:space="preserve">ARN </w:t>
      </w:r>
      <w:r w:rsidR="00AA4D7C" w:rsidRPr="00AA4D7C">
        <w:t>27320100070040000000</w:t>
      </w:r>
    </w:p>
    <w:p w14:paraId="72DA6E28" w14:textId="0EFD03B6" w:rsidR="004C3E61" w:rsidRDefault="004C3E61">
      <w:pPr>
        <w:spacing w:after="240"/>
      </w:pPr>
      <w:r>
        <w:t xml:space="preserve">Property Owner: </w:t>
      </w:r>
      <w:r w:rsidR="00A3437D">
        <w:t>REDACTED</w:t>
      </w:r>
    </w:p>
    <w:p w14:paraId="39CD13A8" w14:textId="2698CEAB" w:rsidR="009910CD" w:rsidRDefault="009910CD" w:rsidP="009C38E4">
      <w:pPr>
        <w:spacing w:after="240"/>
      </w:pPr>
      <w:r>
        <w:t xml:space="preserve">Applicant: </w:t>
      </w:r>
      <w:r w:rsidR="00A3437D">
        <w:t>REDACTED</w:t>
      </w:r>
    </w:p>
    <w:p w14:paraId="32C454C5" w14:textId="69E85B86" w:rsidR="00ED7466" w:rsidRPr="00AA4D7C" w:rsidRDefault="00CE4EBD" w:rsidP="00AA4D7C">
      <w:pPr>
        <w:rPr>
          <w:rFonts w:eastAsia="Times New Roman" w:cs="Arial"/>
          <w:b/>
          <w:bCs/>
          <w:sz w:val="32"/>
          <w:szCs w:val="32"/>
          <w:lang w:val="en-US"/>
        </w:rPr>
      </w:pPr>
      <w:r w:rsidRPr="00AA4D7C">
        <w:rPr>
          <w:rFonts w:eastAsia="Times New Roman" w:cs="Arial"/>
          <w:b/>
          <w:bCs/>
          <w:sz w:val="32"/>
          <w:szCs w:val="32"/>
          <w:lang w:val="en-US"/>
        </w:rPr>
        <w:t>Executive Summary</w:t>
      </w:r>
    </w:p>
    <w:p w14:paraId="1B297BA4" w14:textId="5A6E0D3A" w:rsidR="00BA1FD4" w:rsidRDefault="00ED491E" w:rsidP="00BF6C44">
      <w:pPr>
        <w:rPr>
          <w:rStyle w:val="eop"/>
          <w:rFonts w:eastAsiaTheme="majorEastAsia" w:cs="Arial"/>
        </w:rPr>
      </w:pPr>
      <w:bookmarkStart w:id="2" w:name="_Hlk161047691"/>
      <w:r>
        <w:rPr>
          <w:rStyle w:val="normaltextrun"/>
          <w:rFonts w:eastAsiaTheme="majorEastAsia" w:cs="Arial"/>
          <w:lang w:val="en-GB"/>
        </w:rPr>
        <w:t xml:space="preserve">Staff are recommending refusal </w:t>
      </w:r>
      <w:r w:rsidR="00A45B1F">
        <w:rPr>
          <w:rStyle w:val="normaltextrun"/>
          <w:rFonts w:eastAsiaTheme="majorEastAsia" w:cs="Arial"/>
          <w:lang w:val="en-GB"/>
        </w:rPr>
        <w:t>of</w:t>
      </w:r>
      <w:r>
        <w:rPr>
          <w:rStyle w:val="normaltextrun"/>
          <w:rFonts w:eastAsiaTheme="majorEastAsia" w:cs="Arial"/>
          <w:lang w:val="en-GB"/>
        </w:rPr>
        <w:t xml:space="preserve"> t</w:t>
      </w:r>
      <w:r w:rsidR="00A13053" w:rsidRPr="007B1416">
        <w:rPr>
          <w:rStyle w:val="normaltextrun"/>
          <w:rFonts w:eastAsiaTheme="majorEastAsia" w:cs="Arial"/>
          <w:lang w:val="en-GB"/>
        </w:rPr>
        <w:t xml:space="preserve">he proposed </w:t>
      </w:r>
      <w:r w:rsidR="00075F5F">
        <w:rPr>
          <w:rStyle w:val="eop"/>
          <w:rFonts w:eastAsiaTheme="majorEastAsia" w:cs="Arial"/>
        </w:rPr>
        <w:t xml:space="preserve">second dwelling at 1490 Pelham Road. </w:t>
      </w:r>
      <w:r w:rsidR="00A13053" w:rsidRPr="007B1416">
        <w:rPr>
          <w:rStyle w:val="eop"/>
          <w:rFonts w:eastAsiaTheme="majorEastAsia" w:cs="Arial"/>
        </w:rPr>
        <w:t xml:space="preserve">The subject lands </w:t>
      </w:r>
      <w:r w:rsidR="00075F5F">
        <w:rPr>
          <w:rStyle w:val="eop"/>
          <w:rFonts w:eastAsiaTheme="majorEastAsia" w:cs="Arial"/>
        </w:rPr>
        <w:t xml:space="preserve">are designated as Escarpment Protection Area in the </w:t>
      </w:r>
      <w:r w:rsidR="00A13053" w:rsidRPr="007B1416">
        <w:rPr>
          <w:rStyle w:val="eop"/>
          <w:rFonts w:eastAsiaTheme="majorEastAsia" w:cs="Arial"/>
        </w:rPr>
        <w:t>Niagara Escarpment Plan (NEP)</w:t>
      </w:r>
      <w:bookmarkEnd w:id="2"/>
      <w:r w:rsidR="00075F5F">
        <w:rPr>
          <w:rStyle w:val="eop"/>
          <w:rFonts w:eastAsiaTheme="majorEastAsia" w:cs="Arial"/>
        </w:rPr>
        <w:t xml:space="preserve"> (</w:t>
      </w:r>
      <w:r w:rsidR="0098394E">
        <w:rPr>
          <w:rStyle w:val="eop"/>
          <w:rFonts w:eastAsiaTheme="majorEastAsia" w:cs="Arial"/>
        </w:rPr>
        <w:t>Appendix 1</w:t>
      </w:r>
      <w:r w:rsidR="00075F5F">
        <w:rPr>
          <w:rStyle w:val="eop"/>
          <w:rFonts w:eastAsiaTheme="majorEastAsia" w:cs="Arial"/>
        </w:rPr>
        <w:t>)</w:t>
      </w:r>
      <w:r w:rsidR="00FC3992">
        <w:rPr>
          <w:rStyle w:val="eop"/>
          <w:rFonts w:eastAsiaTheme="majorEastAsia" w:cs="Arial"/>
        </w:rPr>
        <w:t>.</w:t>
      </w:r>
      <w:r w:rsidR="00EF27CA">
        <w:rPr>
          <w:rStyle w:val="eop"/>
          <w:rFonts w:eastAsiaTheme="majorEastAsia" w:cs="Arial"/>
        </w:rPr>
        <w:t xml:space="preserve"> </w:t>
      </w:r>
      <w:r w:rsidR="00414994" w:rsidRPr="00414994">
        <w:rPr>
          <w:rStyle w:val="eop"/>
          <w:rFonts w:eastAsiaTheme="majorEastAsia" w:cs="Arial"/>
        </w:rPr>
        <w:t xml:space="preserve">The proposed new dwelling would be a second dwelling on the property, which is not </w:t>
      </w:r>
      <w:r w:rsidR="00DD316C">
        <w:rPr>
          <w:rStyle w:val="eop"/>
          <w:rFonts w:eastAsiaTheme="majorEastAsia" w:cs="Arial"/>
        </w:rPr>
        <w:t xml:space="preserve">a </w:t>
      </w:r>
      <w:r w:rsidR="00414994" w:rsidRPr="00414994">
        <w:rPr>
          <w:rStyle w:val="eop"/>
          <w:rFonts w:eastAsiaTheme="majorEastAsia" w:cs="Arial"/>
        </w:rPr>
        <w:t xml:space="preserve">permitted </w:t>
      </w:r>
      <w:r w:rsidR="00DD316C">
        <w:rPr>
          <w:rStyle w:val="eop"/>
          <w:rFonts w:eastAsiaTheme="majorEastAsia" w:cs="Arial"/>
        </w:rPr>
        <w:t xml:space="preserve">use </w:t>
      </w:r>
      <w:r w:rsidR="00414994" w:rsidRPr="00414994">
        <w:rPr>
          <w:rStyle w:val="eop"/>
          <w:rFonts w:eastAsiaTheme="majorEastAsia" w:cs="Arial"/>
        </w:rPr>
        <w:t>in the Escarpment Protection Area (Part 1.4.3 of the NEP).</w:t>
      </w:r>
    </w:p>
    <w:p w14:paraId="767D0409" w14:textId="13989D44" w:rsidR="004B727A" w:rsidRDefault="0026720F" w:rsidP="00BF6C44">
      <w:pPr>
        <w:rPr>
          <w:rStyle w:val="eop"/>
          <w:rFonts w:eastAsiaTheme="majorEastAsia" w:cs="Arial"/>
        </w:rPr>
      </w:pPr>
      <w:r>
        <w:rPr>
          <w:rStyle w:val="eop"/>
          <w:rFonts w:eastAsiaTheme="majorEastAsia" w:cs="Arial"/>
        </w:rPr>
        <w:t xml:space="preserve">The </w:t>
      </w:r>
      <w:r w:rsidRPr="008122AE">
        <w:rPr>
          <w:lang w:val="en-US"/>
        </w:rPr>
        <w:t>existing 2.71 ha (6.71 ac) lot</w:t>
      </w:r>
      <w:r>
        <w:rPr>
          <w:rStyle w:val="eop"/>
          <w:rFonts w:eastAsiaTheme="majorEastAsia" w:cs="Arial"/>
        </w:rPr>
        <w:t xml:space="preserve"> </w:t>
      </w:r>
      <w:r w:rsidR="00EF27CA">
        <w:rPr>
          <w:rStyle w:val="eop"/>
          <w:rFonts w:eastAsiaTheme="majorEastAsia" w:cs="Arial"/>
        </w:rPr>
        <w:t>currently contains a Serviced Dwelling</w:t>
      </w:r>
      <w:r w:rsidR="00161654">
        <w:rPr>
          <w:rStyle w:val="eop"/>
          <w:rFonts w:eastAsiaTheme="majorEastAsia" w:cs="Arial"/>
        </w:rPr>
        <w:t xml:space="preserve"> (the “Serviced Dwelling”)</w:t>
      </w:r>
      <w:r w:rsidR="00EF27CA">
        <w:rPr>
          <w:rStyle w:val="eop"/>
          <w:rFonts w:eastAsiaTheme="majorEastAsia" w:cs="Arial"/>
        </w:rPr>
        <w:t xml:space="preserve"> and a</w:t>
      </w:r>
      <w:r w:rsidR="00414994">
        <w:rPr>
          <w:rStyle w:val="eop"/>
          <w:rFonts w:eastAsiaTheme="majorEastAsia" w:cs="Arial"/>
        </w:rPr>
        <w:t>n</w:t>
      </w:r>
      <w:r w:rsidR="00EF27CA">
        <w:rPr>
          <w:rStyle w:val="eop"/>
          <w:rFonts w:eastAsiaTheme="majorEastAsia" w:cs="Arial"/>
        </w:rPr>
        <w:t xml:space="preserve"> </w:t>
      </w:r>
      <w:r>
        <w:rPr>
          <w:rStyle w:val="eop"/>
          <w:rFonts w:eastAsiaTheme="majorEastAsia" w:cs="Arial"/>
        </w:rPr>
        <w:t>u</w:t>
      </w:r>
      <w:r w:rsidR="00EF27CA">
        <w:rPr>
          <w:rStyle w:val="eop"/>
          <w:rFonts w:eastAsiaTheme="majorEastAsia" w:cs="Arial"/>
        </w:rPr>
        <w:t xml:space="preserve">n-serviced </w:t>
      </w:r>
      <w:r w:rsidR="00C445FA">
        <w:rPr>
          <w:rStyle w:val="eop"/>
          <w:rFonts w:eastAsiaTheme="majorEastAsia" w:cs="Arial"/>
        </w:rPr>
        <w:t>c</w:t>
      </w:r>
      <w:r w:rsidR="00EF27CA">
        <w:rPr>
          <w:rStyle w:val="eop"/>
          <w:rFonts w:eastAsiaTheme="majorEastAsia" w:cs="Arial"/>
        </w:rPr>
        <w:t>ottage (the “Cottage”)</w:t>
      </w:r>
      <w:r>
        <w:rPr>
          <w:rStyle w:val="eop"/>
          <w:rFonts w:eastAsiaTheme="majorEastAsia" w:cs="Arial"/>
        </w:rPr>
        <w:t xml:space="preserve"> with various minor accessory structures.</w:t>
      </w:r>
      <w:r w:rsidR="00C445FA">
        <w:rPr>
          <w:rStyle w:val="eop"/>
          <w:rFonts w:eastAsiaTheme="majorEastAsia" w:cs="Arial"/>
        </w:rPr>
        <w:t xml:space="preserve"> T</w:t>
      </w:r>
      <w:r w:rsidR="00C445FA" w:rsidRPr="00C445FA">
        <w:rPr>
          <w:rStyle w:val="eop"/>
          <w:rFonts w:eastAsiaTheme="majorEastAsia" w:cs="Arial"/>
        </w:rPr>
        <w:t>he property was two separate lots owned by members of the same family. The lots merged into a single lot in 2005, when the applicant acquired the lots.</w:t>
      </w:r>
      <w:r w:rsidR="00C445FA">
        <w:rPr>
          <w:rStyle w:val="eop"/>
          <w:rFonts w:eastAsiaTheme="majorEastAsia" w:cs="Arial"/>
        </w:rPr>
        <w:t xml:space="preserve"> </w:t>
      </w:r>
      <w:r w:rsidR="00EF27CA">
        <w:rPr>
          <w:rStyle w:val="eop"/>
          <w:rFonts w:eastAsiaTheme="majorEastAsia" w:cs="Arial"/>
        </w:rPr>
        <w:t xml:space="preserve">The applicant is proposing to demolish the Cottage and </w:t>
      </w:r>
      <w:r>
        <w:rPr>
          <w:rStyle w:val="eop"/>
          <w:rFonts w:eastAsiaTheme="majorEastAsia" w:cs="Arial"/>
        </w:rPr>
        <w:t xml:space="preserve">to </w:t>
      </w:r>
      <w:r w:rsidR="00EF27CA">
        <w:rPr>
          <w:rStyle w:val="eop"/>
          <w:rFonts w:eastAsiaTheme="majorEastAsia" w:cs="Arial"/>
        </w:rPr>
        <w:t xml:space="preserve">build a </w:t>
      </w:r>
      <w:r w:rsidR="00423772">
        <w:rPr>
          <w:rStyle w:val="eop"/>
          <w:rFonts w:eastAsiaTheme="majorEastAsia" w:cs="Arial"/>
        </w:rPr>
        <w:t xml:space="preserve">second </w:t>
      </w:r>
      <w:r w:rsidR="00EF27CA">
        <w:rPr>
          <w:rStyle w:val="eop"/>
          <w:rFonts w:eastAsiaTheme="majorEastAsia" w:cs="Arial"/>
        </w:rPr>
        <w:t>serviced dwelling</w:t>
      </w:r>
      <w:r w:rsidR="00423772">
        <w:rPr>
          <w:rStyle w:val="eop"/>
          <w:rFonts w:eastAsiaTheme="majorEastAsia" w:cs="Arial"/>
        </w:rPr>
        <w:t xml:space="preserve"> on the property</w:t>
      </w:r>
      <w:r w:rsidR="00EF27CA">
        <w:rPr>
          <w:rStyle w:val="eop"/>
          <w:rFonts w:eastAsiaTheme="majorEastAsia" w:cs="Arial"/>
        </w:rPr>
        <w:t xml:space="preserve">.  </w:t>
      </w:r>
    </w:p>
    <w:p w14:paraId="4CE338C0" w14:textId="4F3D4FF6" w:rsidR="00075F5F" w:rsidRPr="007C15AE" w:rsidRDefault="00FC3992" w:rsidP="007C15AE">
      <w:pPr>
        <w:rPr>
          <w:rStyle w:val="eop"/>
          <w:rFonts w:cs="Arial"/>
        </w:rPr>
      </w:pPr>
      <w:r w:rsidRPr="007C15AE">
        <w:rPr>
          <w:rStyle w:val="normaltextrun"/>
          <w:rFonts w:asciiTheme="minorHAnsi" w:eastAsiaTheme="majorEastAsia" w:hAnsiTheme="minorHAnsi" w:cstheme="minorHAnsi"/>
          <w:lang w:val="en-GB"/>
        </w:rPr>
        <w:t>Part 1.4.</w:t>
      </w:r>
      <w:r w:rsidR="00400635">
        <w:rPr>
          <w:rStyle w:val="normaltextrun"/>
          <w:rFonts w:asciiTheme="minorHAnsi" w:eastAsiaTheme="majorEastAsia" w:hAnsiTheme="minorHAnsi" w:cstheme="minorHAnsi"/>
          <w:lang w:val="en-GB"/>
        </w:rPr>
        <w:t>3</w:t>
      </w:r>
      <w:r w:rsidRPr="007C15AE">
        <w:rPr>
          <w:rStyle w:val="normaltextrun"/>
          <w:rFonts w:asciiTheme="minorHAnsi" w:eastAsiaTheme="majorEastAsia" w:hAnsiTheme="minorHAnsi" w:cstheme="minorHAnsi"/>
          <w:lang w:val="en-GB"/>
        </w:rPr>
        <w:t xml:space="preserve"> </w:t>
      </w:r>
      <w:r w:rsidR="00E21C8D" w:rsidRPr="007C15AE">
        <w:rPr>
          <w:rStyle w:val="normaltextrun"/>
          <w:rFonts w:asciiTheme="minorHAnsi" w:eastAsiaTheme="majorEastAsia" w:hAnsiTheme="minorHAnsi" w:cstheme="minorHAnsi"/>
          <w:lang w:val="en-GB"/>
        </w:rPr>
        <w:t xml:space="preserve">permits </w:t>
      </w:r>
      <w:r w:rsidR="00E21C8D" w:rsidRPr="007C15AE">
        <w:rPr>
          <w:rStyle w:val="normaltextrun"/>
          <w:rFonts w:asciiTheme="minorHAnsi" w:eastAsiaTheme="majorEastAsia" w:hAnsiTheme="minorHAnsi" w:cstheme="minorHAnsi"/>
          <w:i/>
          <w:iCs/>
          <w:lang w:val="en-GB"/>
        </w:rPr>
        <w:t>existing uses</w:t>
      </w:r>
      <w:r w:rsidR="00E21C8D" w:rsidRPr="007C15AE">
        <w:rPr>
          <w:rStyle w:val="normaltextrun"/>
          <w:rFonts w:asciiTheme="minorHAnsi" w:eastAsiaTheme="majorEastAsia" w:hAnsiTheme="minorHAnsi" w:cstheme="minorHAnsi"/>
          <w:lang w:val="en-GB"/>
        </w:rPr>
        <w:t xml:space="preserve"> in </w:t>
      </w:r>
      <w:r w:rsidR="00E21C8D" w:rsidRPr="007C15AE">
        <w:rPr>
          <w:rStyle w:val="eop"/>
          <w:rFonts w:cs="Arial"/>
        </w:rPr>
        <w:t xml:space="preserve">the </w:t>
      </w:r>
      <w:r w:rsidR="00E21C8D" w:rsidRPr="007C15AE">
        <w:rPr>
          <w:rStyle w:val="eop"/>
          <w:rFonts w:eastAsiaTheme="majorEastAsia" w:cs="Arial"/>
        </w:rPr>
        <w:t>Escarpment Protection Area</w:t>
      </w:r>
      <w:r w:rsidR="00E21C8D" w:rsidRPr="007C15AE">
        <w:rPr>
          <w:rStyle w:val="eop"/>
          <w:rFonts w:cs="Arial"/>
        </w:rPr>
        <w:t xml:space="preserve">. </w:t>
      </w:r>
      <w:r w:rsidR="00A32303">
        <w:rPr>
          <w:lang w:val="en-US"/>
        </w:rPr>
        <w:t xml:space="preserve">The applicant contends that the existing Cottage has been used for habitation, and the proposed new second dwelling would be a continuation of that use. However, </w:t>
      </w:r>
      <w:r w:rsidR="007C15AE">
        <w:rPr>
          <w:rStyle w:val="eop"/>
          <w:rFonts w:cs="Arial"/>
        </w:rPr>
        <w:t xml:space="preserve">NEC </w:t>
      </w:r>
      <w:r w:rsidR="009910CD">
        <w:rPr>
          <w:rStyle w:val="eop"/>
          <w:rFonts w:cs="Arial"/>
        </w:rPr>
        <w:t xml:space="preserve">staff </w:t>
      </w:r>
      <w:r w:rsidR="007C15AE">
        <w:rPr>
          <w:rStyle w:val="eop"/>
          <w:rFonts w:cs="Arial"/>
        </w:rPr>
        <w:t xml:space="preserve">are of the opinion that </w:t>
      </w:r>
      <w:r w:rsidR="009568A9">
        <w:rPr>
          <w:rStyle w:val="eop"/>
          <w:rFonts w:cs="Arial"/>
        </w:rPr>
        <w:t xml:space="preserve">construction of a second serviced dwelling is not </w:t>
      </w:r>
      <w:r w:rsidR="009568A9">
        <w:rPr>
          <w:rStyle w:val="normaltextrun"/>
          <w:rFonts w:asciiTheme="minorHAnsi" w:eastAsiaTheme="majorEastAsia" w:hAnsiTheme="minorHAnsi" w:cstheme="minorHAnsi"/>
          <w:lang w:val="en-GB"/>
        </w:rPr>
        <w:t>an</w:t>
      </w:r>
      <w:r w:rsidR="00FA2E4F" w:rsidRPr="007C15AE">
        <w:rPr>
          <w:rStyle w:val="normaltextrun"/>
          <w:rFonts w:asciiTheme="minorHAnsi" w:eastAsiaTheme="majorEastAsia" w:hAnsiTheme="minorHAnsi" w:cstheme="minorHAnsi"/>
          <w:i/>
          <w:iCs/>
          <w:lang w:val="en-GB"/>
        </w:rPr>
        <w:t xml:space="preserve"> existing use </w:t>
      </w:r>
      <w:r w:rsidR="00FA2E4F" w:rsidRPr="007C15AE">
        <w:rPr>
          <w:rStyle w:val="normaltextrun"/>
          <w:rFonts w:asciiTheme="minorHAnsi" w:eastAsiaTheme="majorEastAsia" w:hAnsiTheme="minorHAnsi" w:cstheme="minorHAnsi"/>
          <w:lang w:val="en-GB"/>
        </w:rPr>
        <w:t>under</w:t>
      </w:r>
      <w:r w:rsidR="00FA2E4F" w:rsidRPr="007C15AE">
        <w:rPr>
          <w:rStyle w:val="normaltextrun"/>
          <w:rFonts w:asciiTheme="minorHAnsi" w:eastAsiaTheme="majorEastAsia" w:hAnsiTheme="minorHAnsi" w:cstheme="minorHAnsi"/>
          <w:i/>
          <w:iCs/>
          <w:lang w:val="en-GB"/>
        </w:rPr>
        <w:t xml:space="preserve"> </w:t>
      </w:r>
      <w:r w:rsidR="00F903A2" w:rsidRPr="007C15AE">
        <w:rPr>
          <w:rStyle w:val="eop"/>
          <w:rFonts w:cs="Arial"/>
        </w:rPr>
        <w:t xml:space="preserve">the NEP </w:t>
      </w:r>
      <w:r w:rsidR="00075F5F" w:rsidRPr="007C15AE">
        <w:rPr>
          <w:rStyle w:val="eop"/>
          <w:rFonts w:cs="Arial"/>
        </w:rPr>
        <w:t>for the following reasons:</w:t>
      </w:r>
    </w:p>
    <w:p w14:paraId="4C328819" w14:textId="289F8D97" w:rsidR="00F903A2" w:rsidRPr="009568A9" w:rsidRDefault="00F903A2" w:rsidP="009568A9">
      <w:pPr>
        <w:pStyle w:val="ListParagraph"/>
        <w:numPr>
          <w:ilvl w:val="0"/>
          <w:numId w:val="56"/>
        </w:numPr>
        <w:rPr>
          <w:rStyle w:val="normaltextrun"/>
          <w:rFonts w:asciiTheme="minorHAnsi" w:eastAsiaTheme="majorEastAsia" w:hAnsiTheme="minorHAnsi" w:cstheme="minorHAnsi"/>
          <w:i/>
          <w:iCs/>
          <w:lang w:val="en-GB"/>
        </w:rPr>
      </w:pPr>
      <w:r w:rsidRPr="009568A9">
        <w:rPr>
          <w:rStyle w:val="normaltextrun"/>
          <w:rFonts w:asciiTheme="minorHAnsi" w:eastAsiaTheme="majorEastAsia" w:hAnsiTheme="minorHAnsi" w:cstheme="minorHAnsi"/>
          <w:lang w:val="en-GB"/>
        </w:rPr>
        <w:t>The Cottage has never had indoor plumbing or indoor sanit</w:t>
      </w:r>
      <w:r w:rsidR="00D156AF" w:rsidRPr="009568A9">
        <w:rPr>
          <w:rStyle w:val="normaltextrun"/>
          <w:rFonts w:asciiTheme="minorHAnsi" w:eastAsiaTheme="majorEastAsia" w:hAnsiTheme="minorHAnsi" w:cstheme="minorHAnsi"/>
          <w:lang w:val="en-GB"/>
        </w:rPr>
        <w:t>ar</w:t>
      </w:r>
      <w:r w:rsidRPr="009568A9">
        <w:rPr>
          <w:rStyle w:val="normaltextrun"/>
          <w:rFonts w:asciiTheme="minorHAnsi" w:eastAsiaTheme="majorEastAsia" w:hAnsiTheme="minorHAnsi" w:cstheme="minorHAnsi"/>
          <w:lang w:val="en-GB"/>
        </w:rPr>
        <w:t>y facilities</w:t>
      </w:r>
      <w:r w:rsidR="00FA2E4F" w:rsidRPr="009568A9">
        <w:rPr>
          <w:rStyle w:val="normaltextrun"/>
          <w:rFonts w:asciiTheme="minorHAnsi" w:eastAsiaTheme="majorEastAsia" w:hAnsiTheme="minorHAnsi" w:cstheme="minorHAnsi"/>
          <w:lang w:val="en-GB"/>
        </w:rPr>
        <w:t xml:space="preserve">, therefore does not meet the NEP definition of </w:t>
      </w:r>
      <w:r w:rsidR="00FA2E4F" w:rsidRPr="009568A9">
        <w:rPr>
          <w:rStyle w:val="normaltextrun"/>
          <w:rFonts w:asciiTheme="minorHAnsi" w:eastAsiaTheme="majorEastAsia" w:hAnsiTheme="minorHAnsi" w:cstheme="minorHAnsi"/>
          <w:i/>
          <w:iCs/>
          <w:lang w:val="en-GB"/>
        </w:rPr>
        <w:t>dwelling unit.</w:t>
      </w:r>
    </w:p>
    <w:p w14:paraId="21F41E3B" w14:textId="1DAEEFA8" w:rsidR="00D156AF" w:rsidRDefault="00A45B1F" w:rsidP="009568A9">
      <w:pPr>
        <w:pStyle w:val="ListParagraph"/>
        <w:numPr>
          <w:ilvl w:val="0"/>
          <w:numId w:val="56"/>
        </w:numPr>
        <w:rPr>
          <w:rStyle w:val="normaltextrun"/>
          <w:rFonts w:asciiTheme="minorHAnsi" w:eastAsiaTheme="majorEastAsia" w:hAnsiTheme="minorHAnsi" w:cstheme="minorHAnsi"/>
          <w:lang w:val="en-GB"/>
        </w:rPr>
      </w:pPr>
      <w:r w:rsidRPr="009568A9">
        <w:rPr>
          <w:rStyle w:val="normaltextrun"/>
          <w:rFonts w:asciiTheme="minorHAnsi" w:eastAsiaTheme="majorEastAsia" w:hAnsiTheme="minorHAnsi" w:cstheme="minorHAnsi"/>
          <w:lang w:val="en-GB"/>
        </w:rPr>
        <w:t>T</w:t>
      </w:r>
      <w:r w:rsidR="00D156AF" w:rsidRPr="009568A9">
        <w:rPr>
          <w:rStyle w:val="normaltextrun"/>
          <w:rFonts w:asciiTheme="minorHAnsi" w:eastAsiaTheme="majorEastAsia" w:hAnsiTheme="minorHAnsi" w:cstheme="minorHAnsi"/>
          <w:lang w:val="en-GB"/>
        </w:rPr>
        <w:t>he applicant</w:t>
      </w:r>
      <w:r w:rsidR="003520D5" w:rsidRPr="009568A9">
        <w:rPr>
          <w:rStyle w:val="normaltextrun"/>
          <w:rFonts w:asciiTheme="minorHAnsi" w:eastAsiaTheme="majorEastAsia" w:hAnsiTheme="minorHAnsi" w:cstheme="minorHAnsi"/>
          <w:lang w:val="en-GB"/>
        </w:rPr>
        <w:t xml:space="preserve"> has </w:t>
      </w:r>
      <w:r w:rsidR="00D156AF" w:rsidRPr="009568A9">
        <w:rPr>
          <w:rStyle w:val="normaltextrun"/>
          <w:rFonts w:asciiTheme="minorHAnsi" w:eastAsiaTheme="majorEastAsia" w:hAnsiTheme="minorHAnsi" w:cstheme="minorHAnsi"/>
          <w:lang w:val="en-GB"/>
        </w:rPr>
        <w:t xml:space="preserve">not satisfactorily </w:t>
      </w:r>
      <w:r w:rsidR="00FA2E4F" w:rsidRPr="009568A9">
        <w:rPr>
          <w:rStyle w:val="normaltextrun"/>
          <w:rFonts w:asciiTheme="minorHAnsi" w:eastAsiaTheme="majorEastAsia" w:hAnsiTheme="minorHAnsi" w:cstheme="minorHAnsi"/>
          <w:lang w:val="en-GB"/>
        </w:rPr>
        <w:t>demonstrated</w:t>
      </w:r>
      <w:r w:rsidR="00D156AF" w:rsidRPr="009568A9">
        <w:rPr>
          <w:rStyle w:val="normaltextrun"/>
          <w:rFonts w:asciiTheme="minorHAnsi" w:eastAsiaTheme="majorEastAsia" w:hAnsiTheme="minorHAnsi" w:cstheme="minorHAnsi"/>
          <w:lang w:val="en-GB"/>
        </w:rPr>
        <w:t xml:space="preserve"> that the Cottage has been used as a </w:t>
      </w:r>
      <w:r w:rsidR="00D156AF" w:rsidRPr="009568A9">
        <w:rPr>
          <w:rStyle w:val="normaltextrun"/>
          <w:rFonts w:asciiTheme="minorHAnsi" w:eastAsiaTheme="majorEastAsia" w:hAnsiTheme="minorHAnsi" w:cstheme="minorHAnsi"/>
          <w:i/>
          <w:iCs/>
          <w:lang w:val="en-GB"/>
        </w:rPr>
        <w:t>dwelling</w:t>
      </w:r>
      <w:r w:rsidR="003520D5" w:rsidRPr="009568A9">
        <w:rPr>
          <w:rStyle w:val="normaltextrun"/>
          <w:rFonts w:asciiTheme="minorHAnsi" w:eastAsiaTheme="majorEastAsia" w:hAnsiTheme="minorHAnsi" w:cstheme="minorHAnsi"/>
          <w:i/>
          <w:iCs/>
          <w:lang w:val="en-GB"/>
        </w:rPr>
        <w:t xml:space="preserve"> unit </w:t>
      </w:r>
      <w:r w:rsidR="00D156AF" w:rsidRPr="009568A9">
        <w:rPr>
          <w:rStyle w:val="normaltextrun"/>
          <w:rFonts w:asciiTheme="minorHAnsi" w:eastAsiaTheme="majorEastAsia" w:hAnsiTheme="minorHAnsi" w:cstheme="minorHAnsi"/>
          <w:lang w:val="en-GB"/>
        </w:rPr>
        <w:t>without interruption, since at least</w:t>
      </w:r>
      <w:r w:rsidR="003520D5" w:rsidRPr="009568A9">
        <w:rPr>
          <w:rStyle w:val="normaltextrun"/>
          <w:rFonts w:asciiTheme="minorHAnsi" w:eastAsiaTheme="majorEastAsia" w:hAnsiTheme="minorHAnsi" w:cstheme="minorHAnsi"/>
          <w:lang w:val="en-GB"/>
        </w:rPr>
        <w:t xml:space="preserve">, 12 June 1985, the day of approval of the NEP. </w:t>
      </w:r>
    </w:p>
    <w:p w14:paraId="321D969C" w14:textId="6CFCF679" w:rsidR="00A32303" w:rsidRPr="00A32303" w:rsidRDefault="007366CC" w:rsidP="009C38E4">
      <w:pPr>
        <w:rPr>
          <w:rStyle w:val="normaltextrun"/>
          <w:rFonts w:asciiTheme="minorHAnsi" w:eastAsiaTheme="majorEastAsia" w:hAnsiTheme="minorHAnsi" w:cstheme="minorHAnsi"/>
          <w:lang w:val="en-GB"/>
        </w:rPr>
      </w:pPr>
      <w:r>
        <w:rPr>
          <w:rStyle w:val="normaltextrun"/>
          <w:rFonts w:asciiTheme="minorHAnsi" w:eastAsiaTheme="majorEastAsia" w:hAnsiTheme="minorHAnsi" w:cstheme="minorHAnsi"/>
          <w:lang w:val="en-GB"/>
        </w:rPr>
        <w:lastRenderedPageBreak/>
        <w:t xml:space="preserve">At this time, the applicant has not submitted </w:t>
      </w:r>
      <w:r w:rsidR="00C73B5F">
        <w:rPr>
          <w:rStyle w:val="normaltextrun"/>
          <w:rFonts w:asciiTheme="minorHAnsi" w:eastAsiaTheme="majorEastAsia" w:hAnsiTheme="minorHAnsi" w:cstheme="minorHAnsi"/>
          <w:lang w:val="en-GB"/>
        </w:rPr>
        <w:t xml:space="preserve">plans with the level of detail needed for </w:t>
      </w:r>
      <w:r>
        <w:rPr>
          <w:rStyle w:val="normaltextrun"/>
          <w:rFonts w:asciiTheme="minorHAnsi" w:eastAsiaTheme="majorEastAsia" w:hAnsiTheme="minorHAnsi" w:cstheme="minorHAnsi"/>
          <w:lang w:val="en-GB"/>
        </w:rPr>
        <w:t xml:space="preserve">NEC staff </w:t>
      </w:r>
      <w:r w:rsidR="00C73B5F">
        <w:rPr>
          <w:rStyle w:val="normaltextrun"/>
          <w:rFonts w:asciiTheme="minorHAnsi" w:eastAsiaTheme="majorEastAsia" w:hAnsiTheme="minorHAnsi" w:cstheme="minorHAnsi"/>
          <w:lang w:val="en-GB"/>
        </w:rPr>
        <w:t xml:space="preserve">to thoroughly consider Part 2, Development Criteria policies.  </w:t>
      </w:r>
    </w:p>
    <w:p w14:paraId="4305088A" w14:textId="0EA2897A" w:rsidR="000B1450" w:rsidRPr="00241E18" w:rsidRDefault="000B1450" w:rsidP="00F02419">
      <w:pPr>
        <w:pStyle w:val="Heading1"/>
      </w:pPr>
      <w:r w:rsidRPr="00241E18">
        <w:t>Recommend</w:t>
      </w:r>
      <w:r w:rsidR="00196126">
        <w:t>ed</w:t>
      </w:r>
      <w:r w:rsidRPr="00241E18">
        <w:t xml:space="preserve"> Motion</w:t>
      </w:r>
    </w:p>
    <w:p w14:paraId="7C512362" w14:textId="29CE12D7" w:rsidR="00400635" w:rsidRPr="009C38E4" w:rsidRDefault="00FA2E4F" w:rsidP="00414994">
      <w:pPr>
        <w:rPr>
          <w:rStyle w:val="eop"/>
          <w:rFonts w:eastAsiaTheme="majorEastAsia"/>
          <w:i/>
          <w:iCs/>
        </w:rPr>
      </w:pPr>
      <w:r>
        <w:rPr>
          <w:rStyle w:val="eop"/>
          <w:rFonts w:eastAsiaTheme="majorEastAsia"/>
          <w:i/>
          <w:iCs/>
        </w:rPr>
        <w:t xml:space="preserve">That the </w:t>
      </w:r>
      <w:r w:rsidR="00400635">
        <w:rPr>
          <w:rStyle w:val="eop"/>
          <w:rFonts w:eastAsiaTheme="majorEastAsia"/>
          <w:i/>
          <w:iCs/>
        </w:rPr>
        <w:t xml:space="preserve">Development Permit </w:t>
      </w:r>
      <w:r>
        <w:rPr>
          <w:rStyle w:val="eop"/>
          <w:rFonts w:eastAsiaTheme="majorEastAsia"/>
          <w:i/>
          <w:iCs/>
        </w:rPr>
        <w:t xml:space="preserve">application </w:t>
      </w:r>
      <w:r w:rsidR="00400635">
        <w:rPr>
          <w:rStyle w:val="eop"/>
          <w:rFonts w:eastAsiaTheme="majorEastAsia"/>
          <w:i/>
          <w:iCs/>
        </w:rPr>
        <w:t xml:space="preserve">be refused </w:t>
      </w:r>
      <w:r w:rsidR="00414994">
        <w:rPr>
          <w:rStyle w:val="eop"/>
          <w:rFonts w:eastAsiaTheme="majorEastAsia"/>
          <w:i/>
          <w:iCs/>
        </w:rPr>
        <w:t>as t</w:t>
      </w:r>
      <w:r w:rsidRPr="009C38E4">
        <w:rPr>
          <w:rStyle w:val="eop"/>
          <w:rFonts w:eastAsiaTheme="majorEastAsia"/>
          <w:i/>
          <w:iCs/>
        </w:rPr>
        <w:t xml:space="preserve">he </w:t>
      </w:r>
      <w:r w:rsidR="00400635" w:rsidRPr="009C38E4">
        <w:rPr>
          <w:rStyle w:val="eop"/>
          <w:rFonts w:eastAsiaTheme="majorEastAsia"/>
          <w:i/>
          <w:iCs/>
        </w:rPr>
        <w:t xml:space="preserve">proposed development </w:t>
      </w:r>
      <w:r w:rsidR="00E877F2" w:rsidRPr="009C38E4">
        <w:rPr>
          <w:rStyle w:val="eop"/>
          <w:rFonts w:eastAsiaTheme="majorEastAsia"/>
          <w:i/>
          <w:iCs/>
        </w:rPr>
        <w:t xml:space="preserve">does not conform </w:t>
      </w:r>
      <w:r w:rsidR="00400635" w:rsidRPr="009C38E4">
        <w:rPr>
          <w:rStyle w:val="eop"/>
          <w:rFonts w:eastAsiaTheme="majorEastAsia"/>
          <w:i/>
          <w:iCs/>
        </w:rPr>
        <w:t xml:space="preserve">with Part 1.4.3 of </w:t>
      </w:r>
      <w:r w:rsidRPr="009C38E4">
        <w:rPr>
          <w:rStyle w:val="eop"/>
          <w:rFonts w:eastAsiaTheme="majorEastAsia"/>
          <w:i/>
          <w:iCs/>
        </w:rPr>
        <w:t xml:space="preserve">the </w:t>
      </w:r>
      <w:r w:rsidR="00400635" w:rsidRPr="009C38E4">
        <w:rPr>
          <w:rStyle w:val="eop"/>
          <w:rFonts w:eastAsiaTheme="majorEastAsia"/>
          <w:i/>
          <w:iCs/>
        </w:rPr>
        <w:t xml:space="preserve">Niagara </w:t>
      </w:r>
      <w:r w:rsidRPr="009C38E4">
        <w:rPr>
          <w:rStyle w:val="eop"/>
          <w:rFonts w:eastAsiaTheme="majorEastAsia"/>
          <w:i/>
          <w:iCs/>
        </w:rPr>
        <w:t xml:space="preserve">Escarpment </w:t>
      </w:r>
      <w:r w:rsidR="00400635" w:rsidRPr="009C38E4">
        <w:rPr>
          <w:rStyle w:val="eop"/>
          <w:rFonts w:eastAsiaTheme="majorEastAsia"/>
          <w:i/>
          <w:iCs/>
        </w:rPr>
        <w:t xml:space="preserve">Plan. </w:t>
      </w:r>
    </w:p>
    <w:p w14:paraId="4C06EA09" w14:textId="41FA60CE" w:rsidR="00ED7466" w:rsidRDefault="00DB06B6" w:rsidP="00F02419">
      <w:pPr>
        <w:pStyle w:val="Heading1"/>
      </w:pPr>
      <w:r>
        <w:t xml:space="preserve">1.0 </w:t>
      </w:r>
      <w:r w:rsidR="006C4437">
        <w:t>Proposal</w:t>
      </w:r>
    </w:p>
    <w:p w14:paraId="63E618E8" w14:textId="7EB2E8C4" w:rsidR="008122AE" w:rsidRPr="003B74AB" w:rsidRDefault="00924427" w:rsidP="009C38E4">
      <w:r>
        <w:rPr>
          <w:lang w:val="en-US"/>
        </w:rPr>
        <w:t>To undertake the following o</w:t>
      </w:r>
      <w:r w:rsidR="008122AE">
        <w:rPr>
          <w:lang w:val="en-US"/>
        </w:rPr>
        <w:t>n</w:t>
      </w:r>
      <w:r w:rsidR="008122AE" w:rsidRPr="008122AE">
        <w:rPr>
          <w:lang w:val="en-US"/>
        </w:rPr>
        <w:t xml:space="preserve"> an existing 2.71 ha (6.71 ac) lot that supports a single dwelling, accessory buildings, and private servicing</w:t>
      </w:r>
      <w:r w:rsidR="008122AE">
        <w:rPr>
          <w:lang w:val="en-US"/>
        </w:rPr>
        <w:t>:</w:t>
      </w:r>
    </w:p>
    <w:p w14:paraId="3741A445" w14:textId="5E14E6DE" w:rsidR="008122AE" w:rsidRDefault="00DD75D2" w:rsidP="00DD75D2">
      <w:pPr>
        <w:pStyle w:val="paragraph"/>
        <w:numPr>
          <w:ilvl w:val="0"/>
          <w:numId w:val="48"/>
        </w:numPr>
        <w:spacing w:after="200" w:afterAutospacing="0"/>
        <w:rPr>
          <w:rStyle w:val="normaltextrun"/>
          <w:rFonts w:asciiTheme="minorHAnsi" w:eastAsiaTheme="majorEastAsia" w:hAnsiTheme="minorHAnsi" w:cstheme="minorHAnsi"/>
          <w:lang w:val="en-GB"/>
        </w:rPr>
      </w:pPr>
      <w:r w:rsidRPr="003520D5">
        <w:rPr>
          <w:rStyle w:val="normaltextrun"/>
          <w:rFonts w:asciiTheme="minorHAnsi" w:eastAsiaTheme="majorEastAsia" w:hAnsiTheme="minorHAnsi" w:cstheme="minorHAnsi"/>
          <w:lang w:val="en-GB"/>
        </w:rPr>
        <w:t>T</w:t>
      </w:r>
      <w:r w:rsidR="006115A4" w:rsidRPr="003520D5">
        <w:rPr>
          <w:rStyle w:val="normaltextrun"/>
          <w:rFonts w:asciiTheme="minorHAnsi" w:eastAsiaTheme="majorEastAsia" w:hAnsiTheme="minorHAnsi" w:cstheme="minorHAnsi"/>
          <w:lang w:val="en-GB"/>
        </w:rPr>
        <w:t xml:space="preserve">o construct a new two storey </w:t>
      </w:r>
      <w:r w:rsidR="006115A4" w:rsidRPr="003520D5">
        <w:rPr>
          <w:rStyle w:val="normaltextrun"/>
          <w:rFonts w:asciiTheme="minorHAnsi" w:eastAsiaTheme="majorEastAsia" w:hAnsiTheme="minorHAnsi"/>
          <w:lang w:val="en-GB"/>
        </w:rPr>
        <w:t>±</w:t>
      </w:r>
      <w:r w:rsidR="006115A4" w:rsidRPr="003520D5">
        <w:rPr>
          <w:rStyle w:val="normaltextrun"/>
          <w:rFonts w:asciiTheme="minorHAnsi" w:eastAsiaTheme="majorEastAsia" w:hAnsiTheme="minorHAnsi" w:cstheme="minorHAnsi"/>
          <w:lang w:val="en-GB"/>
        </w:rPr>
        <w:t xml:space="preserve"> 232.3 sq</w:t>
      </w:r>
      <w:r w:rsidR="00AB15AA">
        <w:rPr>
          <w:rStyle w:val="normaltextrun"/>
          <w:rFonts w:asciiTheme="minorHAnsi" w:eastAsiaTheme="majorEastAsia" w:hAnsiTheme="minorHAnsi" w:cstheme="minorHAnsi"/>
          <w:lang w:val="en-GB"/>
        </w:rPr>
        <w:t>.</w:t>
      </w:r>
      <w:r w:rsidR="006115A4" w:rsidRPr="003520D5">
        <w:rPr>
          <w:rStyle w:val="normaltextrun"/>
          <w:rFonts w:asciiTheme="minorHAnsi" w:eastAsiaTheme="majorEastAsia" w:hAnsiTheme="minorHAnsi" w:cstheme="minorHAnsi"/>
          <w:lang w:val="en-GB"/>
        </w:rPr>
        <w:t xml:space="preserve"> m (2,500 sq</w:t>
      </w:r>
      <w:r w:rsidR="00AB15AA">
        <w:rPr>
          <w:rStyle w:val="normaltextrun"/>
          <w:rFonts w:asciiTheme="minorHAnsi" w:eastAsiaTheme="majorEastAsia" w:hAnsiTheme="minorHAnsi" w:cstheme="minorHAnsi"/>
          <w:lang w:val="en-GB"/>
        </w:rPr>
        <w:t>.</w:t>
      </w:r>
      <w:r w:rsidR="006115A4" w:rsidRPr="003520D5">
        <w:rPr>
          <w:rStyle w:val="normaltextrun"/>
          <w:rFonts w:asciiTheme="minorHAnsi" w:eastAsiaTheme="majorEastAsia" w:hAnsiTheme="minorHAnsi" w:cstheme="minorHAnsi"/>
          <w:lang w:val="en-GB"/>
        </w:rPr>
        <w:t xml:space="preserve"> ft)</w:t>
      </w:r>
      <w:r w:rsidR="00C968A3" w:rsidRPr="003520D5">
        <w:rPr>
          <w:rStyle w:val="normaltextrun"/>
          <w:rFonts w:asciiTheme="minorHAnsi" w:eastAsiaTheme="majorEastAsia" w:hAnsiTheme="minorHAnsi" w:cstheme="minorHAnsi"/>
          <w:lang w:val="en-GB"/>
        </w:rPr>
        <w:t xml:space="preserve"> second </w:t>
      </w:r>
      <w:r w:rsidR="006115A4" w:rsidRPr="003520D5">
        <w:rPr>
          <w:rStyle w:val="normaltextrun"/>
          <w:rFonts w:asciiTheme="minorHAnsi" w:eastAsiaTheme="majorEastAsia" w:hAnsiTheme="minorHAnsi" w:cstheme="minorHAnsi"/>
          <w:lang w:val="en-GB"/>
        </w:rPr>
        <w:t xml:space="preserve">dwelling with a maximum height to peak of </w:t>
      </w:r>
      <w:r w:rsidR="006115A4" w:rsidRPr="003520D5">
        <w:rPr>
          <w:rStyle w:val="normaltextrun"/>
          <w:rFonts w:asciiTheme="minorHAnsi" w:eastAsiaTheme="majorEastAsia" w:hAnsiTheme="minorHAnsi"/>
          <w:lang w:val="en-GB"/>
        </w:rPr>
        <w:t>±</w:t>
      </w:r>
      <w:r w:rsidR="006115A4" w:rsidRPr="003520D5">
        <w:rPr>
          <w:rStyle w:val="normaltextrun"/>
          <w:rFonts w:asciiTheme="minorHAnsi" w:eastAsiaTheme="majorEastAsia" w:hAnsiTheme="minorHAnsi" w:cstheme="minorHAnsi"/>
          <w:lang w:val="en-GB"/>
        </w:rPr>
        <w:t xml:space="preserve"> 8.5 m (28 ft), and </w:t>
      </w:r>
    </w:p>
    <w:p w14:paraId="42D56016" w14:textId="0331F680" w:rsidR="00C26A14" w:rsidRDefault="008122AE" w:rsidP="00C26A14">
      <w:pPr>
        <w:pStyle w:val="paragraph"/>
        <w:numPr>
          <w:ilvl w:val="0"/>
          <w:numId w:val="48"/>
        </w:numPr>
        <w:spacing w:after="200" w:afterAutospacing="0"/>
        <w:rPr>
          <w:rStyle w:val="normaltextrun"/>
          <w:rFonts w:asciiTheme="minorHAnsi" w:eastAsiaTheme="majorEastAsia" w:hAnsiTheme="minorHAnsi" w:cstheme="minorHAnsi"/>
          <w:lang w:val="en-GB"/>
        </w:rPr>
      </w:pPr>
      <w:r>
        <w:rPr>
          <w:rStyle w:val="normaltextrun"/>
          <w:rFonts w:asciiTheme="minorHAnsi" w:eastAsiaTheme="majorEastAsia" w:hAnsiTheme="minorHAnsi" w:cstheme="minorHAnsi"/>
          <w:lang w:val="en-GB"/>
        </w:rPr>
        <w:t>T</w:t>
      </w:r>
      <w:r w:rsidR="006115A4" w:rsidRPr="003520D5">
        <w:rPr>
          <w:rStyle w:val="normaltextrun"/>
          <w:rFonts w:asciiTheme="minorHAnsi" w:eastAsiaTheme="majorEastAsia" w:hAnsiTheme="minorHAnsi" w:cstheme="minorHAnsi"/>
          <w:lang w:val="en-GB"/>
        </w:rPr>
        <w:t xml:space="preserve">o install a new </w:t>
      </w:r>
      <w:r w:rsidR="00C968A3" w:rsidRPr="003520D5">
        <w:rPr>
          <w:rStyle w:val="normaltextrun"/>
          <w:rFonts w:asciiTheme="minorHAnsi" w:eastAsiaTheme="majorEastAsia" w:hAnsiTheme="minorHAnsi" w:cstheme="minorHAnsi"/>
          <w:lang w:val="en-GB"/>
        </w:rPr>
        <w:t xml:space="preserve">second </w:t>
      </w:r>
      <w:r w:rsidR="006115A4" w:rsidRPr="003520D5">
        <w:rPr>
          <w:rStyle w:val="normaltextrun"/>
          <w:rFonts w:asciiTheme="minorHAnsi" w:eastAsiaTheme="majorEastAsia" w:hAnsiTheme="minorHAnsi" w:cstheme="minorHAnsi"/>
          <w:lang w:val="en-GB"/>
        </w:rPr>
        <w:t>septic system and cistern</w:t>
      </w:r>
      <w:r>
        <w:rPr>
          <w:rStyle w:val="normaltextrun"/>
          <w:rFonts w:asciiTheme="minorHAnsi" w:eastAsiaTheme="majorEastAsia" w:hAnsiTheme="minorHAnsi" w:cstheme="minorHAnsi"/>
          <w:lang w:val="en-GB"/>
        </w:rPr>
        <w:t>.</w:t>
      </w:r>
      <w:r w:rsidR="006115A4" w:rsidRPr="003520D5">
        <w:rPr>
          <w:rStyle w:val="normaltextrun"/>
          <w:rFonts w:asciiTheme="minorHAnsi" w:eastAsiaTheme="majorEastAsia" w:hAnsiTheme="minorHAnsi" w:cstheme="minorHAnsi"/>
          <w:lang w:val="en-GB"/>
        </w:rPr>
        <w:t xml:space="preserve"> </w:t>
      </w:r>
    </w:p>
    <w:p w14:paraId="4818EA8D" w14:textId="62E9B148" w:rsidR="00C26A14" w:rsidRPr="00C26A14" w:rsidRDefault="00C26A14" w:rsidP="0077435F">
      <w:pPr>
        <w:pStyle w:val="paragraph"/>
        <w:spacing w:after="200" w:afterAutospacing="0"/>
        <w:rPr>
          <w:rStyle w:val="normaltextrun"/>
          <w:rFonts w:asciiTheme="minorHAnsi" w:eastAsiaTheme="majorEastAsia" w:hAnsiTheme="minorHAnsi" w:cstheme="minorHAnsi"/>
          <w:lang w:val="en-GB"/>
        </w:rPr>
      </w:pPr>
      <w:r w:rsidRPr="00C26A14">
        <w:rPr>
          <w:rStyle w:val="normaltextrun"/>
          <w:rFonts w:asciiTheme="minorHAnsi" w:eastAsiaTheme="majorEastAsia" w:hAnsiTheme="minorHAnsi" w:cstheme="minorHAnsi"/>
          <w:lang w:val="en-GB"/>
        </w:rPr>
        <w:t xml:space="preserve">Note: The proposed demolition of the existing </w:t>
      </w:r>
      <w:r>
        <w:rPr>
          <w:rStyle w:val="normaltextrun"/>
          <w:rFonts w:asciiTheme="minorHAnsi" w:eastAsiaTheme="majorEastAsia" w:hAnsiTheme="minorHAnsi" w:cstheme="minorHAnsi"/>
          <w:lang w:val="en-GB"/>
        </w:rPr>
        <w:t>±</w:t>
      </w:r>
      <w:r w:rsidRPr="00C26A14">
        <w:rPr>
          <w:rStyle w:val="normaltextrun"/>
          <w:rFonts w:asciiTheme="minorHAnsi" w:eastAsiaTheme="majorEastAsia" w:hAnsiTheme="minorHAnsi" w:cstheme="minorHAnsi"/>
          <w:lang w:val="en-GB"/>
        </w:rPr>
        <w:t>64.1 sq. m (</w:t>
      </w:r>
      <w:r>
        <w:rPr>
          <w:rStyle w:val="normaltextrun"/>
          <w:rFonts w:asciiTheme="minorHAnsi" w:eastAsiaTheme="majorEastAsia" w:hAnsiTheme="minorHAnsi" w:cstheme="minorHAnsi"/>
          <w:lang w:val="en-GB"/>
        </w:rPr>
        <w:t>±</w:t>
      </w:r>
      <w:r w:rsidRPr="00C26A14">
        <w:rPr>
          <w:rStyle w:val="normaltextrun"/>
          <w:rFonts w:asciiTheme="minorHAnsi" w:eastAsiaTheme="majorEastAsia" w:hAnsiTheme="minorHAnsi" w:cstheme="minorHAnsi"/>
          <w:lang w:val="en-GB"/>
        </w:rPr>
        <w:t>690 sq</w:t>
      </w:r>
      <w:r w:rsidR="00AB15AA">
        <w:rPr>
          <w:rStyle w:val="normaltextrun"/>
          <w:rFonts w:asciiTheme="minorHAnsi" w:eastAsiaTheme="majorEastAsia" w:hAnsiTheme="minorHAnsi" w:cstheme="minorHAnsi"/>
          <w:lang w:val="en-GB"/>
        </w:rPr>
        <w:t>.</w:t>
      </w:r>
      <w:r w:rsidRPr="00C26A14">
        <w:rPr>
          <w:rStyle w:val="normaltextrun"/>
          <w:rFonts w:asciiTheme="minorHAnsi" w:eastAsiaTheme="majorEastAsia" w:hAnsiTheme="minorHAnsi" w:cstheme="minorHAnsi"/>
          <w:lang w:val="en-GB"/>
        </w:rPr>
        <w:t xml:space="preserve"> ft) Cottage, outhouse and two accessory buildings (storage sheds)</w:t>
      </w:r>
      <w:r w:rsidR="00161654">
        <w:rPr>
          <w:rStyle w:val="normaltextrun"/>
          <w:rFonts w:asciiTheme="minorHAnsi" w:eastAsiaTheme="majorEastAsia" w:hAnsiTheme="minorHAnsi" w:cstheme="minorHAnsi"/>
          <w:lang w:val="en-GB"/>
        </w:rPr>
        <w:t xml:space="preserve"> are exempt from requiring a Development Permit under Section 5.20 </w:t>
      </w:r>
      <w:r w:rsidR="00161654">
        <w:rPr>
          <w:rFonts w:ascii="Arial" w:hAnsi="Arial" w:cs="Arial"/>
        </w:rPr>
        <w:t>of R.R.O. 1990, Regulation 828.</w:t>
      </w:r>
    </w:p>
    <w:p w14:paraId="6DF7AD07" w14:textId="7CCBF56F" w:rsidR="000B1450" w:rsidRDefault="00DB06B6" w:rsidP="00F02419">
      <w:pPr>
        <w:pStyle w:val="Heading1"/>
      </w:pPr>
      <w:r>
        <w:t xml:space="preserve">2.0 </w:t>
      </w:r>
      <w:r w:rsidR="000B1450">
        <w:t>N</w:t>
      </w:r>
      <w:r w:rsidR="00A3030F">
        <w:t xml:space="preserve">iagara </w:t>
      </w:r>
      <w:r w:rsidR="000B1450">
        <w:t>E</w:t>
      </w:r>
      <w:r w:rsidR="00A3030F">
        <w:t xml:space="preserve">scarpment </w:t>
      </w:r>
      <w:r w:rsidR="000B1450">
        <w:t>P</w:t>
      </w:r>
      <w:r w:rsidR="00A3030F">
        <w:t>lan</w:t>
      </w:r>
      <w:r w:rsidR="000B1450">
        <w:t xml:space="preserve"> Designation</w:t>
      </w:r>
    </w:p>
    <w:p w14:paraId="77D2D30E" w14:textId="1F0182E7" w:rsidR="000B1450" w:rsidRPr="003D38E0" w:rsidRDefault="00A96FAB" w:rsidP="00BF6C44">
      <w:pPr>
        <w:rPr>
          <w:rStyle w:val="normaltextrun"/>
        </w:rPr>
      </w:pPr>
      <w:r>
        <w:t>Escarpment Protection Area</w:t>
      </w:r>
    </w:p>
    <w:p w14:paraId="4294520A" w14:textId="4E8787CA" w:rsidR="008457D6" w:rsidRPr="00A3030F" w:rsidRDefault="00DB06B6" w:rsidP="00F02419">
      <w:pPr>
        <w:pStyle w:val="Heading1"/>
      </w:pPr>
      <w:r>
        <w:t xml:space="preserve">3.0 </w:t>
      </w:r>
      <w:r w:rsidR="008457D6" w:rsidRPr="00A3030F">
        <w:t>Site Description</w:t>
      </w:r>
    </w:p>
    <w:p w14:paraId="3F98B3EF" w14:textId="72160BDA" w:rsidR="00A96FAB" w:rsidRDefault="008457D6" w:rsidP="00BF6C44">
      <w:pPr>
        <w:rPr>
          <w:lang w:val="en-GB"/>
        </w:rPr>
      </w:pPr>
      <w:r>
        <w:rPr>
          <w:lang w:val="en-GB"/>
        </w:rPr>
        <w:t xml:space="preserve">The subject lands are approximately </w:t>
      </w:r>
      <w:r w:rsidR="00A96FAB">
        <w:rPr>
          <w:lang w:val="en-GB"/>
        </w:rPr>
        <w:t xml:space="preserve">2.71 </w:t>
      </w:r>
      <w:r>
        <w:rPr>
          <w:lang w:val="en-GB"/>
        </w:rPr>
        <w:t xml:space="preserve">hectares </w:t>
      </w:r>
      <w:r>
        <w:t>(</w:t>
      </w:r>
      <w:r w:rsidR="00A96FAB">
        <w:t>6.71</w:t>
      </w:r>
      <w:r>
        <w:t xml:space="preserve"> ac) </w:t>
      </w:r>
      <w:r>
        <w:rPr>
          <w:lang w:val="en-GB"/>
        </w:rPr>
        <w:t>in size</w:t>
      </w:r>
      <w:r w:rsidR="003520D5">
        <w:rPr>
          <w:lang w:val="en-GB"/>
        </w:rPr>
        <w:t xml:space="preserve"> and located at the </w:t>
      </w:r>
      <w:r w:rsidR="00437B91">
        <w:rPr>
          <w:lang w:val="en-GB"/>
        </w:rPr>
        <w:t>southeast corner of Pelham Road and Effingham Road</w:t>
      </w:r>
      <w:r w:rsidR="003520D5">
        <w:rPr>
          <w:lang w:val="en-GB"/>
        </w:rPr>
        <w:t xml:space="preserve"> in the Town of Pelham. The property has </w:t>
      </w:r>
      <w:r w:rsidR="00E74C0F">
        <w:rPr>
          <w:lang w:val="en-GB"/>
        </w:rPr>
        <w:t>approximate</w:t>
      </w:r>
      <w:r w:rsidR="003520D5">
        <w:rPr>
          <w:lang w:val="en-GB"/>
        </w:rPr>
        <w:t>ly</w:t>
      </w:r>
      <w:r w:rsidR="00A96FAB">
        <w:rPr>
          <w:lang w:val="en-GB"/>
        </w:rPr>
        <w:t xml:space="preserve"> 50 metres </w:t>
      </w:r>
      <w:r w:rsidR="00E74C0F">
        <w:rPr>
          <w:lang w:val="en-GB"/>
        </w:rPr>
        <w:t>front</w:t>
      </w:r>
      <w:r w:rsidR="003520D5">
        <w:rPr>
          <w:lang w:val="en-GB"/>
        </w:rPr>
        <w:t>age</w:t>
      </w:r>
      <w:r w:rsidR="00A96FAB">
        <w:rPr>
          <w:lang w:val="en-GB"/>
        </w:rPr>
        <w:t xml:space="preserve"> on the south </w:t>
      </w:r>
      <w:r w:rsidR="00E74C0F">
        <w:rPr>
          <w:lang w:val="en-GB"/>
        </w:rPr>
        <w:t>side</w:t>
      </w:r>
      <w:r w:rsidR="00A96FAB">
        <w:rPr>
          <w:lang w:val="en-GB"/>
        </w:rPr>
        <w:t xml:space="preserve"> of Pelham Road and </w:t>
      </w:r>
      <w:r w:rsidR="00E74C0F">
        <w:rPr>
          <w:lang w:val="en-GB"/>
        </w:rPr>
        <w:t xml:space="preserve">180 metres </w:t>
      </w:r>
      <w:r w:rsidR="00875564">
        <w:rPr>
          <w:lang w:val="en-GB"/>
        </w:rPr>
        <w:t>along</w:t>
      </w:r>
      <w:r w:rsidR="00E74C0F">
        <w:rPr>
          <w:lang w:val="en-GB"/>
        </w:rPr>
        <w:t xml:space="preserve"> the east side of Effingham Road. </w:t>
      </w:r>
    </w:p>
    <w:p w14:paraId="6D357743" w14:textId="2CFE4FF7" w:rsidR="00A96FAB" w:rsidRDefault="003520D5" w:rsidP="00BF6C44">
      <w:pPr>
        <w:rPr>
          <w:lang w:val="en-GB"/>
        </w:rPr>
      </w:pPr>
      <w:r>
        <w:rPr>
          <w:lang w:val="en-GB"/>
        </w:rPr>
        <w:t>Surrounding lands to t</w:t>
      </w:r>
      <w:r w:rsidR="00E74C0F">
        <w:rPr>
          <w:lang w:val="en-GB"/>
        </w:rPr>
        <w:t xml:space="preserve">he north </w:t>
      </w:r>
      <w:r w:rsidR="00875564">
        <w:rPr>
          <w:lang w:val="en-GB"/>
        </w:rPr>
        <w:t>and immediately east</w:t>
      </w:r>
      <w:r>
        <w:rPr>
          <w:lang w:val="en-GB"/>
        </w:rPr>
        <w:t xml:space="preserve"> </w:t>
      </w:r>
      <w:r w:rsidR="00437B91">
        <w:rPr>
          <w:lang w:val="en-GB"/>
        </w:rPr>
        <w:t>are</w:t>
      </w:r>
      <w:r w:rsidR="00E74C0F">
        <w:rPr>
          <w:lang w:val="en-GB"/>
        </w:rPr>
        <w:t xml:space="preserve"> predominately agricultur</w:t>
      </w:r>
      <w:r>
        <w:rPr>
          <w:lang w:val="en-GB"/>
        </w:rPr>
        <w:t>al</w:t>
      </w:r>
      <w:r w:rsidR="00E74C0F">
        <w:rPr>
          <w:lang w:val="en-GB"/>
        </w:rPr>
        <w:t xml:space="preserve"> </w:t>
      </w:r>
      <w:r w:rsidR="007C15AE">
        <w:rPr>
          <w:lang w:val="en-GB"/>
        </w:rPr>
        <w:t>with a few</w:t>
      </w:r>
      <w:r w:rsidR="00E74C0F">
        <w:rPr>
          <w:lang w:val="en-GB"/>
        </w:rPr>
        <w:t xml:space="preserve"> rural residential lots. </w:t>
      </w:r>
      <w:r>
        <w:rPr>
          <w:lang w:val="en-GB"/>
        </w:rPr>
        <w:t>L</w:t>
      </w:r>
      <w:r w:rsidR="00AA58EB">
        <w:rPr>
          <w:lang w:val="en-GB"/>
        </w:rPr>
        <w:t xml:space="preserve">ands to the </w:t>
      </w:r>
      <w:r w:rsidR="00437B91">
        <w:rPr>
          <w:lang w:val="en-GB"/>
        </w:rPr>
        <w:t xml:space="preserve">south </w:t>
      </w:r>
      <w:r w:rsidR="00AA58EB">
        <w:rPr>
          <w:lang w:val="en-GB"/>
        </w:rPr>
        <w:t xml:space="preserve">and further to the east are </w:t>
      </w:r>
      <w:r w:rsidR="00437B91">
        <w:rPr>
          <w:lang w:val="en-GB"/>
        </w:rPr>
        <w:t>steeply sloped</w:t>
      </w:r>
      <w:r w:rsidR="00AA58EB">
        <w:rPr>
          <w:lang w:val="en-GB"/>
        </w:rPr>
        <w:t xml:space="preserve">, </w:t>
      </w:r>
      <w:r w:rsidR="00437B91">
        <w:rPr>
          <w:lang w:val="en-GB"/>
        </w:rPr>
        <w:t>wooded areas</w:t>
      </w:r>
      <w:r w:rsidR="0071350B">
        <w:rPr>
          <w:lang w:val="en-GB"/>
        </w:rPr>
        <w:t>,</w:t>
      </w:r>
      <w:r w:rsidR="00437B91">
        <w:rPr>
          <w:lang w:val="en-GB"/>
        </w:rPr>
        <w:t xml:space="preserve"> bordering on Short Hills Provincial Park</w:t>
      </w:r>
      <w:r w:rsidR="00AA58EB">
        <w:rPr>
          <w:lang w:val="en-GB"/>
        </w:rPr>
        <w:t xml:space="preserve">, a Niagara Escarpment Park and Open Space System </w:t>
      </w:r>
      <w:r w:rsidR="00437B91">
        <w:rPr>
          <w:lang w:val="en-GB"/>
        </w:rPr>
        <w:t xml:space="preserve">(NEPOSS). </w:t>
      </w:r>
    </w:p>
    <w:p w14:paraId="14585B4B" w14:textId="380C3A0A" w:rsidR="00557159" w:rsidRDefault="00AA58EB" w:rsidP="00AA58EB">
      <w:pPr>
        <w:rPr>
          <w:lang w:val="en-GB"/>
        </w:rPr>
      </w:pPr>
      <w:r>
        <w:rPr>
          <w:lang w:val="en-GB"/>
        </w:rPr>
        <w:t xml:space="preserve">The north portion of the subject property supports </w:t>
      </w:r>
      <w:r w:rsidR="00161654">
        <w:rPr>
          <w:lang w:val="en-GB"/>
        </w:rPr>
        <w:t>the Service</w:t>
      </w:r>
      <w:r w:rsidR="00697CBA">
        <w:rPr>
          <w:lang w:val="en-GB"/>
        </w:rPr>
        <w:t>d</w:t>
      </w:r>
      <w:r w:rsidR="00161654">
        <w:rPr>
          <w:lang w:val="en-GB"/>
        </w:rPr>
        <w:t xml:space="preserve"> Dwelling</w:t>
      </w:r>
      <w:r w:rsidR="00A12687">
        <w:rPr>
          <w:lang w:val="en-GB"/>
        </w:rPr>
        <w:t xml:space="preserve"> </w:t>
      </w:r>
      <w:r>
        <w:rPr>
          <w:lang w:val="en-GB"/>
        </w:rPr>
        <w:t xml:space="preserve">on private servicing and </w:t>
      </w:r>
      <w:r w:rsidR="007B5C95">
        <w:rPr>
          <w:lang w:val="en-GB"/>
        </w:rPr>
        <w:t xml:space="preserve">is </w:t>
      </w:r>
      <w:r>
        <w:rPr>
          <w:lang w:val="en-GB"/>
        </w:rPr>
        <w:t>accessed via a driveway from Pelham Road</w:t>
      </w:r>
      <w:r w:rsidR="007B5C95">
        <w:rPr>
          <w:lang w:val="en-GB"/>
        </w:rPr>
        <w:t>.</w:t>
      </w:r>
      <w:r w:rsidR="00A12687">
        <w:rPr>
          <w:lang w:val="en-GB"/>
        </w:rPr>
        <w:t xml:space="preserve"> </w:t>
      </w:r>
      <w:r w:rsidR="0071350B">
        <w:rPr>
          <w:lang w:val="en-GB"/>
        </w:rPr>
        <w:t xml:space="preserve"> </w:t>
      </w:r>
    </w:p>
    <w:p w14:paraId="6D0CDAEA" w14:textId="033BDB1B" w:rsidR="00AA58EB" w:rsidRDefault="005150F1" w:rsidP="00AA58EB">
      <w:pPr>
        <w:rPr>
          <w:lang w:val="en-GB"/>
        </w:rPr>
      </w:pPr>
      <w:r>
        <w:rPr>
          <w:lang w:val="en-GB"/>
        </w:rPr>
        <w:lastRenderedPageBreak/>
        <w:t xml:space="preserve">In the southwest portion of the subject property are </w:t>
      </w:r>
      <w:r w:rsidR="00AA58EB">
        <w:rPr>
          <w:lang w:val="en-GB"/>
        </w:rPr>
        <w:t>buildings and structures associate</w:t>
      </w:r>
      <w:r>
        <w:rPr>
          <w:lang w:val="en-GB"/>
        </w:rPr>
        <w:t>d</w:t>
      </w:r>
      <w:r w:rsidR="00AA58EB">
        <w:rPr>
          <w:lang w:val="en-GB"/>
        </w:rPr>
        <w:t xml:space="preserve"> </w:t>
      </w:r>
      <w:r>
        <w:rPr>
          <w:lang w:val="en-GB"/>
        </w:rPr>
        <w:t xml:space="preserve">with </w:t>
      </w:r>
      <w:r w:rsidR="00AA58EB">
        <w:rPr>
          <w:lang w:val="en-GB"/>
        </w:rPr>
        <w:t xml:space="preserve">the former homestead, including an open storage (driveshed), barn, sheds, </w:t>
      </w:r>
      <w:r>
        <w:rPr>
          <w:lang w:val="en-GB"/>
        </w:rPr>
        <w:t xml:space="preserve">an outhouse (not in use) </w:t>
      </w:r>
      <w:r w:rsidR="0071350B">
        <w:rPr>
          <w:lang w:val="en-GB"/>
        </w:rPr>
        <w:t>and the Cottage</w:t>
      </w:r>
      <w:r w:rsidR="00AA58EB">
        <w:rPr>
          <w:lang w:val="en-GB"/>
        </w:rPr>
        <w:t xml:space="preserve">. These buildings are accessed via an existing driveway from Effingham Road. </w:t>
      </w:r>
    </w:p>
    <w:p w14:paraId="4F1C256C" w14:textId="0F9B117A" w:rsidR="008457D6" w:rsidRPr="00862BDD" w:rsidRDefault="008457D6" w:rsidP="00BF6C44">
      <w:pPr>
        <w:rPr>
          <w:lang w:val="en-US"/>
        </w:rPr>
      </w:pPr>
      <w:r w:rsidRPr="00A943CF">
        <w:rPr>
          <w:lang w:val="en-US"/>
        </w:rPr>
        <w:t>NEC</w:t>
      </w:r>
      <w:r w:rsidR="0071350B">
        <w:rPr>
          <w:lang w:val="en-US"/>
        </w:rPr>
        <w:t xml:space="preserve"> and agency </w:t>
      </w:r>
      <w:r w:rsidRPr="00A943CF">
        <w:rPr>
          <w:lang w:val="en-US"/>
        </w:rPr>
        <w:t>mapping</w:t>
      </w:r>
      <w:r w:rsidR="0071350B">
        <w:rPr>
          <w:lang w:val="en-US"/>
        </w:rPr>
        <w:t xml:space="preserve"> identify </w:t>
      </w:r>
      <w:r w:rsidRPr="00862BDD">
        <w:rPr>
          <w:lang w:val="en-US"/>
        </w:rPr>
        <w:t>key hydrologic and natural features on the lands includ</w:t>
      </w:r>
      <w:r w:rsidR="0071350B">
        <w:rPr>
          <w:lang w:val="en-US"/>
        </w:rPr>
        <w:t>ing</w:t>
      </w:r>
      <w:r w:rsidRPr="00862BDD">
        <w:rPr>
          <w:lang w:val="en-US"/>
        </w:rPr>
        <w:t xml:space="preserve">:  </w:t>
      </w:r>
    </w:p>
    <w:p w14:paraId="6695813B" w14:textId="77777777" w:rsidR="0071350B" w:rsidRDefault="00022C8D" w:rsidP="004B17E0">
      <w:pPr>
        <w:pStyle w:val="ListParagraph"/>
        <w:numPr>
          <w:ilvl w:val="0"/>
          <w:numId w:val="29"/>
        </w:numPr>
        <w:rPr>
          <w:lang w:val="en-GB"/>
        </w:rPr>
      </w:pPr>
      <w:r>
        <w:rPr>
          <w:lang w:val="en-GB"/>
        </w:rPr>
        <w:t>M</w:t>
      </w:r>
      <w:r w:rsidR="00D934E8">
        <w:rPr>
          <w:lang w:val="en-GB"/>
        </w:rPr>
        <w:t>inor escarpment slope</w:t>
      </w:r>
    </w:p>
    <w:p w14:paraId="05D475A8" w14:textId="130D0F59" w:rsidR="008457D6" w:rsidRPr="004B17E0" w:rsidRDefault="0071350B" w:rsidP="004B17E0">
      <w:pPr>
        <w:pStyle w:val="ListParagraph"/>
        <w:numPr>
          <w:ilvl w:val="0"/>
          <w:numId w:val="29"/>
        </w:numPr>
        <w:rPr>
          <w:lang w:val="en-GB"/>
        </w:rPr>
      </w:pPr>
      <w:r>
        <w:rPr>
          <w:lang w:val="en-GB"/>
        </w:rPr>
        <w:t>Toe of Escarpment</w:t>
      </w:r>
      <w:r w:rsidR="00D934E8">
        <w:rPr>
          <w:lang w:val="en-GB"/>
        </w:rPr>
        <w:t xml:space="preserve"> </w:t>
      </w:r>
    </w:p>
    <w:p w14:paraId="5F9A96E8" w14:textId="741B8BD9" w:rsidR="00022C8D" w:rsidRDefault="00DD75D2" w:rsidP="004B17E0">
      <w:pPr>
        <w:pStyle w:val="ListParagraph"/>
        <w:numPr>
          <w:ilvl w:val="0"/>
          <w:numId w:val="29"/>
        </w:numPr>
        <w:rPr>
          <w:lang w:val="en-GB"/>
        </w:rPr>
      </w:pPr>
      <w:r>
        <w:rPr>
          <w:lang w:val="en-GB"/>
        </w:rPr>
        <w:t>S</w:t>
      </w:r>
      <w:r w:rsidR="00022C8D">
        <w:rPr>
          <w:lang w:val="en-GB"/>
        </w:rPr>
        <w:t xml:space="preserve">ignificant woodlands </w:t>
      </w:r>
    </w:p>
    <w:p w14:paraId="1BC17999" w14:textId="2D44E25D" w:rsidR="00022C8D" w:rsidRDefault="00022C8D" w:rsidP="004B17E0">
      <w:pPr>
        <w:pStyle w:val="ListParagraph"/>
        <w:numPr>
          <w:ilvl w:val="0"/>
          <w:numId w:val="29"/>
        </w:numPr>
        <w:rPr>
          <w:lang w:val="en-GB"/>
        </w:rPr>
      </w:pPr>
      <w:r>
        <w:rPr>
          <w:lang w:val="en-GB"/>
        </w:rPr>
        <w:t>Ground water protection</w:t>
      </w:r>
      <w:r w:rsidR="00EB4A19">
        <w:rPr>
          <w:lang w:val="en-GB"/>
        </w:rPr>
        <w:t xml:space="preserve"> area</w:t>
      </w:r>
      <w:r>
        <w:rPr>
          <w:lang w:val="en-GB"/>
        </w:rPr>
        <w:t xml:space="preserve"> – quality</w:t>
      </w:r>
    </w:p>
    <w:p w14:paraId="4718C957" w14:textId="2D9A4F05" w:rsidR="00022C8D" w:rsidRDefault="00F6203E" w:rsidP="004B17E0">
      <w:pPr>
        <w:pStyle w:val="ListParagraph"/>
        <w:numPr>
          <w:ilvl w:val="0"/>
          <w:numId w:val="29"/>
        </w:numPr>
        <w:rPr>
          <w:lang w:val="en-GB"/>
        </w:rPr>
      </w:pPr>
      <w:r>
        <w:rPr>
          <w:lang w:val="en-GB"/>
        </w:rPr>
        <w:t>Richardson Creek Sub</w:t>
      </w:r>
      <w:r w:rsidR="00AB15AA">
        <w:rPr>
          <w:lang w:val="en-GB"/>
        </w:rPr>
        <w:t>-</w:t>
      </w:r>
      <w:r>
        <w:rPr>
          <w:lang w:val="en-GB"/>
        </w:rPr>
        <w:t xml:space="preserve">watershed – </w:t>
      </w:r>
      <w:r w:rsidR="00681ADA">
        <w:rPr>
          <w:lang w:val="en-GB"/>
        </w:rPr>
        <w:t>Highly</w:t>
      </w:r>
      <w:r>
        <w:rPr>
          <w:lang w:val="en-GB"/>
        </w:rPr>
        <w:t xml:space="preserve"> Vulnerable </w:t>
      </w:r>
      <w:r w:rsidR="00681ADA">
        <w:rPr>
          <w:lang w:val="en-GB"/>
        </w:rPr>
        <w:t xml:space="preserve">Aquifer </w:t>
      </w:r>
    </w:p>
    <w:p w14:paraId="53626532" w14:textId="7436F58D" w:rsidR="00F254E2" w:rsidRDefault="00DB06B6" w:rsidP="00F02419">
      <w:pPr>
        <w:pStyle w:val="Heading1"/>
      </w:pPr>
      <w:r>
        <w:t xml:space="preserve">4.0 </w:t>
      </w:r>
      <w:r w:rsidR="00D041F5">
        <w:t>Background</w:t>
      </w:r>
    </w:p>
    <w:p w14:paraId="25E02E14" w14:textId="5657EE96" w:rsidR="005C76D9" w:rsidRDefault="005C76D9" w:rsidP="005C76D9">
      <w:pPr>
        <w:rPr>
          <w:lang w:val="en-US"/>
        </w:rPr>
      </w:pPr>
      <w:r>
        <w:rPr>
          <w:lang w:val="en-US"/>
        </w:rPr>
        <w:t>The application propose</w:t>
      </w:r>
      <w:r w:rsidR="0071350B">
        <w:rPr>
          <w:lang w:val="en-US"/>
        </w:rPr>
        <w:t>s</w:t>
      </w:r>
      <w:r>
        <w:rPr>
          <w:lang w:val="en-US"/>
        </w:rPr>
        <w:t xml:space="preserve"> to demolish existing building</w:t>
      </w:r>
      <w:r w:rsidR="00DD302C">
        <w:rPr>
          <w:lang w:val="en-US"/>
        </w:rPr>
        <w:t>s</w:t>
      </w:r>
      <w:r>
        <w:rPr>
          <w:lang w:val="en-US"/>
        </w:rPr>
        <w:t xml:space="preserve"> associated with </w:t>
      </w:r>
      <w:r w:rsidR="00924427">
        <w:rPr>
          <w:lang w:val="en-US"/>
        </w:rPr>
        <w:t xml:space="preserve">a </w:t>
      </w:r>
      <w:r>
        <w:rPr>
          <w:lang w:val="en-US"/>
        </w:rPr>
        <w:t xml:space="preserve">former homestead, and to construct a </w:t>
      </w:r>
      <w:r w:rsidRPr="00AA4D7C">
        <w:rPr>
          <w:rStyle w:val="normaltextrun"/>
          <w:rFonts w:asciiTheme="minorHAnsi" w:eastAsiaTheme="majorEastAsia" w:hAnsiTheme="minorHAnsi" w:cstheme="minorHAnsi"/>
          <w:lang w:val="en-GB"/>
        </w:rPr>
        <w:t>new</w:t>
      </w:r>
      <w:r w:rsidR="00697CBA">
        <w:rPr>
          <w:rStyle w:val="normaltextrun"/>
          <w:rFonts w:asciiTheme="minorHAnsi" w:eastAsiaTheme="majorEastAsia" w:hAnsiTheme="minorHAnsi" w:cstheme="minorHAnsi"/>
          <w:lang w:val="en-GB"/>
        </w:rPr>
        <w:t xml:space="preserve"> second</w:t>
      </w:r>
      <w:r w:rsidRPr="00AA4D7C">
        <w:rPr>
          <w:rStyle w:val="normaltextrun"/>
          <w:rFonts w:asciiTheme="minorHAnsi" w:eastAsiaTheme="majorEastAsia" w:hAnsiTheme="minorHAnsi" w:cstheme="minorHAnsi"/>
          <w:lang w:val="en-GB"/>
        </w:rPr>
        <w:t xml:space="preserve"> two storey ± 232.3 sq</w:t>
      </w:r>
      <w:r w:rsidR="00AB15AA">
        <w:rPr>
          <w:rStyle w:val="normaltextrun"/>
          <w:rFonts w:asciiTheme="minorHAnsi" w:eastAsiaTheme="majorEastAsia" w:hAnsiTheme="minorHAnsi" w:cstheme="minorHAnsi"/>
          <w:lang w:val="en-GB"/>
        </w:rPr>
        <w:t>.</w:t>
      </w:r>
      <w:r w:rsidRPr="00AA4D7C">
        <w:rPr>
          <w:rStyle w:val="normaltextrun"/>
          <w:rFonts w:asciiTheme="minorHAnsi" w:eastAsiaTheme="majorEastAsia" w:hAnsiTheme="minorHAnsi" w:cstheme="minorHAnsi"/>
          <w:lang w:val="en-GB"/>
        </w:rPr>
        <w:t xml:space="preserve"> m (2,500 sq</w:t>
      </w:r>
      <w:r w:rsidR="00AB15AA">
        <w:rPr>
          <w:rStyle w:val="normaltextrun"/>
          <w:rFonts w:asciiTheme="minorHAnsi" w:eastAsiaTheme="majorEastAsia" w:hAnsiTheme="minorHAnsi" w:cstheme="minorHAnsi"/>
          <w:lang w:val="en-GB"/>
        </w:rPr>
        <w:t>.</w:t>
      </w:r>
      <w:r w:rsidRPr="00AA4D7C">
        <w:rPr>
          <w:rStyle w:val="normaltextrun"/>
          <w:rFonts w:asciiTheme="minorHAnsi" w:eastAsiaTheme="majorEastAsia" w:hAnsiTheme="minorHAnsi" w:cstheme="minorHAnsi"/>
          <w:lang w:val="en-GB"/>
        </w:rPr>
        <w:t xml:space="preserve"> ft)</w:t>
      </w:r>
      <w:r>
        <w:rPr>
          <w:rStyle w:val="normaltextrun"/>
          <w:rFonts w:asciiTheme="minorHAnsi" w:eastAsiaTheme="majorEastAsia" w:hAnsiTheme="minorHAnsi" w:cstheme="minorHAnsi"/>
          <w:lang w:val="en-GB"/>
        </w:rPr>
        <w:t xml:space="preserve"> </w:t>
      </w:r>
      <w:r w:rsidRPr="00AA4D7C">
        <w:rPr>
          <w:rStyle w:val="normaltextrun"/>
          <w:rFonts w:asciiTheme="minorHAnsi" w:eastAsiaTheme="majorEastAsia" w:hAnsiTheme="minorHAnsi" w:cstheme="minorHAnsi"/>
          <w:lang w:val="en-GB"/>
        </w:rPr>
        <w:t>dwelling</w:t>
      </w:r>
      <w:r>
        <w:rPr>
          <w:lang w:val="en-US"/>
        </w:rPr>
        <w:t xml:space="preserve"> </w:t>
      </w:r>
      <w:r w:rsidR="00557159">
        <w:rPr>
          <w:lang w:val="en-US"/>
        </w:rPr>
        <w:t>service</w:t>
      </w:r>
      <w:r w:rsidR="0061337E">
        <w:rPr>
          <w:lang w:val="en-US"/>
        </w:rPr>
        <w:t>d</w:t>
      </w:r>
      <w:r w:rsidR="00557159">
        <w:rPr>
          <w:lang w:val="en-US"/>
        </w:rPr>
        <w:t xml:space="preserve"> by a </w:t>
      </w:r>
      <w:r>
        <w:rPr>
          <w:lang w:val="en-US"/>
        </w:rPr>
        <w:t>new septic system</w:t>
      </w:r>
      <w:r w:rsidR="00557159">
        <w:rPr>
          <w:lang w:val="en-US"/>
        </w:rPr>
        <w:t xml:space="preserve"> and cistern</w:t>
      </w:r>
      <w:r>
        <w:rPr>
          <w:lang w:val="en-US"/>
        </w:rPr>
        <w:t xml:space="preserve">. Access would be via the existing driveway from Effingham Road. </w:t>
      </w:r>
    </w:p>
    <w:p w14:paraId="1B5F9E40" w14:textId="0E14E00E" w:rsidR="003C08B6" w:rsidRDefault="003C08B6" w:rsidP="005C76D9">
      <w:pPr>
        <w:rPr>
          <w:lang w:val="en-US"/>
        </w:rPr>
      </w:pPr>
      <w:r>
        <w:rPr>
          <w:lang w:val="en-US"/>
        </w:rPr>
        <w:t xml:space="preserve">Based on a history and timeline provided by the applicant, the subject property </w:t>
      </w:r>
      <w:r w:rsidR="007378AC">
        <w:rPr>
          <w:lang w:val="en-US"/>
        </w:rPr>
        <w:t xml:space="preserve">now </w:t>
      </w:r>
      <w:r>
        <w:rPr>
          <w:lang w:val="en-US"/>
        </w:rPr>
        <w:t xml:space="preserve">known municipally as 1490 Pelham Road, was at one time, two separate lots owned by members of the same family. The lots merged into a single lot in 2005, when the applicant acquired the lots from the estate of a family member. </w:t>
      </w:r>
      <w:r w:rsidR="003C0CE4">
        <w:rPr>
          <w:lang w:val="en-US"/>
        </w:rPr>
        <w:t xml:space="preserve">Under the </w:t>
      </w:r>
      <w:r w:rsidR="003C0CE4" w:rsidRPr="00DE39F0">
        <w:rPr>
          <w:i/>
          <w:iCs/>
          <w:lang w:val="en-US"/>
        </w:rPr>
        <w:t>Planning Act</w:t>
      </w:r>
      <w:r w:rsidR="003C0CE4">
        <w:rPr>
          <w:lang w:val="en-US"/>
        </w:rPr>
        <w:t>, w</w:t>
      </w:r>
      <w:r w:rsidR="003C0CE4" w:rsidRPr="003C0CE4">
        <w:rPr>
          <w:lang w:val="en-US"/>
        </w:rPr>
        <w:t xml:space="preserve">hen </w:t>
      </w:r>
      <w:r w:rsidR="003C0CE4">
        <w:rPr>
          <w:lang w:val="en-US"/>
        </w:rPr>
        <w:t xml:space="preserve">two or more abutting properties </w:t>
      </w:r>
      <w:r w:rsidR="003C0CE4" w:rsidRPr="003C0CE4">
        <w:rPr>
          <w:lang w:val="en-US"/>
        </w:rPr>
        <w:t xml:space="preserve">are held in common ownership, they merge under </w:t>
      </w:r>
      <w:r w:rsidR="00DE39F0">
        <w:rPr>
          <w:lang w:val="en-US"/>
        </w:rPr>
        <w:t xml:space="preserve">a </w:t>
      </w:r>
      <w:r w:rsidR="003C0CE4" w:rsidRPr="003C0CE4">
        <w:rPr>
          <w:lang w:val="en-US"/>
        </w:rPr>
        <w:t xml:space="preserve">single property </w:t>
      </w:r>
      <w:r w:rsidR="00DE39F0">
        <w:rPr>
          <w:lang w:val="en-US"/>
        </w:rPr>
        <w:t>(merger on title)</w:t>
      </w:r>
      <w:r w:rsidR="003C0CE4" w:rsidRPr="003C0CE4">
        <w:rPr>
          <w:lang w:val="en-US"/>
        </w:rPr>
        <w:t>.</w:t>
      </w:r>
    </w:p>
    <w:p w14:paraId="79B28658" w14:textId="51E41FF9" w:rsidR="007378AC" w:rsidRDefault="007378AC" w:rsidP="005C76D9">
      <w:pPr>
        <w:rPr>
          <w:lang w:val="en-US"/>
        </w:rPr>
      </w:pPr>
      <w:r>
        <w:rPr>
          <w:lang w:val="en-US"/>
        </w:rPr>
        <w:t xml:space="preserve">The </w:t>
      </w:r>
      <w:r w:rsidR="00430B39">
        <w:rPr>
          <w:lang w:val="en-US"/>
        </w:rPr>
        <w:t>S</w:t>
      </w:r>
      <w:r w:rsidR="00292552">
        <w:rPr>
          <w:lang w:val="en-US"/>
        </w:rPr>
        <w:t>erviced D</w:t>
      </w:r>
      <w:r>
        <w:rPr>
          <w:lang w:val="en-US"/>
        </w:rPr>
        <w:t>welling</w:t>
      </w:r>
      <w:r w:rsidR="00C73B5F">
        <w:rPr>
          <w:lang w:val="en-US"/>
        </w:rPr>
        <w:t xml:space="preserve"> </w:t>
      </w:r>
      <w:r>
        <w:rPr>
          <w:lang w:val="en-US"/>
        </w:rPr>
        <w:t xml:space="preserve">was constructed in 1955 and was intended to be the primary family dwelling for the </w:t>
      </w:r>
      <w:r w:rsidR="007B5C95">
        <w:rPr>
          <w:lang w:val="en-US"/>
        </w:rPr>
        <w:t xml:space="preserve">merged lot (formerly </w:t>
      </w:r>
      <w:r>
        <w:rPr>
          <w:lang w:val="en-US"/>
        </w:rPr>
        <w:t>two lots</w:t>
      </w:r>
      <w:r w:rsidR="007B5C95">
        <w:rPr>
          <w:lang w:val="en-US"/>
        </w:rPr>
        <w:t>)</w:t>
      </w:r>
      <w:r>
        <w:rPr>
          <w:lang w:val="en-US"/>
        </w:rPr>
        <w:t xml:space="preserve">. </w:t>
      </w:r>
      <w:r w:rsidR="00292552">
        <w:rPr>
          <w:lang w:val="en-US"/>
        </w:rPr>
        <w:t>It is currently occupied by the applicant</w:t>
      </w:r>
      <w:r w:rsidR="007B5C95">
        <w:rPr>
          <w:lang w:val="en-US"/>
        </w:rPr>
        <w:t xml:space="preserve"> </w:t>
      </w:r>
      <w:r w:rsidR="007B5C95" w:rsidRPr="007B5C95">
        <w:rPr>
          <w:lang w:val="en-US"/>
        </w:rPr>
        <w:t xml:space="preserve">and </w:t>
      </w:r>
      <w:r w:rsidR="00DE39F0">
        <w:rPr>
          <w:lang w:val="en-US"/>
        </w:rPr>
        <w:t xml:space="preserve">was </w:t>
      </w:r>
      <w:r w:rsidR="007B5C95" w:rsidRPr="007B5C95">
        <w:rPr>
          <w:lang w:val="en-US"/>
        </w:rPr>
        <w:t>renovated in 2011</w:t>
      </w:r>
      <w:r w:rsidR="00DE39F0">
        <w:rPr>
          <w:lang w:val="en-US"/>
        </w:rPr>
        <w:t xml:space="preserve"> (see</w:t>
      </w:r>
      <w:r w:rsidR="00DE39F0" w:rsidRPr="00DE39F0">
        <w:rPr>
          <w:b/>
          <w:bCs/>
          <w:lang w:val="en-US"/>
        </w:rPr>
        <w:t xml:space="preserve"> </w:t>
      </w:r>
      <w:r w:rsidR="00DE39F0" w:rsidRPr="00DE39F0">
        <w:rPr>
          <w:lang w:val="en-US"/>
        </w:rPr>
        <w:t>Application</w:t>
      </w:r>
      <w:r w:rsidR="00DE39F0">
        <w:rPr>
          <w:b/>
          <w:bCs/>
          <w:lang w:val="en-US"/>
        </w:rPr>
        <w:t xml:space="preserve"> </w:t>
      </w:r>
      <w:r w:rsidR="00DE39F0" w:rsidRPr="00DE39F0">
        <w:rPr>
          <w:lang w:val="en-US"/>
        </w:rPr>
        <w:t>N/R/2010-2011/358</w:t>
      </w:r>
      <w:r w:rsidR="00DE39F0">
        <w:rPr>
          <w:lang w:val="en-US"/>
        </w:rPr>
        <w:t xml:space="preserve"> below for more information)</w:t>
      </w:r>
      <w:r w:rsidR="007B5C95" w:rsidRPr="007B5C95">
        <w:rPr>
          <w:lang w:val="en-US"/>
        </w:rPr>
        <w:t>.</w:t>
      </w:r>
    </w:p>
    <w:p w14:paraId="2E14FA19" w14:textId="27A959F0" w:rsidR="0071350B" w:rsidRDefault="007378AC" w:rsidP="0071350B">
      <w:pPr>
        <w:rPr>
          <w:lang w:val="en-US"/>
        </w:rPr>
      </w:pPr>
      <w:r>
        <w:rPr>
          <w:lang w:val="en-US"/>
        </w:rPr>
        <w:t>The applicant contends that f</w:t>
      </w:r>
      <w:r w:rsidR="0071350B">
        <w:rPr>
          <w:lang w:val="en-US"/>
        </w:rPr>
        <w:t xml:space="preserve">rom the 1960’s until 2005, when </w:t>
      </w:r>
      <w:r>
        <w:rPr>
          <w:lang w:val="en-US"/>
        </w:rPr>
        <w:t>he</w:t>
      </w:r>
      <w:r w:rsidR="0071350B">
        <w:rPr>
          <w:lang w:val="en-US"/>
        </w:rPr>
        <w:t xml:space="preserve"> acquired the two lots, the </w:t>
      </w:r>
      <w:r w:rsidR="0095524B">
        <w:rPr>
          <w:lang w:val="en-US"/>
        </w:rPr>
        <w:t>C</w:t>
      </w:r>
      <w:r w:rsidR="0071350B">
        <w:rPr>
          <w:lang w:val="en-US"/>
        </w:rPr>
        <w:t xml:space="preserve">ottage continued to be occupied and used by family members as a residence, in parallel with the </w:t>
      </w:r>
      <w:r w:rsidR="00557159">
        <w:rPr>
          <w:lang w:val="en-US"/>
        </w:rPr>
        <w:t>Serviced D</w:t>
      </w:r>
      <w:r w:rsidR="0071350B">
        <w:rPr>
          <w:lang w:val="en-US"/>
        </w:rPr>
        <w:t>welling,</w:t>
      </w:r>
      <w:r w:rsidR="0095524B">
        <w:rPr>
          <w:lang w:val="en-US"/>
        </w:rPr>
        <w:t xml:space="preserve"> </w:t>
      </w:r>
      <w:r w:rsidR="0071350B">
        <w:rPr>
          <w:lang w:val="en-US"/>
        </w:rPr>
        <w:t>and later for visitor accommodation.</w:t>
      </w:r>
      <w:r w:rsidR="007B5C95">
        <w:rPr>
          <w:lang w:val="en-US"/>
        </w:rPr>
        <w:t xml:space="preserve"> </w:t>
      </w:r>
      <w:r w:rsidR="0071350B">
        <w:rPr>
          <w:lang w:val="en-US"/>
        </w:rPr>
        <w:t>Since 2005</w:t>
      </w:r>
      <w:r w:rsidR="0061337E">
        <w:rPr>
          <w:lang w:val="en-US"/>
        </w:rPr>
        <w:t>,</w:t>
      </w:r>
      <w:r w:rsidR="0071350B">
        <w:rPr>
          <w:lang w:val="en-US"/>
        </w:rPr>
        <w:t xml:space="preserve"> the </w:t>
      </w:r>
      <w:r w:rsidR="0095524B">
        <w:rPr>
          <w:lang w:val="en-US"/>
        </w:rPr>
        <w:t>C</w:t>
      </w:r>
      <w:r w:rsidR="0071350B">
        <w:rPr>
          <w:lang w:val="en-US"/>
        </w:rPr>
        <w:t>ottage has been used a</w:t>
      </w:r>
      <w:r w:rsidR="0071350B">
        <w:rPr>
          <w:rFonts w:cs="Arial"/>
        </w:rPr>
        <w:t xml:space="preserve">s a seasonal bunkie, playhouse for young kids and </w:t>
      </w:r>
      <w:r w:rsidR="0095524B">
        <w:rPr>
          <w:rFonts w:cs="Arial"/>
        </w:rPr>
        <w:t xml:space="preserve">for </w:t>
      </w:r>
      <w:r w:rsidR="0071350B">
        <w:rPr>
          <w:rFonts w:cs="Arial"/>
        </w:rPr>
        <w:t xml:space="preserve">storage. </w:t>
      </w:r>
      <w:r w:rsidR="0071350B">
        <w:rPr>
          <w:lang w:val="en-US"/>
        </w:rPr>
        <w:t xml:space="preserve"> </w:t>
      </w:r>
    </w:p>
    <w:p w14:paraId="6865E1F7" w14:textId="3386C9BA" w:rsidR="00557159" w:rsidRDefault="00557159" w:rsidP="0071350B">
      <w:pPr>
        <w:rPr>
          <w:lang w:val="en-US"/>
        </w:rPr>
      </w:pPr>
      <w:r>
        <w:rPr>
          <w:lang w:val="en-US"/>
        </w:rPr>
        <w:t xml:space="preserve">The Cottage has </w:t>
      </w:r>
      <w:r w:rsidRPr="00EF2BB5">
        <w:rPr>
          <w:lang w:val="en-US"/>
        </w:rPr>
        <w:t>never had plumbing</w:t>
      </w:r>
      <w:r>
        <w:rPr>
          <w:lang w:val="en-US"/>
        </w:rPr>
        <w:t>, or indoor bathroom facilities</w:t>
      </w:r>
      <w:r w:rsidRPr="00EF2BB5">
        <w:rPr>
          <w:lang w:val="en-US"/>
        </w:rPr>
        <w:t xml:space="preserve"> </w:t>
      </w:r>
      <w:r>
        <w:rPr>
          <w:lang w:val="en-US"/>
        </w:rPr>
        <w:t xml:space="preserve">and instead </w:t>
      </w:r>
      <w:r w:rsidRPr="00EF2BB5">
        <w:rPr>
          <w:lang w:val="en-US"/>
        </w:rPr>
        <w:t>was serviced by an outhouse</w:t>
      </w:r>
      <w:r>
        <w:rPr>
          <w:lang w:val="en-US"/>
        </w:rPr>
        <w:t>.</w:t>
      </w:r>
    </w:p>
    <w:p w14:paraId="07478E3D" w14:textId="18FB8240" w:rsidR="003C08B6" w:rsidRDefault="001A399E" w:rsidP="005C76D9">
      <w:pPr>
        <w:rPr>
          <w:lang w:val="en-US"/>
        </w:rPr>
      </w:pPr>
      <w:r>
        <w:rPr>
          <w:lang w:val="en-US"/>
        </w:rPr>
        <w:t>Site photos</w:t>
      </w:r>
      <w:r w:rsidR="004E7924">
        <w:rPr>
          <w:lang w:val="en-US"/>
        </w:rPr>
        <w:t xml:space="preserve"> (Appendix </w:t>
      </w:r>
      <w:r w:rsidR="0098394E">
        <w:rPr>
          <w:lang w:val="en-US"/>
        </w:rPr>
        <w:t>8</w:t>
      </w:r>
      <w:r w:rsidR="004E7924">
        <w:rPr>
          <w:lang w:val="en-US"/>
        </w:rPr>
        <w:t>)</w:t>
      </w:r>
      <w:r>
        <w:rPr>
          <w:lang w:val="en-US"/>
        </w:rPr>
        <w:t xml:space="preserve"> from October 2024 sho</w:t>
      </w:r>
      <w:r w:rsidR="0095524B">
        <w:rPr>
          <w:lang w:val="en-US"/>
        </w:rPr>
        <w:t xml:space="preserve">w </w:t>
      </w:r>
      <w:r>
        <w:rPr>
          <w:lang w:val="en-US"/>
        </w:rPr>
        <w:t xml:space="preserve">the </w:t>
      </w:r>
      <w:r w:rsidR="0095524B">
        <w:rPr>
          <w:lang w:val="en-US"/>
        </w:rPr>
        <w:t>C</w:t>
      </w:r>
      <w:r>
        <w:rPr>
          <w:lang w:val="en-US"/>
        </w:rPr>
        <w:t xml:space="preserve">ottage to be in poor condition. The outhouse (unused) remains on the property.  </w:t>
      </w:r>
    </w:p>
    <w:p w14:paraId="674F49B8" w14:textId="5A796B56" w:rsidR="00FE5101" w:rsidRPr="00A87D57" w:rsidRDefault="009943B1" w:rsidP="00E94C34">
      <w:pPr>
        <w:pStyle w:val="Heading2"/>
      </w:pPr>
      <w:r w:rsidRPr="00A87D57">
        <w:lastRenderedPageBreak/>
        <w:t xml:space="preserve">4.1 </w:t>
      </w:r>
      <w:r w:rsidR="00FE5101" w:rsidRPr="006827CE">
        <w:t>Policy and Studies</w:t>
      </w:r>
    </w:p>
    <w:p w14:paraId="3071788E" w14:textId="7F526C0C" w:rsidR="00F03CD2" w:rsidRDefault="00A87D57" w:rsidP="00A87D57">
      <w:r>
        <w:rPr>
          <w:lang w:val="en-US"/>
        </w:rPr>
        <w:t>Permitted uses</w:t>
      </w:r>
      <w:r w:rsidR="007378AC">
        <w:rPr>
          <w:lang w:val="en-US"/>
        </w:rPr>
        <w:t xml:space="preserve"> (Parts 1.4.3.3 and 1.4.3.4)</w:t>
      </w:r>
      <w:r>
        <w:rPr>
          <w:lang w:val="en-US"/>
        </w:rPr>
        <w:t xml:space="preserve"> for </w:t>
      </w:r>
      <w:r>
        <w:t xml:space="preserve">Escarpment Protection Areas are key to the review of this application. </w:t>
      </w:r>
      <w:r w:rsidR="0095524B">
        <w:t>At this time</w:t>
      </w:r>
      <w:r w:rsidR="0061337E">
        <w:t>,</w:t>
      </w:r>
      <w:r w:rsidR="0095524B">
        <w:t xml:space="preserve"> Development Criteria under Part 2 of the NEP have not been fully addressed</w:t>
      </w:r>
      <w:r w:rsidR="007B5C95">
        <w:t xml:space="preserve">, but a preliminary assessment has been undertaken </w:t>
      </w:r>
      <w:r w:rsidR="007B5C95" w:rsidRPr="007B5C95">
        <w:t>for General (Part 2.2) and Existing Uses (Part 2.3)</w:t>
      </w:r>
      <w:r w:rsidR="00F03CD2">
        <w:t>.</w:t>
      </w:r>
    </w:p>
    <w:p w14:paraId="44EE06D7" w14:textId="3EF0C5EE" w:rsidR="0095524B" w:rsidRDefault="00F03CD2" w:rsidP="00A87D57">
      <w:r>
        <w:t xml:space="preserve">The applicant has not undertaken any studies to support this application. </w:t>
      </w:r>
      <w:r w:rsidR="007B5C95" w:rsidRPr="007B5C95">
        <w:t xml:space="preserve"> </w:t>
      </w:r>
    </w:p>
    <w:p w14:paraId="71D7D01E" w14:textId="6474F7F8" w:rsidR="000B1450" w:rsidRPr="00241E18" w:rsidRDefault="00DB06B6" w:rsidP="00F02419">
      <w:pPr>
        <w:pStyle w:val="Heading1"/>
      </w:pPr>
      <w:r>
        <w:t xml:space="preserve">5.0 </w:t>
      </w:r>
      <w:r w:rsidR="000B1450">
        <w:t>Related Files</w:t>
      </w:r>
    </w:p>
    <w:p w14:paraId="10C90E40" w14:textId="00E7DA47" w:rsidR="00A87D57" w:rsidRDefault="0095524B" w:rsidP="00D45EE0">
      <w:pPr>
        <w:spacing w:after="0"/>
        <w:rPr>
          <w:lang w:val="en-US"/>
        </w:rPr>
      </w:pPr>
      <w:bookmarkStart w:id="3" w:name="_Hlk184303185"/>
      <w:r>
        <w:rPr>
          <w:lang w:val="en-US"/>
        </w:rPr>
        <w:t xml:space="preserve">The following related files provide </w:t>
      </w:r>
      <w:r w:rsidR="007B54A8">
        <w:rPr>
          <w:lang w:val="en-US"/>
        </w:rPr>
        <w:t xml:space="preserve">further background and </w:t>
      </w:r>
      <w:r>
        <w:rPr>
          <w:lang w:val="en-US"/>
        </w:rPr>
        <w:t xml:space="preserve">context for the current application. </w:t>
      </w:r>
    </w:p>
    <w:p w14:paraId="7B7FBA37" w14:textId="77777777" w:rsidR="00A87D57" w:rsidRDefault="00A87D57" w:rsidP="00D45EE0">
      <w:pPr>
        <w:spacing w:after="0"/>
        <w:rPr>
          <w:lang w:val="en-US"/>
        </w:rPr>
      </w:pPr>
    </w:p>
    <w:bookmarkEnd w:id="3"/>
    <w:p w14:paraId="0E0136B2" w14:textId="0370D8BB" w:rsidR="009A6D50" w:rsidRDefault="00D45EE0" w:rsidP="009A6D50">
      <w:pPr>
        <w:rPr>
          <w:lang w:val="en-US"/>
        </w:rPr>
      </w:pPr>
      <w:r w:rsidRPr="009A6D50">
        <w:rPr>
          <w:b/>
          <w:bCs/>
          <w:lang w:val="en-US"/>
        </w:rPr>
        <w:t>N/R/2010-2011/358</w:t>
      </w:r>
      <w:r>
        <w:rPr>
          <w:lang w:val="en-US"/>
        </w:rPr>
        <w:t xml:space="preserve"> –</w:t>
      </w:r>
      <w:r w:rsidR="0095524B">
        <w:rPr>
          <w:lang w:val="en-US"/>
        </w:rPr>
        <w:t>O</w:t>
      </w:r>
      <w:r w:rsidR="00A87D57">
        <w:rPr>
          <w:lang w:val="en-US"/>
        </w:rPr>
        <w:t>n September 8, 2011</w:t>
      </w:r>
      <w:r w:rsidR="007B54A8">
        <w:rPr>
          <w:lang w:val="en-US"/>
        </w:rPr>
        <w:t>,</w:t>
      </w:r>
      <w:r w:rsidR="0095524B">
        <w:rPr>
          <w:lang w:val="en-US"/>
        </w:rPr>
        <w:t xml:space="preserve"> a NEC permit was issued</w:t>
      </w:r>
      <w:r w:rsidR="00A87D57">
        <w:rPr>
          <w:lang w:val="en-US"/>
        </w:rPr>
        <w:t xml:space="preserve"> </w:t>
      </w:r>
      <w:r w:rsidR="0095524B">
        <w:rPr>
          <w:lang w:val="en-US"/>
        </w:rPr>
        <w:t xml:space="preserve">for </w:t>
      </w:r>
      <w:r w:rsidR="007B54A8">
        <w:rPr>
          <w:lang w:val="en-US"/>
        </w:rPr>
        <w:t xml:space="preserve">the </w:t>
      </w:r>
      <w:r>
        <w:rPr>
          <w:lang w:val="en-US"/>
        </w:rPr>
        <w:t>construct</w:t>
      </w:r>
      <w:r w:rsidR="0095524B">
        <w:rPr>
          <w:lang w:val="en-US"/>
        </w:rPr>
        <w:t xml:space="preserve">ion of </w:t>
      </w:r>
      <w:r>
        <w:rPr>
          <w:lang w:val="en-US"/>
        </w:rPr>
        <w:t>a 2-storey 139.35 sq m (1</w:t>
      </w:r>
      <w:r w:rsidR="001B5CAA">
        <w:rPr>
          <w:lang w:val="en-US"/>
        </w:rPr>
        <w:t>,</w:t>
      </w:r>
      <w:r>
        <w:rPr>
          <w:lang w:val="en-US"/>
        </w:rPr>
        <w:t>500 sq ft) accessory building</w:t>
      </w:r>
      <w:r w:rsidR="00A87D57">
        <w:rPr>
          <w:lang w:val="en-US"/>
        </w:rPr>
        <w:t xml:space="preserve"> (garage and storage)</w:t>
      </w:r>
      <w:r>
        <w:rPr>
          <w:lang w:val="en-US"/>
        </w:rPr>
        <w:t xml:space="preserve"> </w:t>
      </w:r>
      <w:bookmarkStart w:id="4" w:name="_Hlk172040104"/>
      <w:r>
        <w:rPr>
          <w:lang w:val="en-US"/>
        </w:rPr>
        <w:t>on a</w:t>
      </w:r>
      <w:r w:rsidR="00A87D57">
        <w:rPr>
          <w:lang w:val="en-US"/>
        </w:rPr>
        <w:t xml:space="preserve">n existing </w:t>
      </w:r>
      <w:r>
        <w:rPr>
          <w:lang w:val="en-US"/>
        </w:rPr>
        <w:t xml:space="preserve">2.7 ha (6.7 ac) lot that supports a single dwelling and several old accessory structures. </w:t>
      </w:r>
      <w:bookmarkEnd w:id="4"/>
      <w:r w:rsidR="00DE39F0">
        <w:rPr>
          <w:lang w:val="en-US"/>
        </w:rPr>
        <w:t>I</w:t>
      </w:r>
      <w:r w:rsidR="00DE39F0" w:rsidRPr="00DE39F0">
        <w:rPr>
          <w:lang w:val="en-US"/>
        </w:rPr>
        <w:t xml:space="preserve">nterior </w:t>
      </w:r>
      <w:r w:rsidR="00DE39F0">
        <w:rPr>
          <w:lang w:val="en-US"/>
        </w:rPr>
        <w:t xml:space="preserve">renovations to the dwelling and construction of a deck were deemed exempt. </w:t>
      </w:r>
      <w:r w:rsidR="00FC3992">
        <w:rPr>
          <w:lang w:val="en-US"/>
        </w:rPr>
        <w:t>Based on an October 2024, site visit, it appears the garage was never constructed.</w:t>
      </w:r>
      <w:r w:rsidR="00967D17">
        <w:rPr>
          <w:lang w:val="en-US"/>
        </w:rPr>
        <w:t xml:space="preserve"> (see Appendix 6)</w:t>
      </w:r>
    </w:p>
    <w:p w14:paraId="2CEF8874" w14:textId="02A1C1E1" w:rsidR="00095735" w:rsidRDefault="009A6D50" w:rsidP="009A6D50">
      <w:pPr>
        <w:rPr>
          <w:lang w:val="en-US"/>
        </w:rPr>
      </w:pPr>
      <w:r w:rsidRPr="009A6D50">
        <w:rPr>
          <w:b/>
          <w:bCs/>
          <w:lang w:val="en-US"/>
        </w:rPr>
        <w:t>N/R/1996-1997/104</w:t>
      </w:r>
      <w:r w:rsidRPr="00055FA3">
        <w:rPr>
          <w:lang w:val="en-US"/>
        </w:rPr>
        <w:t xml:space="preserve"> – </w:t>
      </w:r>
      <w:r w:rsidR="00FC3992">
        <w:rPr>
          <w:lang w:val="en-US"/>
        </w:rPr>
        <w:t>On April 3, 1997, a</w:t>
      </w:r>
      <w:r>
        <w:rPr>
          <w:lang w:val="en-US"/>
        </w:rPr>
        <w:t xml:space="preserve"> Notice of Decision</w:t>
      </w:r>
      <w:r w:rsidR="00012E76">
        <w:rPr>
          <w:lang w:val="en-US"/>
        </w:rPr>
        <w:t xml:space="preserve"> was </w:t>
      </w:r>
      <w:r>
        <w:rPr>
          <w:lang w:val="en-US"/>
        </w:rPr>
        <w:t xml:space="preserve">issued </w:t>
      </w:r>
      <w:r w:rsidR="00FC3992">
        <w:rPr>
          <w:lang w:val="en-US"/>
        </w:rPr>
        <w:t>for</w:t>
      </w:r>
      <w:r w:rsidRPr="008933EA">
        <w:rPr>
          <w:lang w:val="en-US"/>
        </w:rPr>
        <w:t xml:space="preserve"> </w:t>
      </w:r>
      <w:r w:rsidR="007B54A8">
        <w:rPr>
          <w:lang w:val="en-US"/>
        </w:rPr>
        <w:t xml:space="preserve">the </w:t>
      </w:r>
      <w:r w:rsidRPr="008933EA">
        <w:rPr>
          <w:lang w:val="en-US"/>
        </w:rPr>
        <w:t>construct</w:t>
      </w:r>
      <w:r w:rsidR="00FC3992">
        <w:rPr>
          <w:lang w:val="en-US"/>
        </w:rPr>
        <w:t>ion of a</w:t>
      </w:r>
      <w:r w:rsidRPr="008933EA">
        <w:rPr>
          <w:lang w:val="en-US"/>
        </w:rPr>
        <w:t xml:space="preserve"> </w:t>
      </w:r>
      <w:r w:rsidR="00012E76">
        <w:rPr>
          <w:lang w:val="en-US"/>
        </w:rPr>
        <w:t xml:space="preserve">2-storey </w:t>
      </w:r>
      <w:r w:rsidRPr="008933EA">
        <w:rPr>
          <w:lang w:val="en-US"/>
        </w:rPr>
        <w:t>single dwelling to a maximum size of 279 sq m (3</w:t>
      </w:r>
      <w:r w:rsidR="001B5CAA">
        <w:rPr>
          <w:lang w:val="en-US"/>
        </w:rPr>
        <w:t>,</w:t>
      </w:r>
      <w:r w:rsidRPr="008933EA">
        <w:rPr>
          <w:lang w:val="en-US"/>
        </w:rPr>
        <w:t>000 sq ft) and maximum height 2-storey and 9.1 m (30 ft)</w:t>
      </w:r>
      <w:r w:rsidR="00012E76">
        <w:rPr>
          <w:lang w:val="en-US"/>
        </w:rPr>
        <w:t xml:space="preserve"> and a new </w:t>
      </w:r>
      <w:r w:rsidR="00012E76" w:rsidRPr="008933EA">
        <w:rPr>
          <w:lang w:val="en-US"/>
        </w:rPr>
        <w:t>septic system</w:t>
      </w:r>
      <w:r w:rsidR="007B54A8">
        <w:rPr>
          <w:lang w:val="en-US"/>
        </w:rPr>
        <w:t>. The application stated that e</w:t>
      </w:r>
      <w:r w:rsidRPr="008933EA">
        <w:rPr>
          <w:lang w:val="en-US"/>
        </w:rPr>
        <w:t>xisting structures include a former cottage (not used in recent years), a barn with lean-to, a chicken coop, and a small garage on a 1.4 ha (3.4 acre) lot</w:t>
      </w:r>
      <w:r>
        <w:rPr>
          <w:lang w:val="en-US"/>
        </w:rPr>
        <w:t>.</w:t>
      </w:r>
      <w:r w:rsidR="00FC3992">
        <w:rPr>
          <w:lang w:val="en-US"/>
        </w:rPr>
        <w:t xml:space="preserve"> </w:t>
      </w:r>
      <w:r w:rsidR="007B54A8">
        <w:rPr>
          <w:lang w:val="en-US"/>
        </w:rPr>
        <w:t>Conditional approval lapsed and no permit was issued.</w:t>
      </w:r>
      <w:r w:rsidR="00967D17">
        <w:rPr>
          <w:lang w:val="en-US"/>
        </w:rPr>
        <w:t xml:space="preserve"> (see Appendix 5)</w:t>
      </w:r>
    </w:p>
    <w:p w14:paraId="798EBFF7" w14:textId="497C8D30" w:rsidR="009A6D50" w:rsidRPr="008933EA" w:rsidRDefault="009A6D50" w:rsidP="00095735">
      <w:r>
        <w:t xml:space="preserve">Note: </w:t>
      </w:r>
      <w:r w:rsidR="00095735">
        <w:t xml:space="preserve">In </w:t>
      </w:r>
      <w:r w:rsidR="00FC3992">
        <w:t>1997 the property was two separate lots</w:t>
      </w:r>
      <w:r w:rsidR="004E7924">
        <w:t>,</w:t>
      </w:r>
      <w:r w:rsidR="00414994">
        <w:t xml:space="preserve"> and</w:t>
      </w:r>
      <w:r w:rsidR="00FC3992">
        <w:t xml:space="preserve"> the proposed dwelling would have been a single dwelling on, the then, existing lot of record. </w:t>
      </w:r>
    </w:p>
    <w:p w14:paraId="4EBB3144" w14:textId="3F747C2B" w:rsidR="00F70D33" w:rsidRPr="00241E18" w:rsidRDefault="00DB06B6" w:rsidP="00F02419">
      <w:pPr>
        <w:pStyle w:val="Heading1"/>
      </w:pPr>
      <w:r>
        <w:t xml:space="preserve">6.0 </w:t>
      </w:r>
      <w:r w:rsidR="007304D2">
        <w:t xml:space="preserve">Summary of </w:t>
      </w:r>
      <w:r w:rsidR="00915BB0">
        <w:t xml:space="preserve">Agency </w:t>
      </w:r>
      <w:r w:rsidR="009C5A6B">
        <w:t>Comments</w:t>
      </w:r>
    </w:p>
    <w:p w14:paraId="4B5FD572" w14:textId="502BB384" w:rsidR="007304D2" w:rsidRPr="00970954" w:rsidRDefault="007304D2" w:rsidP="00BF6C44">
      <w:r w:rsidRPr="00970954">
        <w:t xml:space="preserve">Note </w:t>
      </w:r>
      <w:r w:rsidR="00E10006" w:rsidRPr="00970954">
        <w:t>agency comments</w:t>
      </w:r>
      <w:r w:rsidR="00FC3992">
        <w:t xml:space="preserve"> are </w:t>
      </w:r>
      <w:r w:rsidR="00E10006" w:rsidRPr="00970954">
        <w:t xml:space="preserve">provided in </w:t>
      </w:r>
      <w:r w:rsidR="00E10006" w:rsidRPr="00A3030F">
        <w:rPr>
          <w:b/>
          <w:bCs/>
        </w:rPr>
        <w:t>Appendix 4</w:t>
      </w:r>
      <w:r w:rsidR="00E10006" w:rsidRPr="00970954">
        <w:t>.</w:t>
      </w:r>
    </w:p>
    <w:p w14:paraId="54BC4BD6" w14:textId="19D144E4" w:rsidR="00E94603" w:rsidRPr="00B84201" w:rsidRDefault="00DB06B6" w:rsidP="00E94C34">
      <w:pPr>
        <w:pStyle w:val="Heading2"/>
      </w:pPr>
      <w:r>
        <w:t xml:space="preserve">6.1 </w:t>
      </w:r>
      <w:r w:rsidR="00D934E8">
        <w:t>Town of Pelham</w:t>
      </w:r>
      <w:r w:rsidR="009C5A6B">
        <w:t>:</w:t>
      </w:r>
    </w:p>
    <w:p w14:paraId="42306EE4" w14:textId="77777777" w:rsidR="00D04680" w:rsidRDefault="00D04680" w:rsidP="00D04680">
      <w:r>
        <w:t>The Regional Official Plan Core Natural Heritage mapping designates the following features on the property:</w:t>
      </w:r>
    </w:p>
    <w:p w14:paraId="571AEA2F" w14:textId="46B9B462" w:rsidR="00D04680" w:rsidRDefault="00D04680" w:rsidP="00430B39">
      <w:pPr>
        <w:contextualSpacing/>
      </w:pPr>
      <w:r>
        <w:t>•</w:t>
      </w:r>
      <w:r>
        <w:tab/>
        <w:t>Significant woodland</w:t>
      </w:r>
      <w:r w:rsidR="004E7924">
        <w:t>s</w:t>
      </w:r>
      <w:r>
        <w:t>;</w:t>
      </w:r>
    </w:p>
    <w:p w14:paraId="3E96E03F" w14:textId="77777777" w:rsidR="00D04680" w:rsidRDefault="00D04680" w:rsidP="00430B39">
      <w:pPr>
        <w:contextualSpacing/>
      </w:pPr>
      <w:r>
        <w:t>•</w:t>
      </w:r>
      <w:r>
        <w:tab/>
        <w:t>Groundwater protection - quality; and,</w:t>
      </w:r>
    </w:p>
    <w:p w14:paraId="3D259C31" w14:textId="77777777" w:rsidR="00D04680" w:rsidRDefault="00D04680" w:rsidP="00D04680">
      <w:r>
        <w:lastRenderedPageBreak/>
        <w:t>•</w:t>
      </w:r>
      <w:r>
        <w:tab/>
        <w:t>Tertiary watersheds.</w:t>
      </w:r>
    </w:p>
    <w:p w14:paraId="07FB975B" w14:textId="20AE3420" w:rsidR="00D04680" w:rsidRDefault="00D04680" w:rsidP="00D04680">
      <w:r>
        <w:t>The Town noted that the proposed second dwelling appears to be located outside of the significant woodland feature, but within the groundwater protection and tertiary watershed areas. Town staff advised that the proposed second dwelling should not negatively impact the Escarpment’s natural and rural character.</w:t>
      </w:r>
    </w:p>
    <w:p w14:paraId="6A91395E" w14:textId="030DF85A" w:rsidR="006D18DF" w:rsidRDefault="006D18DF" w:rsidP="00D04680">
      <w:r>
        <w:t xml:space="preserve">Town staff were unable to find evidence that substantiated the applicant’s contention that two dwelling have existed on this property since 1995. The Town has no record of when the dwelling(s) was constructed. </w:t>
      </w:r>
      <w:r w:rsidRPr="006D18DF">
        <w:t>Municipal Property Assessment Corporation (MPAC) records</w:t>
      </w:r>
      <w:r>
        <w:t xml:space="preserve"> indicate one r</w:t>
      </w:r>
      <w:r w:rsidRPr="006D18DF">
        <w:t xml:space="preserve">esidential dwelling </w:t>
      </w:r>
      <w:r>
        <w:t>on the property (not two)</w:t>
      </w:r>
      <w:r w:rsidR="006E4909">
        <w:t>,</w:t>
      </w:r>
      <w:r>
        <w:t xml:space="preserve"> which </w:t>
      </w:r>
      <w:r w:rsidRPr="006D18DF">
        <w:t>was constructed in 1955</w:t>
      </w:r>
      <w:r>
        <w:t xml:space="preserve">. Town staff are aware that in 2011 the existing two-storey dwelling underwent a major renovation as part of </w:t>
      </w:r>
      <w:r w:rsidRPr="006D18DF">
        <w:t>NEC permit 10060/N/R/2010-2011/358</w:t>
      </w:r>
      <w:r>
        <w:t>. The drawings submitted as part of that application identified the Cottage as a “shed”</w:t>
      </w:r>
      <w:r w:rsidR="00810008" w:rsidRPr="00810008">
        <w:t xml:space="preserve"> and accordingly </w:t>
      </w:r>
      <w:r w:rsidR="00810008">
        <w:t xml:space="preserve">Town </w:t>
      </w:r>
      <w:r w:rsidR="00810008" w:rsidRPr="00810008">
        <w:t>staff question the continued use of this building dwelling</w:t>
      </w:r>
      <w:r>
        <w:t xml:space="preserve">. </w:t>
      </w:r>
      <w:r w:rsidR="000C4D8D">
        <w:t xml:space="preserve">Town staff </w:t>
      </w:r>
      <w:r w:rsidR="000C4D8D" w:rsidRPr="00C87751">
        <w:rPr>
          <w:shd w:val="clear" w:color="auto" w:fill="FFFFFF"/>
        </w:rPr>
        <w:t>encourage</w:t>
      </w:r>
      <w:r w:rsidR="000C4D8D">
        <w:rPr>
          <w:shd w:val="clear" w:color="auto" w:fill="FFFFFF"/>
        </w:rPr>
        <w:t>d</w:t>
      </w:r>
      <w:r w:rsidR="000C4D8D" w:rsidRPr="00C87751">
        <w:rPr>
          <w:shd w:val="clear" w:color="auto" w:fill="FFFFFF"/>
        </w:rPr>
        <w:t xml:space="preserve"> the Commission to ensure that the property has </w:t>
      </w:r>
      <w:r w:rsidR="000C4D8D">
        <w:rPr>
          <w:shd w:val="clear" w:color="auto" w:fill="FFFFFF"/>
        </w:rPr>
        <w:t xml:space="preserve">historically </w:t>
      </w:r>
      <w:r w:rsidR="000C4D8D" w:rsidRPr="00C87751">
        <w:rPr>
          <w:shd w:val="clear" w:color="auto" w:fill="FFFFFF"/>
        </w:rPr>
        <w:t>contained two dwellings and that the objectives of the Escarpment Protection Area are satisfied as well as the development criteria</w:t>
      </w:r>
      <w:r w:rsidR="000C4D8D">
        <w:rPr>
          <w:shd w:val="clear" w:color="auto" w:fill="FFFFFF"/>
        </w:rPr>
        <w:t xml:space="preserve">. </w:t>
      </w:r>
    </w:p>
    <w:p w14:paraId="39648ACF" w14:textId="54AB1E38" w:rsidR="00C87751" w:rsidRDefault="000C4D8D" w:rsidP="00C87751">
      <w:pPr>
        <w:rPr>
          <w:shd w:val="clear" w:color="auto" w:fill="FFFFFF"/>
          <w:lang w:val="en-US"/>
        </w:rPr>
      </w:pPr>
      <w:r>
        <w:rPr>
          <w:lang w:val="en-US"/>
        </w:rPr>
        <w:t xml:space="preserve">The Town’s Zoning by-law is not </w:t>
      </w:r>
      <w:r w:rsidR="00A42268">
        <w:rPr>
          <w:lang w:val="en-US"/>
        </w:rPr>
        <w:t xml:space="preserve">in </w:t>
      </w:r>
      <w:r>
        <w:rPr>
          <w:lang w:val="en-US"/>
        </w:rPr>
        <w:t>effect because the lands are subject to the NEP. However, Town staff note that the</w:t>
      </w:r>
      <w:r w:rsidR="00F6203E" w:rsidRPr="00D04680">
        <w:rPr>
          <w:lang w:val="en-US"/>
        </w:rPr>
        <w:t xml:space="preserve"> Town’s Official Plan and </w:t>
      </w:r>
      <w:r>
        <w:rPr>
          <w:lang w:val="en-US"/>
        </w:rPr>
        <w:t xml:space="preserve">new </w:t>
      </w:r>
      <w:r w:rsidR="00D934E8" w:rsidRPr="00D04680">
        <w:rPr>
          <w:shd w:val="clear" w:color="auto" w:fill="FFFFFF"/>
        </w:rPr>
        <w:t>Comprehensive Zoning By-law 4481(2022) set regulations for the construction of detached second dwelling units. Second dwelling units are intended to provide affordable housing opportunities</w:t>
      </w:r>
      <w:r w:rsidR="001B5CAA" w:rsidRPr="00D04680">
        <w:rPr>
          <w:shd w:val="clear" w:color="auto" w:fill="FFFFFF"/>
        </w:rPr>
        <w:t>,</w:t>
      </w:r>
      <w:r w:rsidR="00D934E8" w:rsidRPr="00D04680">
        <w:rPr>
          <w:shd w:val="clear" w:color="auto" w:fill="FFFFFF"/>
        </w:rPr>
        <w:t xml:space="preserve"> are to be accessory to a primary residential use and are permitted to have a maximum floor are</w:t>
      </w:r>
      <w:r w:rsidR="00142A58">
        <w:rPr>
          <w:shd w:val="clear" w:color="auto" w:fill="FFFFFF"/>
        </w:rPr>
        <w:t>a</w:t>
      </w:r>
      <w:r w:rsidR="00D934E8" w:rsidRPr="00D04680">
        <w:rPr>
          <w:shd w:val="clear" w:color="auto" w:fill="FFFFFF"/>
        </w:rPr>
        <w:t xml:space="preserve"> of 93</w:t>
      </w:r>
      <w:r w:rsidR="00DD316C">
        <w:rPr>
          <w:shd w:val="clear" w:color="auto" w:fill="FFFFFF"/>
          <w:vertAlign w:val="superscript"/>
        </w:rPr>
        <w:t xml:space="preserve"> </w:t>
      </w:r>
      <w:r w:rsidR="00DD316C">
        <w:rPr>
          <w:lang w:val="en-US"/>
        </w:rPr>
        <w:t>sq m</w:t>
      </w:r>
      <w:r w:rsidR="00DD316C" w:rsidRPr="00D04680" w:rsidDel="00DD316C">
        <w:rPr>
          <w:shd w:val="clear" w:color="auto" w:fill="FFFFFF"/>
        </w:rPr>
        <w:t xml:space="preserve"> </w:t>
      </w:r>
      <w:r w:rsidR="00D934E8" w:rsidRPr="00D04680">
        <w:rPr>
          <w:shd w:val="clear" w:color="auto" w:fill="FFFFFF"/>
        </w:rPr>
        <w:t>(1</w:t>
      </w:r>
      <w:r w:rsidR="001B5CAA" w:rsidRPr="00D04680">
        <w:rPr>
          <w:shd w:val="clear" w:color="auto" w:fill="FFFFFF"/>
        </w:rPr>
        <w:t>,</w:t>
      </w:r>
      <w:r w:rsidR="00D934E8" w:rsidRPr="00D04680">
        <w:rPr>
          <w:shd w:val="clear" w:color="auto" w:fill="FFFFFF"/>
        </w:rPr>
        <w:t>000</w:t>
      </w:r>
      <w:r w:rsidR="00DD316C">
        <w:rPr>
          <w:shd w:val="clear" w:color="auto" w:fill="FFFFFF"/>
        </w:rPr>
        <w:t xml:space="preserve"> sq </w:t>
      </w:r>
      <w:r w:rsidR="00D934E8" w:rsidRPr="00D04680">
        <w:rPr>
          <w:shd w:val="clear" w:color="auto" w:fill="FFFFFF"/>
        </w:rPr>
        <w:t>ft) when located outside of the Town’s urban boundary. The proposed 2</w:t>
      </w:r>
      <w:r w:rsidR="001B5CAA" w:rsidRPr="00D04680">
        <w:rPr>
          <w:shd w:val="clear" w:color="auto" w:fill="FFFFFF"/>
        </w:rPr>
        <w:t>,</w:t>
      </w:r>
      <w:r w:rsidR="00D934E8" w:rsidRPr="00D04680">
        <w:rPr>
          <w:shd w:val="clear" w:color="auto" w:fill="FFFFFF"/>
        </w:rPr>
        <w:t>500</w:t>
      </w:r>
      <w:r w:rsidR="00DD316C">
        <w:rPr>
          <w:shd w:val="clear" w:color="auto" w:fill="FFFFFF"/>
        </w:rPr>
        <w:t xml:space="preserve"> sq </w:t>
      </w:r>
      <w:r w:rsidR="00D934E8" w:rsidRPr="00D04680">
        <w:rPr>
          <w:shd w:val="clear" w:color="auto" w:fill="FFFFFF"/>
        </w:rPr>
        <w:t xml:space="preserve">ft dwelling is significantly larger than what is permitted by the </w:t>
      </w:r>
      <w:r w:rsidR="001B5CAA" w:rsidRPr="00D04680">
        <w:rPr>
          <w:shd w:val="clear" w:color="auto" w:fill="FFFFFF"/>
        </w:rPr>
        <w:t xml:space="preserve">Town’s </w:t>
      </w:r>
      <w:r w:rsidR="00D934E8" w:rsidRPr="00D04680">
        <w:rPr>
          <w:shd w:val="clear" w:color="auto" w:fill="FFFFFF"/>
        </w:rPr>
        <w:t>Zoning By-law.</w:t>
      </w:r>
      <w:r w:rsidR="00C87751" w:rsidRPr="00C87751">
        <w:t xml:space="preserve"> </w:t>
      </w:r>
      <w:r w:rsidR="00C87751">
        <w:rPr>
          <w:shd w:val="clear" w:color="auto" w:fill="FFFFFF"/>
          <w:lang w:val="en-US"/>
        </w:rPr>
        <w:t xml:space="preserve">Town </w:t>
      </w:r>
      <w:r w:rsidR="00C87751" w:rsidRPr="00C87751">
        <w:rPr>
          <w:shd w:val="clear" w:color="auto" w:fill="FFFFFF"/>
          <w:lang w:val="en-US"/>
        </w:rPr>
        <w:t>planning staff do not object to the application subject to any conditions of the NEC, N</w:t>
      </w:r>
      <w:r w:rsidR="00430B39">
        <w:rPr>
          <w:shd w:val="clear" w:color="auto" w:fill="FFFFFF"/>
          <w:lang w:val="en-US"/>
        </w:rPr>
        <w:t>iagara Peninsula Conservation Authority (N</w:t>
      </w:r>
      <w:r w:rsidR="00C87751" w:rsidRPr="00C87751">
        <w:rPr>
          <w:shd w:val="clear" w:color="auto" w:fill="FFFFFF"/>
          <w:lang w:val="en-US"/>
        </w:rPr>
        <w:t>PCA</w:t>
      </w:r>
      <w:r w:rsidR="00430B39">
        <w:rPr>
          <w:shd w:val="clear" w:color="auto" w:fill="FFFFFF"/>
          <w:lang w:val="en-US"/>
        </w:rPr>
        <w:t>)</w:t>
      </w:r>
      <w:r w:rsidR="00C87751" w:rsidRPr="00C87751">
        <w:rPr>
          <w:shd w:val="clear" w:color="auto" w:fill="FFFFFF"/>
          <w:lang w:val="en-US"/>
        </w:rPr>
        <w:t>, and/or Niagara Region and</w:t>
      </w:r>
      <w:r w:rsidR="00C87751">
        <w:rPr>
          <w:shd w:val="clear" w:color="auto" w:fill="FFFFFF"/>
          <w:lang w:val="en-US"/>
        </w:rPr>
        <w:t xml:space="preserve"> that the applicant:</w:t>
      </w:r>
      <w:r w:rsidR="00C87751" w:rsidRPr="00C87751">
        <w:rPr>
          <w:shd w:val="clear" w:color="auto" w:fill="FFFFFF"/>
          <w:lang w:val="en-US"/>
        </w:rPr>
        <w:t xml:space="preserve"> </w:t>
      </w:r>
    </w:p>
    <w:p w14:paraId="5D217510" w14:textId="17D3AAF9" w:rsidR="00C87751" w:rsidRPr="00D90F6B" w:rsidRDefault="00C87751" w:rsidP="00C87751">
      <w:pPr>
        <w:pStyle w:val="ListParagraph"/>
        <w:numPr>
          <w:ilvl w:val="0"/>
          <w:numId w:val="55"/>
        </w:numPr>
      </w:pPr>
      <w:r w:rsidRPr="00D90F6B">
        <w:t xml:space="preserve">Undertake a Stage 1 – 2 Archaeological Assessment.  </w:t>
      </w:r>
    </w:p>
    <w:p w14:paraId="7E67F111" w14:textId="44F121FD" w:rsidR="00C87751" w:rsidRPr="00D90F6B" w:rsidRDefault="00C87751" w:rsidP="00430B39">
      <w:pPr>
        <w:pStyle w:val="ListParagraph"/>
        <w:numPr>
          <w:ilvl w:val="0"/>
          <w:numId w:val="55"/>
        </w:numPr>
      </w:pPr>
      <w:r w:rsidRPr="00D90F6B">
        <w:t>Obtain Building Permit approval.</w:t>
      </w:r>
    </w:p>
    <w:p w14:paraId="1EA7F3A5" w14:textId="46F5DB6C" w:rsidR="00E94603" w:rsidRPr="0004729E" w:rsidRDefault="00DB06B6" w:rsidP="00E94C34">
      <w:pPr>
        <w:pStyle w:val="Heading2"/>
        <w:rPr>
          <w:shd w:val="clear" w:color="auto" w:fill="FFFFFF"/>
        </w:rPr>
      </w:pPr>
      <w:r>
        <w:rPr>
          <w:shd w:val="clear" w:color="auto" w:fill="FFFFFF"/>
        </w:rPr>
        <w:t xml:space="preserve">6.2 </w:t>
      </w:r>
      <w:r w:rsidR="00D934E8">
        <w:rPr>
          <w:shd w:val="clear" w:color="auto" w:fill="FFFFFF"/>
        </w:rPr>
        <w:t>Region of Niagara</w:t>
      </w:r>
      <w:r w:rsidR="009C5A6B">
        <w:rPr>
          <w:shd w:val="clear" w:color="auto" w:fill="FFFFFF"/>
        </w:rPr>
        <w:t>:</w:t>
      </w:r>
    </w:p>
    <w:p w14:paraId="1F949497" w14:textId="16DDE2C6" w:rsidR="004E778E" w:rsidRDefault="007923E5" w:rsidP="004E778E">
      <w:pPr>
        <w:rPr>
          <w:rFonts w:cs="Arial"/>
          <w:color w:val="000000"/>
          <w:szCs w:val="24"/>
          <w:lang w:val="en-US"/>
        </w:rPr>
      </w:pPr>
      <w:r w:rsidRPr="009C38E4">
        <w:rPr>
          <w:szCs w:val="24"/>
        </w:rPr>
        <w:t>The Niagara</w:t>
      </w:r>
      <w:r w:rsidRPr="00CD7EF4">
        <w:rPr>
          <w:szCs w:val="24"/>
        </w:rPr>
        <w:t xml:space="preserve"> </w:t>
      </w:r>
      <w:r w:rsidRPr="009C38E4">
        <w:rPr>
          <w:szCs w:val="24"/>
        </w:rPr>
        <w:t>Official Plan</w:t>
      </w:r>
      <w:r w:rsidRPr="00CD7EF4">
        <w:rPr>
          <w:szCs w:val="24"/>
        </w:rPr>
        <w:t xml:space="preserve">, 2022 </w:t>
      </w:r>
      <w:r w:rsidRPr="009C38E4">
        <w:rPr>
          <w:szCs w:val="24"/>
        </w:rPr>
        <w:t>designate</w:t>
      </w:r>
      <w:r w:rsidRPr="00CD7EF4">
        <w:rPr>
          <w:szCs w:val="24"/>
        </w:rPr>
        <w:t>s the lands</w:t>
      </w:r>
      <w:r w:rsidRPr="009C38E4">
        <w:rPr>
          <w:szCs w:val="24"/>
        </w:rPr>
        <w:t xml:space="preserve"> as ‘Specialty Crop Area’</w:t>
      </w:r>
      <w:r w:rsidRPr="00CD7EF4">
        <w:rPr>
          <w:szCs w:val="24"/>
        </w:rPr>
        <w:t xml:space="preserve">. </w:t>
      </w:r>
      <w:r w:rsidRPr="009C38E4">
        <w:rPr>
          <w:szCs w:val="24"/>
        </w:rPr>
        <w:t xml:space="preserve">Regional staff </w:t>
      </w:r>
      <w:r w:rsidRPr="00CD7EF4">
        <w:rPr>
          <w:szCs w:val="24"/>
        </w:rPr>
        <w:t>note t</w:t>
      </w:r>
      <w:r w:rsidRPr="009C38E4">
        <w:rPr>
          <w:szCs w:val="24"/>
        </w:rPr>
        <w:t>hat the subject property is not currently used for agricultural operations and has been used for residential purposes since before December 16, 2004.</w:t>
      </w:r>
      <w:r w:rsidRPr="00CD7EF4">
        <w:rPr>
          <w:szCs w:val="24"/>
        </w:rPr>
        <w:t xml:space="preserve"> </w:t>
      </w:r>
      <w:r w:rsidR="004E778E">
        <w:rPr>
          <w:szCs w:val="24"/>
        </w:rPr>
        <w:t xml:space="preserve">In Speciality Crop Areas, the </w:t>
      </w:r>
      <w:r w:rsidR="001C617C">
        <w:rPr>
          <w:szCs w:val="24"/>
        </w:rPr>
        <w:t>Niagara Official Plan 2022</w:t>
      </w:r>
      <w:r w:rsidR="000C4D8D">
        <w:rPr>
          <w:szCs w:val="24"/>
        </w:rPr>
        <w:t xml:space="preserve"> </w:t>
      </w:r>
      <w:r w:rsidR="007E58A4">
        <w:rPr>
          <w:szCs w:val="24"/>
        </w:rPr>
        <w:t xml:space="preserve">permits </w:t>
      </w:r>
      <w:r w:rsidR="004E778E">
        <w:rPr>
          <w:szCs w:val="24"/>
        </w:rPr>
        <w:t xml:space="preserve">single detached </w:t>
      </w:r>
      <w:r w:rsidR="000C4D8D">
        <w:rPr>
          <w:szCs w:val="24"/>
        </w:rPr>
        <w:t>dwelling</w:t>
      </w:r>
      <w:r w:rsidR="007E58A4">
        <w:rPr>
          <w:szCs w:val="24"/>
        </w:rPr>
        <w:t>s</w:t>
      </w:r>
      <w:r w:rsidR="000C4D8D">
        <w:rPr>
          <w:szCs w:val="24"/>
        </w:rPr>
        <w:t xml:space="preserve"> and accessory structures </w:t>
      </w:r>
      <w:r w:rsidR="004E778E">
        <w:rPr>
          <w:szCs w:val="24"/>
        </w:rPr>
        <w:t xml:space="preserve">on existing lots of records that were </w:t>
      </w:r>
      <w:r w:rsidR="004E778E">
        <w:rPr>
          <w:rFonts w:cs="Arial"/>
          <w:color w:val="000000"/>
          <w:szCs w:val="24"/>
          <w:lang w:val="en-US"/>
        </w:rPr>
        <w:t>permitted through other regulation (i.e.</w:t>
      </w:r>
      <w:r w:rsidR="004334F0">
        <w:rPr>
          <w:rFonts w:cs="Arial"/>
          <w:color w:val="000000"/>
          <w:szCs w:val="24"/>
          <w:lang w:val="en-US"/>
        </w:rPr>
        <w:t>,</w:t>
      </w:r>
      <w:r w:rsidR="004E778E">
        <w:rPr>
          <w:rFonts w:cs="Arial"/>
          <w:color w:val="000000"/>
          <w:szCs w:val="24"/>
          <w:lang w:val="en-US"/>
        </w:rPr>
        <w:t xml:space="preserve"> NEP and NEC Development Control) as of December 16, 2004</w:t>
      </w:r>
      <w:r w:rsidR="004E7924">
        <w:rPr>
          <w:rFonts w:cs="Arial"/>
          <w:color w:val="000000"/>
          <w:szCs w:val="24"/>
          <w:lang w:val="en-US"/>
        </w:rPr>
        <w:t>,</w:t>
      </w:r>
      <w:r w:rsidR="004E778E">
        <w:rPr>
          <w:rFonts w:cs="Arial"/>
          <w:color w:val="000000"/>
          <w:szCs w:val="24"/>
          <w:lang w:val="en-US"/>
        </w:rPr>
        <w:t xml:space="preserve"> as well as </w:t>
      </w:r>
      <w:r w:rsidR="004E778E">
        <w:rPr>
          <w:rFonts w:cs="Arial"/>
          <w:color w:val="000000"/>
          <w:szCs w:val="24"/>
        </w:rPr>
        <w:t>“</w:t>
      </w:r>
      <w:r w:rsidR="004E778E">
        <w:rPr>
          <w:rFonts w:cs="Arial"/>
          <w:color w:val="000000"/>
          <w:szCs w:val="24"/>
          <w:lang w:val="en-US"/>
        </w:rPr>
        <w:t>all existing uses lawfully used for such purpose prior to December 16, 2004”.</w:t>
      </w:r>
    </w:p>
    <w:p w14:paraId="3727BE12" w14:textId="59518DA3" w:rsidR="004E778E" w:rsidRDefault="00A673E9" w:rsidP="004E778E">
      <w:pPr>
        <w:rPr>
          <w:rFonts w:cs="Arial"/>
          <w:color w:val="000000"/>
          <w:szCs w:val="24"/>
          <w:lang w:val="en-US"/>
        </w:rPr>
      </w:pPr>
      <w:r>
        <w:rPr>
          <w:rFonts w:cs="Arial"/>
          <w:color w:val="000000"/>
          <w:szCs w:val="24"/>
          <w:lang w:val="en-US"/>
        </w:rPr>
        <w:lastRenderedPageBreak/>
        <w:t>While t</w:t>
      </w:r>
      <w:r w:rsidR="004E778E">
        <w:rPr>
          <w:rFonts w:cs="Arial"/>
          <w:color w:val="000000"/>
          <w:szCs w:val="24"/>
          <w:lang w:val="en-US"/>
        </w:rPr>
        <w:t>he N</w:t>
      </w:r>
      <w:r>
        <w:rPr>
          <w:rFonts w:cs="Arial"/>
          <w:color w:val="000000"/>
          <w:szCs w:val="24"/>
          <w:lang w:val="en-US"/>
        </w:rPr>
        <w:t>iagara Official Plan</w:t>
      </w:r>
      <w:r w:rsidR="004E778E">
        <w:rPr>
          <w:rFonts w:cs="Arial"/>
          <w:color w:val="000000"/>
          <w:szCs w:val="24"/>
          <w:lang w:val="en-US"/>
        </w:rPr>
        <w:t xml:space="preserve"> </w:t>
      </w:r>
      <w:r>
        <w:rPr>
          <w:rFonts w:cs="Arial"/>
          <w:color w:val="000000"/>
          <w:szCs w:val="24"/>
          <w:lang w:val="en-US"/>
        </w:rPr>
        <w:t xml:space="preserve">currently does not make provision for a second dwelling unit in prime agricultural/specialty crop areas, recent amendments to the Provincial Planning Statement, 2024 (PPS) would allow it in areas outside of the NEP (see PPS analysis below). The Niagara Official Plan </w:t>
      </w:r>
      <w:r w:rsidR="004E778E">
        <w:rPr>
          <w:rFonts w:cs="Arial"/>
          <w:color w:val="000000"/>
          <w:szCs w:val="24"/>
          <w:lang w:val="en-US"/>
        </w:rPr>
        <w:t xml:space="preserve">would not prohibit a second dwelling unit as a temporary garden suite (e.g., accessory to the single detached dwelling) in accordance with the temporary use provisions of the </w:t>
      </w:r>
      <w:r w:rsidR="004E778E">
        <w:rPr>
          <w:rFonts w:cs="Arial"/>
          <w:i/>
          <w:iCs/>
          <w:color w:val="000000"/>
          <w:szCs w:val="24"/>
          <w:lang w:val="en-US"/>
        </w:rPr>
        <w:t>Planning Act</w:t>
      </w:r>
      <w:r w:rsidR="004E778E">
        <w:rPr>
          <w:rFonts w:cs="Arial"/>
          <w:color w:val="000000"/>
          <w:szCs w:val="24"/>
          <w:lang w:val="en-US"/>
        </w:rPr>
        <w:t xml:space="preserve">. </w:t>
      </w:r>
    </w:p>
    <w:p w14:paraId="2BCB2FFF" w14:textId="7B880E36" w:rsidR="008614CB" w:rsidRDefault="008614CB" w:rsidP="00DB06B6">
      <w:pPr>
        <w:rPr>
          <w:szCs w:val="24"/>
        </w:rPr>
      </w:pPr>
      <w:r>
        <w:rPr>
          <w:szCs w:val="24"/>
        </w:rPr>
        <w:t xml:space="preserve">The subject lands are within the </w:t>
      </w:r>
      <w:r w:rsidRPr="00D03FAF">
        <w:rPr>
          <w:szCs w:val="24"/>
        </w:rPr>
        <w:t>Region’s Natural Environmental System (NES)</w:t>
      </w:r>
      <w:r>
        <w:rPr>
          <w:szCs w:val="24"/>
        </w:rPr>
        <w:t xml:space="preserve"> the following identified as being present on the lands: </w:t>
      </w:r>
    </w:p>
    <w:p w14:paraId="1D8E5A0C" w14:textId="1A7304C6" w:rsidR="008614CB" w:rsidRPr="00D90F6B" w:rsidRDefault="008614CB" w:rsidP="00D90F6B">
      <w:pPr>
        <w:pStyle w:val="ListParagraph"/>
        <w:numPr>
          <w:ilvl w:val="0"/>
          <w:numId w:val="55"/>
        </w:numPr>
        <w:rPr>
          <w:shd w:val="clear" w:color="auto" w:fill="FFFFFF"/>
          <w:lang w:val="en-US"/>
        </w:rPr>
      </w:pPr>
      <w:r w:rsidRPr="00D90F6B">
        <w:rPr>
          <w:shd w:val="clear" w:color="auto" w:fill="FFFFFF"/>
          <w:lang w:val="en-US"/>
        </w:rPr>
        <w:t xml:space="preserve">Significant woodland </w:t>
      </w:r>
    </w:p>
    <w:p w14:paraId="152B740B" w14:textId="3C75F13D" w:rsidR="008614CB" w:rsidRPr="00D90F6B" w:rsidRDefault="008614CB" w:rsidP="00D90F6B">
      <w:pPr>
        <w:pStyle w:val="ListParagraph"/>
        <w:numPr>
          <w:ilvl w:val="0"/>
          <w:numId w:val="55"/>
        </w:numPr>
        <w:rPr>
          <w:shd w:val="clear" w:color="auto" w:fill="FFFFFF"/>
          <w:lang w:val="en-US"/>
        </w:rPr>
      </w:pPr>
      <w:r w:rsidRPr="00D90F6B">
        <w:rPr>
          <w:shd w:val="clear" w:color="auto" w:fill="FFFFFF"/>
          <w:lang w:val="en-US"/>
        </w:rPr>
        <w:t>Hydrologically sensitive area.</w:t>
      </w:r>
    </w:p>
    <w:p w14:paraId="5B638576" w14:textId="60A04CC6" w:rsidR="007923E5" w:rsidRPr="009C38E4" w:rsidRDefault="007923E5" w:rsidP="00DB06B6">
      <w:pPr>
        <w:rPr>
          <w:szCs w:val="24"/>
        </w:rPr>
      </w:pPr>
      <w:r w:rsidRPr="00CD7EF4">
        <w:rPr>
          <w:szCs w:val="24"/>
        </w:rPr>
        <w:t xml:space="preserve">Regional staff note that the </w:t>
      </w:r>
      <w:r w:rsidR="009E54C9" w:rsidRPr="00CD7EF4">
        <w:rPr>
          <w:szCs w:val="24"/>
        </w:rPr>
        <w:t>proposed</w:t>
      </w:r>
      <w:r w:rsidRPr="00CD7EF4">
        <w:rPr>
          <w:szCs w:val="24"/>
        </w:rPr>
        <w:t xml:space="preserve"> </w:t>
      </w:r>
      <w:r w:rsidR="009E54C9" w:rsidRPr="00CD7EF4">
        <w:rPr>
          <w:szCs w:val="24"/>
        </w:rPr>
        <w:t>development</w:t>
      </w:r>
      <w:r w:rsidRPr="00CD7EF4">
        <w:rPr>
          <w:szCs w:val="24"/>
        </w:rPr>
        <w:t xml:space="preserve"> encroaches into a </w:t>
      </w:r>
      <w:r w:rsidR="008614CB" w:rsidRPr="00D03FAF">
        <w:rPr>
          <w:szCs w:val="24"/>
        </w:rPr>
        <w:t xml:space="preserve">significant woodland </w:t>
      </w:r>
      <w:r w:rsidR="009E54C9" w:rsidRPr="009C38E4">
        <w:rPr>
          <w:szCs w:val="24"/>
        </w:rPr>
        <w:t>area within the Region’s Natural Environmental System (NES)</w:t>
      </w:r>
      <w:r w:rsidR="008614CB">
        <w:rPr>
          <w:szCs w:val="24"/>
        </w:rPr>
        <w:t xml:space="preserve">, and that the proposed septic system must be located outside </w:t>
      </w:r>
      <w:r w:rsidR="008614CB">
        <w:t>h</w:t>
      </w:r>
      <w:r w:rsidR="008614CB" w:rsidRPr="008614CB">
        <w:t>ydrologically sensitive area</w:t>
      </w:r>
      <w:r w:rsidR="009E54C9" w:rsidRPr="009C38E4">
        <w:rPr>
          <w:szCs w:val="24"/>
        </w:rPr>
        <w:t xml:space="preserve">. </w:t>
      </w:r>
    </w:p>
    <w:p w14:paraId="0366C619" w14:textId="77777777" w:rsidR="009E54C9" w:rsidRPr="00CD7EF4" w:rsidRDefault="009E54C9" w:rsidP="00DB06B6">
      <w:pPr>
        <w:rPr>
          <w:szCs w:val="24"/>
        </w:rPr>
      </w:pPr>
      <w:r w:rsidRPr="00CD7EF4">
        <w:rPr>
          <w:szCs w:val="24"/>
        </w:rPr>
        <w:t xml:space="preserve">Regional staff note that the proposal is in conformity with Provincial and Regional policies and do not object to the proposed application, subject to the comments below and satisfaction of NEC requirements, and that the applicant: </w:t>
      </w:r>
    </w:p>
    <w:p w14:paraId="48F874D1" w14:textId="4697BF65" w:rsidR="00CD7EF4" w:rsidRDefault="009E54C9" w:rsidP="009E54C9">
      <w:pPr>
        <w:pStyle w:val="ListParagraph"/>
        <w:numPr>
          <w:ilvl w:val="0"/>
          <w:numId w:val="55"/>
        </w:numPr>
        <w:rPr>
          <w:shd w:val="clear" w:color="auto" w:fill="FFFFFF"/>
          <w:lang w:val="en-US"/>
        </w:rPr>
      </w:pPr>
      <w:r>
        <w:rPr>
          <w:shd w:val="clear" w:color="auto" w:fill="FFFFFF"/>
          <w:lang w:val="en-US"/>
        </w:rPr>
        <w:t xml:space="preserve">Undertake </w:t>
      </w:r>
      <w:r w:rsidRPr="00C87751">
        <w:rPr>
          <w:shd w:val="clear" w:color="auto" w:fill="FFFFFF"/>
          <w:lang w:val="en-US"/>
        </w:rPr>
        <w:t>a Stage 1 – 2 Archaeological Assessment</w:t>
      </w:r>
      <w:r>
        <w:rPr>
          <w:shd w:val="clear" w:color="auto" w:fill="FFFFFF"/>
          <w:lang w:val="en-US"/>
        </w:rPr>
        <w:t xml:space="preserve"> (and any subsequent assessments</w:t>
      </w:r>
      <w:r w:rsidR="00CD7EF4">
        <w:rPr>
          <w:shd w:val="clear" w:color="auto" w:fill="FFFFFF"/>
          <w:lang w:val="en-US"/>
        </w:rPr>
        <w:t>,</w:t>
      </w:r>
      <w:r>
        <w:rPr>
          <w:shd w:val="clear" w:color="auto" w:fill="FFFFFF"/>
          <w:lang w:val="en-US"/>
        </w:rPr>
        <w:t xml:space="preserve"> if applicable)</w:t>
      </w:r>
      <w:r w:rsidR="00CD7EF4">
        <w:rPr>
          <w:shd w:val="clear" w:color="auto" w:fill="FFFFFF"/>
          <w:lang w:val="en-US"/>
        </w:rPr>
        <w:t>.</w:t>
      </w:r>
    </w:p>
    <w:p w14:paraId="60B53B5D" w14:textId="20F91743" w:rsidR="009E54C9" w:rsidRDefault="00CD7EF4" w:rsidP="009E54C9">
      <w:pPr>
        <w:pStyle w:val="ListParagraph"/>
        <w:numPr>
          <w:ilvl w:val="0"/>
          <w:numId w:val="55"/>
        </w:numPr>
        <w:rPr>
          <w:shd w:val="clear" w:color="auto" w:fill="FFFFFF"/>
          <w:lang w:val="en-US"/>
        </w:rPr>
      </w:pPr>
      <w:r>
        <w:rPr>
          <w:shd w:val="clear" w:color="auto" w:fill="FFFFFF"/>
          <w:lang w:val="en-US"/>
        </w:rPr>
        <w:t>Obtain a Septic System approval.</w:t>
      </w:r>
    </w:p>
    <w:p w14:paraId="77FCD67A" w14:textId="1B52EEDC" w:rsidR="00CD7EF4" w:rsidRDefault="00CD7EF4" w:rsidP="009E54C9">
      <w:pPr>
        <w:pStyle w:val="ListParagraph"/>
        <w:numPr>
          <w:ilvl w:val="0"/>
          <w:numId w:val="55"/>
        </w:numPr>
        <w:rPr>
          <w:shd w:val="clear" w:color="auto" w:fill="FFFFFF"/>
          <w:lang w:val="en-US"/>
        </w:rPr>
      </w:pPr>
      <w:r>
        <w:rPr>
          <w:shd w:val="clear" w:color="auto" w:fill="FFFFFF"/>
          <w:lang w:val="en-US"/>
        </w:rPr>
        <w:t>Obtain a</w:t>
      </w:r>
      <w:r w:rsidR="007B5C95">
        <w:rPr>
          <w:shd w:val="clear" w:color="auto" w:fill="FFFFFF"/>
          <w:lang w:val="en-US"/>
        </w:rPr>
        <w:t>n</w:t>
      </w:r>
      <w:r>
        <w:rPr>
          <w:shd w:val="clear" w:color="auto" w:fill="FFFFFF"/>
          <w:lang w:val="en-US"/>
        </w:rPr>
        <w:t xml:space="preserve"> Entrance Permit for access to Effingham Street.</w:t>
      </w:r>
    </w:p>
    <w:p w14:paraId="6A1E1992" w14:textId="77777777" w:rsidR="00056F41" w:rsidRDefault="00DB06B6" w:rsidP="00E94C34">
      <w:r w:rsidRPr="00056F41">
        <w:rPr>
          <w:rFonts w:eastAsia="Times New Roman" w:cs="Arial"/>
          <w:b/>
          <w:bCs/>
          <w:szCs w:val="24"/>
          <w:shd w:val="clear" w:color="auto" w:fill="FFFFFF"/>
          <w:lang w:val="en-US"/>
        </w:rPr>
        <w:t xml:space="preserve">6.3 </w:t>
      </w:r>
      <w:r w:rsidR="00670020" w:rsidRPr="00056F41">
        <w:rPr>
          <w:rFonts w:eastAsia="Times New Roman" w:cs="Arial"/>
          <w:b/>
          <w:bCs/>
          <w:szCs w:val="24"/>
          <w:shd w:val="clear" w:color="auto" w:fill="FFFFFF"/>
          <w:lang w:val="en-US"/>
        </w:rPr>
        <w:t>Niagara Peninsula Conservation Authority</w:t>
      </w:r>
      <w:r w:rsidR="00E94C34" w:rsidRPr="00056F41">
        <w:rPr>
          <w:rFonts w:eastAsia="Times New Roman" w:cs="Arial"/>
          <w:b/>
          <w:bCs/>
          <w:szCs w:val="24"/>
          <w:shd w:val="clear" w:color="auto" w:fill="FFFFFF"/>
          <w:lang w:val="en-US"/>
        </w:rPr>
        <w:t xml:space="preserve"> (NPCA)</w:t>
      </w:r>
      <w:r w:rsidR="00E94603" w:rsidRPr="00056F41">
        <w:rPr>
          <w:rFonts w:eastAsia="Times New Roman" w:cs="Arial"/>
          <w:b/>
          <w:bCs/>
          <w:szCs w:val="24"/>
          <w:shd w:val="clear" w:color="auto" w:fill="FFFFFF"/>
          <w:lang w:val="en-US"/>
        </w:rPr>
        <w:t>:</w:t>
      </w:r>
      <w:r w:rsidR="004E7924">
        <w:t xml:space="preserve"> </w:t>
      </w:r>
    </w:p>
    <w:p w14:paraId="50C3B4B6" w14:textId="4186C41B" w:rsidR="00E94C34" w:rsidRDefault="00E94C34" w:rsidP="00E94C34">
      <w:r>
        <w:t xml:space="preserve">NPCA staff have identified a hazard slope as being present on the subject property.  Hazard Lands are considered to be part of the NPCA’s regulated areas.    </w:t>
      </w:r>
    </w:p>
    <w:p w14:paraId="45F34D68" w14:textId="2FDD7C2B" w:rsidR="00AA6D40" w:rsidRDefault="00E94C34" w:rsidP="00AA0985">
      <w:r>
        <w:t>To complete their review of the proposed development, NPCA staff has r</w:t>
      </w:r>
      <w:r w:rsidR="00F03CD2">
        <w:t>equested a</w:t>
      </w:r>
      <w:r w:rsidR="00AA6D40">
        <w:t xml:space="preserve"> Grading Plan, showing the </w:t>
      </w:r>
      <w:r w:rsidR="0006091F" w:rsidRPr="00E94C34">
        <w:rPr>
          <w:shd w:val="clear" w:color="auto" w:fill="FFFFFF"/>
        </w:rPr>
        <w:t xml:space="preserve">scope/extent of grading activities </w:t>
      </w:r>
      <w:r w:rsidR="00FA2208" w:rsidRPr="00E94C34">
        <w:rPr>
          <w:shd w:val="clear" w:color="auto" w:fill="FFFFFF"/>
        </w:rPr>
        <w:t xml:space="preserve">in relation to the toe of slope hazard on the property.  </w:t>
      </w:r>
      <w:r>
        <w:rPr>
          <w:shd w:val="clear" w:color="auto" w:fill="FFFFFF"/>
        </w:rPr>
        <w:t xml:space="preserve">Depending on the proximity of the development to the hazard slope, a technical study by </w:t>
      </w:r>
      <w:r w:rsidR="00670020">
        <w:t xml:space="preserve">a qualified Geotechnical Engineer </w:t>
      </w:r>
      <w:r w:rsidR="00FA2208">
        <w:t xml:space="preserve">may </w:t>
      </w:r>
      <w:r w:rsidR="00670020">
        <w:t>be required</w:t>
      </w:r>
      <w:r w:rsidR="00AA6D40">
        <w:t xml:space="preserve">. </w:t>
      </w:r>
    </w:p>
    <w:p w14:paraId="42773FBE" w14:textId="627386A5" w:rsidR="00F70D33" w:rsidRPr="00241E18" w:rsidRDefault="00DB06B6" w:rsidP="00F02419">
      <w:pPr>
        <w:pStyle w:val="Heading1"/>
      </w:pPr>
      <w:r>
        <w:t xml:space="preserve">7.0 </w:t>
      </w:r>
      <w:r w:rsidR="00C62BC3">
        <w:t>Planning Analysis</w:t>
      </w:r>
    </w:p>
    <w:p w14:paraId="43DD1F25" w14:textId="52AC8086" w:rsidR="00341379" w:rsidRDefault="00DB06B6" w:rsidP="00E94C34">
      <w:pPr>
        <w:pStyle w:val="Heading2"/>
      </w:pPr>
      <w:r>
        <w:t xml:space="preserve">7.1 </w:t>
      </w:r>
      <w:r w:rsidR="00341379" w:rsidRPr="00AF17CC">
        <w:t>Overview</w:t>
      </w:r>
      <w:r w:rsidR="00A3030F">
        <w:t>:</w:t>
      </w:r>
    </w:p>
    <w:p w14:paraId="7D257716" w14:textId="662A0DD5" w:rsidR="0006091F" w:rsidRPr="0006091F" w:rsidRDefault="0006091F" w:rsidP="0006091F">
      <w:pPr>
        <w:rPr>
          <w:lang w:val="en-US"/>
        </w:rPr>
      </w:pPr>
      <w:r>
        <w:rPr>
          <w:lang w:val="en-US"/>
        </w:rPr>
        <w:t>The following planning analysis considers relevant policies of the NEP, with emphasis on permitted uses of Escarpment Protection Areas under Part 1.4.3 of the NEP</w:t>
      </w:r>
      <w:r w:rsidR="00F03CD2">
        <w:rPr>
          <w:lang w:val="en-US"/>
        </w:rPr>
        <w:t xml:space="preserve">. </w:t>
      </w:r>
      <w:r w:rsidR="00F03CD2">
        <w:t>At this time</w:t>
      </w:r>
      <w:r w:rsidR="004E7924">
        <w:t xml:space="preserve">, </w:t>
      </w:r>
      <w:r w:rsidR="00E3191B">
        <w:t>only</w:t>
      </w:r>
      <w:r w:rsidR="00F03CD2">
        <w:t xml:space="preserve"> a preliminary </w:t>
      </w:r>
      <w:r w:rsidR="008A62F0">
        <w:t xml:space="preserve">analysis </w:t>
      </w:r>
      <w:r w:rsidR="00F03CD2">
        <w:t xml:space="preserve">has been undertaken </w:t>
      </w:r>
      <w:r w:rsidR="00F03CD2" w:rsidRPr="007B5C95">
        <w:t xml:space="preserve">for General (Part 2.2) and </w:t>
      </w:r>
      <w:r w:rsidR="00F03CD2" w:rsidRPr="007B5C95">
        <w:lastRenderedPageBreak/>
        <w:t>Existing Uses (Part 2.3)</w:t>
      </w:r>
      <w:r w:rsidR="008A62F0">
        <w:t xml:space="preserve">. </w:t>
      </w:r>
      <w:r w:rsidR="00E3191B">
        <w:t xml:space="preserve">Full consideration of Part 2 policies would require the applicant </w:t>
      </w:r>
      <w:r w:rsidR="008A62F0">
        <w:t xml:space="preserve">to submit </w:t>
      </w:r>
      <w:r w:rsidR="00C140CF">
        <w:t>detailed plans, drawing</w:t>
      </w:r>
      <w:r w:rsidR="00056F41">
        <w:t>s</w:t>
      </w:r>
      <w:r w:rsidR="00C140CF">
        <w:t xml:space="preserve"> and technical studies. NEC staff </w:t>
      </w:r>
      <w:r w:rsidR="00056F41">
        <w:t>would</w:t>
      </w:r>
      <w:r w:rsidR="00C140CF">
        <w:t xml:space="preserve"> not require the applicant to undertake the additional </w:t>
      </w:r>
      <w:r w:rsidR="00810008">
        <w:t>work</w:t>
      </w:r>
      <w:r w:rsidR="00C140CF">
        <w:t xml:space="preserve"> where an application does not meet Part 1 policies</w:t>
      </w:r>
      <w:r w:rsidR="00810008">
        <w:t>, as it would be an added expense for the applicant</w:t>
      </w:r>
      <w:r w:rsidR="00C140CF">
        <w:t xml:space="preserve">. </w:t>
      </w:r>
    </w:p>
    <w:p w14:paraId="53507A54" w14:textId="6234C7D0" w:rsidR="00341379" w:rsidRDefault="00DB06B6" w:rsidP="00E94C34">
      <w:pPr>
        <w:pStyle w:val="Heading2"/>
        <w:rPr>
          <w:lang w:eastAsia="en-CA"/>
        </w:rPr>
      </w:pPr>
      <w:r>
        <w:rPr>
          <w:lang w:eastAsia="en-CA"/>
        </w:rPr>
        <w:t xml:space="preserve">7.2 </w:t>
      </w:r>
      <w:r w:rsidR="00FB1798">
        <w:rPr>
          <w:lang w:eastAsia="en-CA"/>
        </w:rPr>
        <w:t xml:space="preserve">NEP 1.4.3 </w:t>
      </w:r>
      <w:r w:rsidR="0099561B">
        <w:rPr>
          <w:lang w:eastAsia="en-CA"/>
        </w:rPr>
        <w:t xml:space="preserve">Permitted Uses </w:t>
      </w:r>
      <w:r w:rsidR="00FB1798">
        <w:rPr>
          <w:lang w:eastAsia="en-CA"/>
        </w:rPr>
        <w:t xml:space="preserve">in </w:t>
      </w:r>
      <w:r w:rsidR="0006091F">
        <w:rPr>
          <w:lang w:eastAsia="en-CA"/>
        </w:rPr>
        <w:t>Escarpment Protection Area</w:t>
      </w:r>
    </w:p>
    <w:p w14:paraId="100CCE8E" w14:textId="00FA7EB8" w:rsidR="00082CA3" w:rsidRPr="00A05B74" w:rsidRDefault="00082CA3" w:rsidP="00A05B74">
      <w:pPr>
        <w:spacing w:after="120"/>
        <w:rPr>
          <w:lang w:val="en-US"/>
        </w:rPr>
      </w:pPr>
      <w:r>
        <w:t xml:space="preserve">NEP </w:t>
      </w:r>
      <w:r w:rsidR="0099561B" w:rsidRPr="0006091F">
        <w:t>Part 1.4.3</w:t>
      </w:r>
      <w:r>
        <w:t>.3 and 1.4.3.4 permit</w:t>
      </w:r>
      <w:r w:rsidR="00FA2208">
        <w:t>s</w:t>
      </w:r>
      <w:r>
        <w:t xml:space="preserve"> e</w:t>
      </w:r>
      <w:r w:rsidRPr="0099561B">
        <w:rPr>
          <w:i/>
          <w:iCs/>
        </w:rPr>
        <w:t xml:space="preserve">xisting uses </w:t>
      </w:r>
      <w:r>
        <w:rPr>
          <w:i/>
          <w:iCs/>
        </w:rPr>
        <w:t>and s</w:t>
      </w:r>
      <w:r w:rsidRPr="0099561B">
        <w:rPr>
          <w:i/>
          <w:iCs/>
        </w:rPr>
        <w:t>ingle dwellings</w:t>
      </w:r>
      <w:r w:rsidR="00B253F5">
        <w:rPr>
          <w:i/>
          <w:iCs/>
        </w:rPr>
        <w:t xml:space="preserve">, </w:t>
      </w:r>
      <w:r w:rsidR="00B253F5" w:rsidRPr="00B253F5">
        <w:t>respectively,</w:t>
      </w:r>
      <w:r>
        <w:rPr>
          <w:i/>
          <w:iCs/>
        </w:rPr>
        <w:t xml:space="preserve"> </w:t>
      </w:r>
      <w:r>
        <w:t xml:space="preserve">in </w:t>
      </w:r>
      <w:r>
        <w:rPr>
          <w:lang w:val="en-US"/>
        </w:rPr>
        <w:t xml:space="preserve">Escarpment Protection Areas. </w:t>
      </w:r>
      <w:r w:rsidR="00095735">
        <w:rPr>
          <w:lang w:val="en-US"/>
        </w:rPr>
        <w:t>Detached s</w:t>
      </w:r>
      <w:r w:rsidR="00095735" w:rsidRPr="00095735">
        <w:rPr>
          <w:lang w:val="en-US"/>
        </w:rPr>
        <w:t>econdary</w:t>
      </w:r>
      <w:r w:rsidR="00095735" w:rsidRPr="009C38E4">
        <w:rPr>
          <w:i/>
          <w:iCs/>
          <w:lang w:val="en-US"/>
        </w:rPr>
        <w:t xml:space="preserve"> </w:t>
      </w:r>
      <w:r w:rsidRPr="009C38E4">
        <w:rPr>
          <w:i/>
          <w:iCs/>
          <w:lang w:val="en-US"/>
        </w:rPr>
        <w:t>dwelling</w:t>
      </w:r>
      <w:r w:rsidR="00095735" w:rsidRPr="009C38E4">
        <w:rPr>
          <w:i/>
          <w:iCs/>
          <w:lang w:val="en-US"/>
        </w:rPr>
        <w:t xml:space="preserve"> units</w:t>
      </w:r>
      <w:r>
        <w:rPr>
          <w:lang w:val="en-US"/>
        </w:rPr>
        <w:t xml:space="preserve"> are not a permitted use in Escarpment Protection Areas, unless it can be demonstrated the detached second</w:t>
      </w:r>
      <w:r w:rsidR="00095735">
        <w:rPr>
          <w:lang w:val="en-US"/>
        </w:rPr>
        <w:t>ary</w:t>
      </w:r>
      <w:r>
        <w:rPr>
          <w:lang w:val="en-US"/>
        </w:rPr>
        <w:t xml:space="preserve"> </w:t>
      </w:r>
      <w:r w:rsidRPr="009C38E4">
        <w:rPr>
          <w:i/>
          <w:iCs/>
          <w:lang w:val="en-US"/>
        </w:rPr>
        <w:t>dwelling</w:t>
      </w:r>
      <w:r w:rsidR="00095735" w:rsidRPr="009C38E4">
        <w:rPr>
          <w:i/>
          <w:iCs/>
          <w:lang w:val="en-US"/>
        </w:rPr>
        <w:t xml:space="preserve"> unit</w:t>
      </w:r>
      <w:r>
        <w:rPr>
          <w:lang w:val="en-US"/>
        </w:rPr>
        <w:t xml:space="preserve"> is an </w:t>
      </w:r>
      <w:r>
        <w:t>e</w:t>
      </w:r>
      <w:r w:rsidRPr="0099561B">
        <w:rPr>
          <w:i/>
          <w:iCs/>
        </w:rPr>
        <w:t>xisting use</w:t>
      </w:r>
      <w:r>
        <w:t xml:space="preserve"> under the NEP. </w:t>
      </w:r>
      <w:r>
        <w:rPr>
          <w:lang w:val="en-US"/>
        </w:rPr>
        <w:t xml:space="preserve"> </w:t>
      </w:r>
    </w:p>
    <w:p w14:paraId="62475BA5" w14:textId="33F7ABF9" w:rsidR="00A3030F" w:rsidRPr="00A3030F" w:rsidRDefault="00DB06B6" w:rsidP="00242468">
      <w:pPr>
        <w:pStyle w:val="Heading3"/>
      </w:pPr>
      <w:r>
        <w:t xml:space="preserve">7.2.1 </w:t>
      </w:r>
      <w:r w:rsidR="00341379" w:rsidRPr="00A3030F">
        <w:t>Analysis:</w:t>
      </w:r>
    </w:p>
    <w:p w14:paraId="401BCF95" w14:textId="65B85272" w:rsidR="00095735" w:rsidRDefault="00685FA7" w:rsidP="00685FA7">
      <w:pPr>
        <w:rPr>
          <w:lang w:val="en-US"/>
        </w:rPr>
      </w:pPr>
      <w:r>
        <w:rPr>
          <w:lang w:val="en-US"/>
        </w:rPr>
        <w:t>The proposal</w:t>
      </w:r>
      <w:r w:rsidR="00095735">
        <w:rPr>
          <w:lang w:val="en-US"/>
        </w:rPr>
        <w:t xml:space="preserve"> for a second</w:t>
      </w:r>
      <w:r w:rsidR="006A04E6">
        <w:rPr>
          <w:lang w:val="en-US"/>
        </w:rPr>
        <w:t>ary</w:t>
      </w:r>
      <w:r w:rsidR="00095735">
        <w:rPr>
          <w:lang w:val="en-US"/>
        </w:rPr>
        <w:t xml:space="preserve"> </w:t>
      </w:r>
      <w:r w:rsidR="00095735" w:rsidRPr="009C38E4">
        <w:rPr>
          <w:i/>
          <w:iCs/>
          <w:lang w:val="en-US"/>
        </w:rPr>
        <w:t>dwelling unit</w:t>
      </w:r>
      <w:r>
        <w:rPr>
          <w:lang w:val="en-US"/>
        </w:rPr>
        <w:t xml:space="preserve"> does not meet the definition of an </w:t>
      </w:r>
      <w:r w:rsidRPr="009C38E4">
        <w:rPr>
          <w:i/>
          <w:iCs/>
          <w:lang w:val="en-US"/>
        </w:rPr>
        <w:t>existing use.</w:t>
      </w:r>
      <w:r>
        <w:rPr>
          <w:lang w:val="en-US"/>
        </w:rPr>
        <w:t xml:space="preserve"> </w:t>
      </w:r>
    </w:p>
    <w:p w14:paraId="564DF8CB" w14:textId="3F231650" w:rsidR="00685FA7" w:rsidRDefault="00685FA7" w:rsidP="00685FA7">
      <w:pPr>
        <w:rPr>
          <w:lang w:val="en-US"/>
        </w:rPr>
      </w:pPr>
      <w:r w:rsidRPr="001A7317">
        <w:rPr>
          <w:lang w:val="en-US"/>
        </w:rPr>
        <w:t xml:space="preserve">The NEP defines </w:t>
      </w:r>
      <w:r w:rsidRPr="009C38E4">
        <w:rPr>
          <w:i/>
          <w:iCs/>
          <w:lang w:val="en-US"/>
        </w:rPr>
        <w:t>existing use</w:t>
      </w:r>
      <w:r w:rsidRPr="001A7317">
        <w:rPr>
          <w:lang w:val="en-US"/>
        </w:rPr>
        <w:t xml:space="preserve"> as</w:t>
      </w:r>
      <w:r>
        <w:rPr>
          <w:lang w:val="en-US"/>
        </w:rPr>
        <w:t>:</w:t>
      </w:r>
    </w:p>
    <w:p w14:paraId="084E6CF3" w14:textId="77777777" w:rsidR="00685FA7" w:rsidRPr="009C38E4" w:rsidRDefault="00685FA7" w:rsidP="00685FA7">
      <w:pPr>
        <w:ind w:left="360"/>
        <w:rPr>
          <w:lang w:val="en-US"/>
        </w:rPr>
      </w:pPr>
      <w:r w:rsidRPr="009C38E4">
        <w:rPr>
          <w:lang w:val="en-US"/>
        </w:rPr>
        <w:t>The legal use of any land, building or structure for a purpose that is not otherwise listed as a permitted use under the applicable designation in the Niagara Escarpment Plan, and that was:</w:t>
      </w:r>
    </w:p>
    <w:p w14:paraId="1D6F8744" w14:textId="77777777" w:rsidR="00056F41" w:rsidRDefault="00685FA7" w:rsidP="00056F41">
      <w:pPr>
        <w:pStyle w:val="ListParagraph"/>
        <w:numPr>
          <w:ilvl w:val="0"/>
          <w:numId w:val="60"/>
        </w:numPr>
        <w:ind w:left="1080"/>
        <w:rPr>
          <w:lang w:val="en-US"/>
        </w:rPr>
      </w:pPr>
      <w:r w:rsidRPr="009C38E4">
        <w:rPr>
          <w:lang w:val="en-US"/>
        </w:rPr>
        <w:t xml:space="preserve">existing on the day of approval of the Niagara Escarpment Plan, June 12, 1985; or </w:t>
      </w:r>
    </w:p>
    <w:p w14:paraId="07E26212" w14:textId="77777777" w:rsidR="00056F41" w:rsidRDefault="00685FA7" w:rsidP="00056F41">
      <w:pPr>
        <w:pStyle w:val="ListParagraph"/>
        <w:numPr>
          <w:ilvl w:val="0"/>
          <w:numId w:val="60"/>
        </w:numPr>
        <w:ind w:left="1080"/>
        <w:rPr>
          <w:lang w:val="en-US"/>
        </w:rPr>
      </w:pPr>
      <w:r w:rsidRPr="00056F41">
        <w:rPr>
          <w:lang w:val="en-US"/>
        </w:rPr>
        <w:t>approved in accordance with the provisions of the Niagara Escarpment Plan since June 12, 1985 but prior to the date of any amendment to this Plan under which the use ceased to be a permitted use; or</w:t>
      </w:r>
      <w:r w:rsidR="00C140CF" w:rsidRPr="00056F41">
        <w:rPr>
          <w:lang w:val="en-US"/>
        </w:rPr>
        <w:t xml:space="preserve"> </w:t>
      </w:r>
    </w:p>
    <w:p w14:paraId="28F6D56E" w14:textId="77777777" w:rsidR="00056F41" w:rsidRDefault="00685FA7" w:rsidP="00056F41">
      <w:pPr>
        <w:pStyle w:val="ListParagraph"/>
        <w:numPr>
          <w:ilvl w:val="0"/>
          <w:numId w:val="60"/>
        </w:numPr>
        <w:spacing w:after="120"/>
        <w:ind w:left="1077" w:hanging="357"/>
        <w:contextualSpacing w:val="0"/>
        <w:rPr>
          <w:lang w:val="en-US"/>
        </w:rPr>
      </w:pPr>
      <w:r w:rsidRPr="00056F41">
        <w:rPr>
          <w:lang w:val="en-US"/>
        </w:rPr>
        <w:t>existing, in an area added to the Niagara Escarpment Plan at the date of the approval of the amendment to this Plan that added the lands to this Plan;</w:t>
      </w:r>
    </w:p>
    <w:p w14:paraId="0790791A" w14:textId="2BCB1524" w:rsidR="00685FA7" w:rsidRPr="00056F41" w:rsidRDefault="00685FA7" w:rsidP="00056F41">
      <w:pPr>
        <w:ind w:left="720"/>
        <w:rPr>
          <w:lang w:val="en-US"/>
        </w:rPr>
      </w:pPr>
      <w:r w:rsidRPr="00056F41">
        <w:rPr>
          <w:lang w:val="en-US"/>
        </w:rPr>
        <w:t>provided that the existing use has continued without interruption after the effective date as set out under a), b), or c).</w:t>
      </w:r>
    </w:p>
    <w:p w14:paraId="69F332CB" w14:textId="212640BB" w:rsidR="00FA2208" w:rsidRDefault="00E07300" w:rsidP="00FA2208">
      <w:pPr>
        <w:rPr>
          <w:lang w:val="en-US"/>
        </w:rPr>
      </w:pPr>
      <w:r>
        <w:rPr>
          <w:lang w:val="en-US"/>
        </w:rPr>
        <w:t>The subject property</w:t>
      </w:r>
      <w:r w:rsidR="00FA2208">
        <w:rPr>
          <w:lang w:val="en-US"/>
        </w:rPr>
        <w:t xml:space="preserve"> was at one time, two separate lots owned by members of the applicant’s family. The lots merged into a single lot in 2005, when the applicant acquired the lots from the estate of a family member. The Serviced Dwelling</w:t>
      </w:r>
      <w:r w:rsidR="000E5A8E">
        <w:rPr>
          <w:lang w:val="en-US"/>
        </w:rPr>
        <w:t xml:space="preserve"> </w:t>
      </w:r>
      <w:r w:rsidR="00FA2208">
        <w:rPr>
          <w:lang w:val="en-US"/>
        </w:rPr>
        <w:t xml:space="preserve">was constructed in 1955 and was intended to be the </w:t>
      </w:r>
      <w:r w:rsidR="000E5A8E">
        <w:rPr>
          <w:lang w:val="en-US"/>
        </w:rPr>
        <w:t xml:space="preserve">family’s </w:t>
      </w:r>
      <w:r w:rsidR="00FA2208">
        <w:rPr>
          <w:lang w:val="en-US"/>
        </w:rPr>
        <w:t xml:space="preserve">primary dwelling. It is currently occupied by the applicant. </w:t>
      </w:r>
    </w:p>
    <w:p w14:paraId="500F269F" w14:textId="09179082" w:rsidR="003820FE" w:rsidRDefault="006A749C" w:rsidP="001A7317">
      <w:pPr>
        <w:rPr>
          <w:lang w:val="en-US"/>
        </w:rPr>
      </w:pPr>
      <w:r>
        <w:rPr>
          <w:lang w:val="en-US"/>
        </w:rPr>
        <w:t xml:space="preserve">The </w:t>
      </w:r>
      <w:r w:rsidR="00340601">
        <w:rPr>
          <w:lang w:val="en-US"/>
        </w:rPr>
        <w:t>C</w:t>
      </w:r>
      <w:r>
        <w:rPr>
          <w:lang w:val="en-US"/>
        </w:rPr>
        <w:t xml:space="preserve">ottage does not </w:t>
      </w:r>
      <w:r w:rsidR="003820FE">
        <w:rPr>
          <w:lang w:val="en-US"/>
        </w:rPr>
        <w:t xml:space="preserve">meet the definition of a </w:t>
      </w:r>
      <w:r w:rsidR="003820FE" w:rsidRPr="009C38E4">
        <w:rPr>
          <w:i/>
          <w:iCs/>
          <w:lang w:val="en-US"/>
        </w:rPr>
        <w:t>dwelling unit</w:t>
      </w:r>
      <w:r w:rsidR="003820FE">
        <w:rPr>
          <w:lang w:val="en-US"/>
        </w:rPr>
        <w:t xml:space="preserve">, which is defined as </w:t>
      </w:r>
      <w:r w:rsidR="003820FE" w:rsidRPr="006A04E6">
        <w:rPr>
          <w:lang w:val="en-US"/>
        </w:rPr>
        <w:t>“</w:t>
      </w:r>
      <w:r w:rsidR="003820FE" w:rsidRPr="00E5137B">
        <w:rPr>
          <w:lang w:val="en-US"/>
        </w:rPr>
        <w:t xml:space="preserve">one or more habitable rooms with a private entrance and designed for the use of one household in which </w:t>
      </w:r>
      <w:r w:rsidR="003820FE" w:rsidRPr="00E5137B">
        <w:rPr>
          <w:b/>
          <w:bCs/>
          <w:lang w:val="en-US"/>
        </w:rPr>
        <w:t xml:space="preserve">sanitary </w:t>
      </w:r>
      <w:r w:rsidR="003820FE" w:rsidRPr="00E5137B">
        <w:rPr>
          <w:lang w:val="en-US"/>
        </w:rPr>
        <w:t xml:space="preserve">and kitchen facilities are provided for the exclusive use of </w:t>
      </w:r>
      <w:r w:rsidR="003820FE" w:rsidRPr="00E5137B">
        <w:rPr>
          <w:lang w:val="en-US"/>
        </w:rPr>
        <w:lastRenderedPageBreak/>
        <w:t>such household</w:t>
      </w:r>
      <w:r w:rsidR="003820FE" w:rsidRPr="00E5137B">
        <w:rPr>
          <w:i/>
          <w:iCs/>
          <w:lang w:val="en-US"/>
        </w:rPr>
        <w:t>”.</w:t>
      </w:r>
      <w:r w:rsidR="003820FE">
        <w:rPr>
          <w:lang w:val="en-US"/>
        </w:rPr>
        <w:t xml:space="preserve"> It does not have</w:t>
      </w:r>
      <w:r>
        <w:rPr>
          <w:lang w:val="en-US"/>
        </w:rPr>
        <w:t xml:space="preserve"> and has never had, plumbing or indoor sanitary facilities. Instead, it has relied on an outhouse which remains on the property (unused). </w:t>
      </w:r>
    </w:p>
    <w:p w14:paraId="3F93EA75" w14:textId="327D5E4E" w:rsidR="00056F41" w:rsidRDefault="003820FE" w:rsidP="001A7317">
      <w:pPr>
        <w:rPr>
          <w:lang w:val="en-US"/>
        </w:rPr>
      </w:pPr>
      <w:r>
        <w:rPr>
          <w:lang w:val="en-US"/>
        </w:rPr>
        <w:t xml:space="preserve">Further, documents </w:t>
      </w:r>
      <w:r w:rsidR="00056F41">
        <w:rPr>
          <w:lang w:val="en-US"/>
        </w:rPr>
        <w:t xml:space="preserve">submitted in 2011 to </w:t>
      </w:r>
      <w:r>
        <w:rPr>
          <w:lang w:val="en-US"/>
        </w:rPr>
        <w:t>support</w:t>
      </w:r>
      <w:r w:rsidR="00056F41">
        <w:rPr>
          <w:lang w:val="en-US"/>
        </w:rPr>
        <w:t xml:space="preserve"> a </w:t>
      </w:r>
      <w:r>
        <w:rPr>
          <w:lang w:val="en-US"/>
        </w:rPr>
        <w:t xml:space="preserve">previous NEP Development Permit application did not identify the Cottage as a </w:t>
      </w:r>
      <w:r w:rsidRPr="009C38E4">
        <w:rPr>
          <w:i/>
          <w:iCs/>
          <w:lang w:val="en-US"/>
        </w:rPr>
        <w:t>dwelling unit</w:t>
      </w:r>
      <w:r>
        <w:rPr>
          <w:lang w:val="en-US"/>
        </w:rPr>
        <w:t xml:space="preserve">. </w:t>
      </w:r>
      <w:r w:rsidRPr="003820FE">
        <w:rPr>
          <w:lang w:val="en-US"/>
        </w:rPr>
        <w:t>The Site Plan attached to the 2011 Permit label</w:t>
      </w:r>
      <w:r w:rsidR="00056F41">
        <w:rPr>
          <w:lang w:val="en-US"/>
        </w:rPr>
        <w:t>ed</w:t>
      </w:r>
      <w:r w:rsidRPr="003820FE">
        <w:rPr>
          <w:lang w:val="en-US"/>
        </w:rPr>
        <w:t xml:space="preserve"> the Cottage as a “shed”. See Appendix 6 for Permit N/R/2010-2011/358.</w:t>
      </w:r>
      <w:r>
        <w:rPr>
          <w:lang w:val="en-US"/>
        </w:rPr>
        <w:t xml:space="preserve"> </w:t>
      </w:r>
    </w:p>
    <w:p w14:paraId="2ECD7341" w14:textId="59AE106A" w:rsidR="006A749C" w:rsidRDefault="006A749C" w:rsidP="001A7317">
      <w:pPr>
        <w:rPr>
          <w:lang w:val="en-US"/>
        </w:rPr>
      </w:pPr>
      <w:r>
        <w:rPr>
          <w:lang w:val="en-US"/>
        </w:rPr>
        <w:t>In 1997</w:t>
      </w:r>
      <w:r w:rsidR="008A6F7D">
        <w:rPr>
          <w:lang w:val="en-US"/>
        </w:rPr>
        <w:t>,</w:t>
      </w:r>
      <w:r>
        <w:rPr>
          <w:lang w:val="en-US"/>
        </w:rPr>
        <w:t xml:space="preserve"> </w:t>
      </w:r>
      <w:r w:rsidR="001D1292">
        <w:rPr>
          <w:lang w:val="en-US"/>
        </w:rPr>
        <w:t>REDACTED</w:t>
      </w:r>
      <w:r w:rsidR="008257F7">
        <w:rPr>
          <w:lang w:val="en-US"/>
        </w:rPr>
        <w:t xml:space="preserve">, the then owner, </w:t>
      </w:r>
      <w:r>
        <w:rPr>
          <w:lang w:val="en-US"/>
        </w:rPr>
        <w:t>pursued a Development Permit</w:t>
      </w:r>
      <w:r w:rsidR="00D57B59">
        <w:rPr>
          <w:lang w:val="en-US"/>
        </w:rPr>
        <w:t xml:space="preserve"> under </w:t>
      </w:r>
      <w:r w:rsidR="00D57B59" w:rsidRPr="003820FE">
        <w:rPr>
          <w:lang w:val="en-US"/>
        </w:rPr>
        <w:t>Application N/R/1996-1997/104</w:t>
      </w:r>
      <w:r w:rsidR="00D57B59">
        <w:rPr>
          <w:lang w:val="en-US"/>
        </w:rPr>
        <w:t xml:space="preserve"> </w:t>
      </w:r>
      <w:r>
        <w:rPr>
          <w:lang w:val="en-US"/>
        </w:rPr>
        <w:t xml:space="preserve">to construct a </w:t>
      </w:r>
      <w:r w:rsidR="008257F7">
        <w:rPr>
          <w:lang w:val="en-US"/>
        </w:rPr>
        <w:t xml:space="preserve">2-storey 270 sq m (3,000 sq ft) </w:t>
      </w:r>
      <w:r w:rsidR="008257F7" w:rsidRPr="009C38E4">
        <w:rPr>
          <w:i/>
          <w:iCs/>
          <w:lang w:val="en-US"/>
        </w:rPr>
        <w:t xml:space="preserve">single </w:t>
      </w:r>
      <w:r w:rsidRPr="009C38E4">
        <w:rPr>
          <w:i/>
          <w:iCs/>
          <w:lang w:val="en-US"/>
        </w:rPr>
        <w:t>dwelling</w:t>
      </w:r>
      <w:r w:rsidR="008E3CAD">
        <w:rPr>
          <w:lang w:val="en-US"/>
        </w:rPr>
        <w:t xml:space="preserve"> </w:t>
      </w:r>
      <w:r w:rsidR="008257F7">
        <w:rPr>
          <w:lang w:val="en-US"/>
        </w:rPr>
        <w:t>with</w:t>
      </w:r>
      <w:r w:rsidR="008E3CAD">
        <w:rPr>
          <w:lang w:val="en-US"/>
        </w:rPr>
        <w:t xml:space="preserve"> septic system </w:t>
      </w:r>
      <w:r w:rsidR="008257F7">
        <w:rPr>
          <w:lang w:val="en-US"/>
        </w:rPr>
        <w:t>on the 1.4 ha (3.4 ac lot)</w:t>
      </w:r>
      <w:r>
        <w:rPr>
          <w:lang w:val="en-US"/>
        </w:rPr>
        <w:t>.</w:t>
      </w:r>
      <w:r w:rsidR="008E3CAD">
        <w:rPr>
          <w:lang w:val="en-US"/>
        </w:rPr>
        <w:t xml:space="preserve"> At that time,</w:t>
      </w:r>
      <w:r w:rsidR="008257F7">
        <w:rPr>
          <w:lang w:val="en-US"/>
        </w:rPr>
        <w:t xml:space="preserve"> the two lots were held under separate ownership, and a </w:t>
      </w:r>
      <w:r w:rsidR="008257F7" w:rsidRPr="009C38E4">
        <w:rPr>
          <w:i/>
          <w:iCs/>
          <w:lang w:val="en-US"/>
        </w:rPr>
        <w:t>single dwelling</w:t>
      </w:r>
      <w:r w:rsidR="008257F7">
        <w:rPr>
          <w:lang w:val="en-US"/>
        </w:rPr>
        <w:t xml:space="preserve"> would have been permitted on the, then, existing lot of record</w:t>
      </w:r>
      <w:r w:rsidR="006A04E6">
        <w:rPr>
          <w:lang w:val="en-US"/>
        </w:rPr>
        <w:t xml:space="preserve"> as the Cottage was not considered a </w:t>
      </w:r>
      <w:r w:rsidR="006A04E6" w:rsidRPr="009C38E4">
        <w:rPr>
          <w:i/>
          <w:iCs/>
          <w:lang w:val="en-US"/>
        </w:rPr>
        <w:t>dwelling unit</w:t>
      </w:r>
      <w:r w:rsidR="008257F7">
        <w:rPr>
          <w:lang w:val="en-US"/>
        </w:rPr>
        <w:t xml:space="preserve">. </w:t>
      </w:r>
      <w:r w:rsidR="00D57B59">
        <w:rPr>
          <w:lang w:val="en-US"/>
        </w:rPr>
        <w:t>Furthermore, t</w:t>
      </w:r>
      <w:r w:rsidR="00D57B59" w:rsidRPr="003820FE">
        <w:rPr>
          <w:lang w:val="en-US"/>
        </w:rPr>
        <w:t xml:space="preserve">he Application Form stated that the Cottage “has currently no bathroom facilities or plumbing”. See Appendix 5 for Notice of Decision N/R/1996-1997/104. </w:t>
      </w:r>
      <w:r w:rsidR="008257F7">
        <w:rPr>
          <w:lang w:val="en-US"/>
        </w:rPr>
        <w:t>T</w:t>
      </w:r>
      <w:r>
        <w:rPr>
          <w:lang w:val="en-US"/>
        </w:rPr>
        <w:t xml:space="preserve">he NEC’s condition approval lapsed, and no permit was issued. </w:t>
      </w:r>
    </w:p>
    <w:p w14:paraId="43145B36" w14:textId="4AAEBC9E" w:rsidR="00082CA3" w:rsidRDefault="0057459C" w:rsidP="00082CA3">
      <w:r>
        <w:rPr>
          <w:lang w:val="en-US"/>
        </w:rPr>
        <w:t xml:space="preserve">The </w:t>
      </w:r>
      <w:r w:rsidR="006A04E6">
        <w:rPr>
          <w:lang w:val="en-US"/>
        </w:rPr>
        <w:t>Cottage has not been</w:t>
      </w:r>
      <w:r>
        <w:rPr>
          <w:lang w:val="en-US"/>
        </w:rPr>
        <w:t xml:space="preserve"> </w:t>
      </w:r>
      <w:r w:rsidR="003820FE">
        <w:rPr>
          <w:lang w:val="en-US"/>
        </w:rPr>
        <w:t xml:space="preserve">used as a dwelling </w:t>
      </w:r>
      <w:r>
        <w:rPr>
          <w:lang w:val="en-US"/>
        </w:rPr>
        <w:t>without interruption since June 12, 1985. The applicant contends that from 1955 to 1970 the Cottage continued to be used by family as additional living space. From the 1970’s to until 2005, the Cottage was used a temporary visitor accommodation. Since 2005, when the applicant acquired the subject property, the Cottage has been used a</w:t>
      </w:r>
      <w:r>
        <w:rPr>
          <w:rFonts w:cs="Arial"/>
        </w:rPr>
        <w:t>s a seasonal bunkie, playhouse for young kids and for storage.</w:t>
      </w:r>
      <w:r>
        <w:rPr>
          <w:lang w:val="en-US"/>
        </w:rPr>
        <w:t xml:space="preserve"> NEC staff are of the opinion that the Cottage </w:t>
      </w:r>
      <w:r w:rsidR="00C140CF">
        <w:rPr>
          <w:lang w:val="en-US"/>
        </w:rPr>
        <w:t xml:space="preserve">is in and has </w:t>
      </w:r>
      <w:r>
        <w:rPr>
          <w:lang w:val="en-US"/>
        </w:rPr>
        <w:t xml:space="preserve">been in a poor state of </w:t>
      </w:r>
      <w:r w:rsidR="003820FE">
        <w:rPr>
          <w:lang w:val="en-US"/>
        </w:rPr>
        <w:t xml:space="preserve">repair (uninhabitable) </w:t>
      </w:r>
      <w:r>
        <w:rPr>
          <w:lang w:val="en-US"/>
        </w:rPr>
        <w:t xml:space="preserve">for </w:t>
      </w:r>
      <w:r w:rsidR="00D57B59">
        <w:rPr>
          <w:lang w:val="en-US"/>
        </w:rPr>
        <w:t>some time</w:t>
      </w:r>
      <w:r>
        <w:rPr>
          <w:lang w:val="en-US"/>
        </w:rPr>
        <w:t>, based on p</w:t>
      </w:r>
      <w:r w:rsidR="00082CA3">
        <w:rPr>
          <w:lang w:val="en-US"/>
        </w:rPr>
        <w:t xml:space="preserve">hotos </w:t>
      </w:r>
      <w:r w:rsidR="00340601">
        <w:rPr>
          <w:lang w:val="en-US"/>
        </w:rPr>
        <w:t xml:space="preserve">obtained </w:t>
      </w:r>
      <w:r>
        <w:rPr>
          <w:lang w:val="en-US"/>
        </w:rPr>
        <w:t xml:space="preserve">during a </w:t>
      </w:r>
      <w:r w:rsidR="00340601">
        <w:rPr>
          <w:lang w:val="en-US"/>
        </w:rPr>
        <w:t>site visit in</w:t>
      </w:r>
      <w:r w:rsidR="00082CA3">
        <w:rPr>
          <w:lang w:val="en-US"/>
        </w:rPr>
        <w:t xml:space="preserve"> October 2024</w:t>
      </w:r>
      <w:r w:rsidR="00D57B59">
        <w:rPr>
          <w:lang w:val="en-US"/>
        </w:rPr>
        <w:t xml:space="preserve"> (See Appendix </w:t>
      </w:r>
      <w:r w:rsidR="008216A7">
        <w:rPr>
          <w:lang w:val="en-US"/>
        </w:rPr>
        <w:t>8</w:t>
      </w:r>
      <w:r w:rsidR="00D57B59">
        <w:rPr>
          <w:lang w:val="en-US"/>
        </w:rPr>
        <w:t>)</w:t>
      </w:r>
      <w:r w:rsidR="00082CA3">
        <w:rPr>
          <w:lang w:val="en-US"/>
        </w:rPr>
        <w:t xml:space="preserve">. </w:t>
      </w:r>
    </w:p>
    <w:p w14:paraId="75404745" w14:textId="40A9D032" w:rsidR="00341379" w:rsidRPr="000F3D48" w:rsidRDefault="00341379" w:rsidP="00BF6C44">
      <w:r w:rsidRPr="000F3D48">
        <w:t xml:space="preserve">The proposal does not meet the </w:t>
      </w:r>
      <w:r w:rsidR="006A749C">
        <w:t xml:space="preserve">definition of </w:t>
      </w:r>
      <w:r w:rsidR="006A749C" w:rsidRPr="006A749C">
        <w:rPr>
          <w:i/>
          <w:iCs/>
        </w:rPr>
        <w:t>existing use</w:t>
      </w:r>
      <w:r w:rsidRPr="000F3D48">
        <w:t xml:space="preserve"> in the following ways: </w:t>
      </w:r>
    </w:p>
    <w:p w14:paraId="3DFB25F1" w14:textId="1E382573" w:rsidR="00341379" w:rsidRPr="002F082F" w:rsidRDefault="006A749C" w:rsidP="00A3030F">
      <w:pPr>
        <w:pStyle w:val="ListParagraph"/>
        <w:numPr>
          <w:ilvl w:val="0"/>
          <w:numId w:val="32"/>
        </w:numPr>
      </w:pPr>
      <w:r>
        <w:t xml:space="preserve">It has not been demonstrated that the cottage met the definition of a </w:t>
      </w:r>
      <w:r w:rsidRPr="006A749C">
        <w:rPr>
          <w:i/>
          <w:iCs/>
        </w:rPr>
        <w:t>dwelling unit</w:t>
      </w:r>
      <w:r>
        <w:t xml:space="preserve"> as of June 12, 1985;    </w:t>
      </w:r>
    </w:p>
    <w:p w14:paraId="66EB5C66" w14:textId="27723E9E" w:rsidR="00341379" w:rsidRPr="002F082F" w:rsidRDefault="00AF132C" w:rsidP="00A3030F">
      <w:pPr>
        <w:pStyle w:val="ListParagraph"/>
        <w:numPr>
          <w:ilvl w:val="0"/>
          <w:numId w:val="32"/>
        </w:numPr>
      </w:pPr>
      <w:r>
        <w:t>It has not been demonstrated that the cottage continued to be habituated without interruption</w:t>
      </w:r>
      <w:r w:rsidR="00FB1798">
        <w:t xml:space="preserve"> since June 12, 1985</w:t>
      </w:r>
      <w:r>
        <w:t xml:space="preserve">. </w:t>
      </w:r>
    </w:p>
    <w:p w14:paraId="5B5528E2" w14:textId="665BEB27" w:rsidR="00341379" w:rsidRDefault="00341379" w:rsidP="00BF6C44">
      <w:pPr>
        <w:rPr>
          <w:lang w:eastAsia="en-CA"/>
        </w:rPr>
      </w:pPr>
      <w:r w:rsidRPr="002F082F">
        <w:rPr>
          <w:lang w:eastAsia="en-CA"/>
        </w:rPr>
        <w:t xml:space="preserve">The </w:t>
      </w:r>
      <w:r w:rsidR="00AF132C">
        <w:rPr>
          <w:lang w:eastAsia="en-CA"/>
        </w:rPr>
        <w:t xml:space="preserve">definition </w:t>
      </w:r>
      <w:r w:rsidRPr="002F082F">
        <w:rPr>
          <w:lang w:eastAsia="en-CA"/>
        </w:rPr>
        <w:t xml:space="preserve">of </w:t>
      </w:r>
      <w:r w:rsidR="00AF132C" w:rsidRPr="00AF132C">
        <w:rPr>
          <w:i/>
          <w:iCs/>
          <w:lang w:eastAsia="en-CA"/>
        </w:rPr>
        <w:t>dwelling unit</w:t>
      </w:r>
      <w:r w:rsidR="00AF132C">
        <w:rPr>
          <w:lang w:eastAsia="en-CA"/>
        </w:rPr>
        <w:t xml:space="preserve"> and </w:t>
      </w:r>
      <w:r w:rsidR="00AF132C" w:rsidRPr="00AF132C">
        <w:rPr>
          <w:i/>
          <w:iCs/>
          <w:lang w:eastAsia="en-CA"/>
        </w:rPr>
        <w:t>existing use</w:t>
      </w:r>
      <w:r w:rsidR="00AF132C">
        <w:rPr>
          <w:lang w:eastAsia="en-CA"/>
        </w:rPr>
        <w:t xml:space="preserve"> have</w:t>
      </w:r>
      <w:r w:rsidRPr="002F082F">
        <w:rPr>
          <w:lang w:eastAsia="en-CA"/>
        </w:rPr>
        <w:t xml:space="preserve"> not been met.</w:t>
      </w:r>
    </w:p>
    <w:p w14:paraId="11189D61" w14:textId="77777777" w:rsidR="0049055A" w:rsidRPr="00CB3A51" w:rsidDel="00337378" w:rsidRDefault="0049055A" w:rsidP="00E94C34">
      <w:pPr>
        <w:pStyle w:val="Heading2"/>
        <w:rPr>
          <w:lang w:eastAsia="en-CA"/>
        </w:rPr>
      </w:pPr>
      <w:r w:rsidDel="00337378">
        <w:rPr>
          <w:lang w:eastAsia="en-CA"/>
        </w:rPr>
        <w:t xml:space="preserve">7.4 </w:t>
      </w:r>
      <w:r w:rsidRPr="00CB3A51" w:rsidDel="00337378">
        <w:rPr>
          <w:lang w:eastAsia="en-CA"/>
        </w:rPr>
        <w:t xml:space="preserve">NEP Part </w:t>
      </w:r>
      <w:r w:rsidDel="00337378">
        <w:rPr>
          <w:lang w:eastAsia="en-CA"/>
        </w:rPr>
        <w:t xml:space="preserve">2.2.7 Single Dwellings </w:t>
      </w:r>
    </w:p>
    <w:p w14:paraId="785A3F44" w14:textId="77777777" w:rsidR="0049055A" w:rsidRPr="00F20123" w:rsidDel="00337378" w:rsidRDefault="0049055A" w:rsidP="0049055A">
      <w:pPr>
        <w:rPr>
          <w:lang w:val="en-US"/>
        </w:rPr>
      </w:pPr>
      <w:r w:rsidRPr="00F20123" w:rsidDel="00337378">
        <w:rPr>
          <w:lang w:val="en-US"/>
        </w:rPr>
        <w:t xml:space="preserve">Part 2.2.7 stipulates that only one </w:t>
      </w:r>
      <w:r w:rsidRPr="009C38E4" w:rsidDel="00337378">
        <w:rPr>
          <w:i/>
          <w:iCs/>
          <w:lang w:val="en-US"/>
        </w:rPr>
        <w:t>single dwelling</w:t>
      </w:r>
      <w:r w:rsidRPr="00F20123" w:rsidDel="00337378">
        <w:rPr>
          <w:lang w:val="en-US"/>
        </w:rPr>
        <w:t xml:space="preserve"> is permitted on each </w:t>
      </w:r>
      <w:r w:rsidRPr="009C38E4" w:rsidDel="00337378">
        <w:rPr>
          <w:i/>
          <w:iCs/>
          <w:lang w:val="en-US"/>
        </w:rPr>
        <w:t>existing lot of record</w:t>
      </w:r>
      <w:r w:rsidRPr="00F20123" w:rsidDel="00337378">
        <w:rPr>
          <w:lang w:val="en-US"/>
        </w:rPr>
        <w:t xml:space="preserve"> in the Escarpment Natural, Escarpment Protection and Escarpment Rural Area designations, unless a second </w:t>
      </w:r>
      <w:r w:rsidRPr="009C38E4" w:rsidDel="00337378">
        <w:rPr>
          <w:i/>
          <w:iCs/>
          <w:lang w:val="en-US"/>
        </w:rPr>
        <w:t>single dwelling</w:t>
      </w:r>
      <w:r w:rsidRPr="00F20123" w:rsidDel="00337378">
        <w:rPr>
          <w:lang w:val="en-US"/>
        </w:rPr>
        <w:t xml:space="preserve"> is, in the opinion of the </w:t>
      </w:r>
      <w:r w:rsidRPr="009C38E4" w:rsidDel="00337378">
        <w:rPr>
          <w:i/>
          <w:iCs/>
          <w:lang w:val="en-US"/>
        </w:rPr>
        <w:t>implementing authority</w:t>
      </w:r>
      <w:r w:rsidRPr="00F20123" w:rsidDel="00337378">
        <w:rPr>
          <w:lang w:val="en-US"/>
        </w:rPr>
        <w:t xml:space="preserve">, the only viable way to conserve the </w:t>
      </w:r>
      <w:r w:rsidRPr="009C38E4" w:rsidDel="00337378">
        <w:rPr>
          <w:i/>
          <w:iCs/>
          <w:lang w:val="en-US"/>
        </w:rPr>
        <w:t>heritage attributes</w:t>
      </w:r>
      <w:r w:rsidRPr="00F20123" w:rsidDel="00337378">
        <w:rPr>
          <w:lang w:val="en-US"/>
        </w:rPr>
        <w:t xml:space="preserve"> of an </w:t>
      </w:r>
      <w:r w:rsidRPr="009C38E4" w:rsidDel="00337378">
        <w:rPr>
          <w:i/>
          <w:iCs/>
          <w:lang w:val="en-US"/>
        </w:rPr>
        <w:t>existing single dwelling</w:t>
      </w:r>
      <w:r w:rsidRPr="00F20123" w:rsidDel="00337378">
        <w:rPr>
          <w:lang w:val="en-US"/>
        </w:rPr>
        <w:t>; and</w:t>
      </w:r>
    </w:p>
    <w:p w14:paraId="393A1A46" w14:textId="77777777" w:rsidR="0049055A" w:rsidRPr="002E6825" w:rsidDel="00337378" w:rsidRDefault="0049055A" w:rsidP="002E6825">
      <w:pPr>
        <w:pStyle w:val="ListParagraph"/>
        <w:numPr>
          <w:ilvl w:val="0"/>
          <w:numId w:val="64"/>
        </w:numPr>
        <w:ind w:left="714" w:hanging="357"/>
        <w:contextualSpacing w:val="0"/>
        <w:rPr>
          <w:lang w:val="en-US" w:eastAsia="en-CA"/>
        </w:rPr>
      </w:pPr>
      <w:r w:rsidRPr="002E6825" w:rsidDel="00337378">
        <w:rPr>
          <w:lang w:val="en-US" w:eastAsia="en-CA"/>
        </w:rPr>
        <w:lastRenderedPageBreak/>
        <w:t xml:space="preserve">the existing </w:t>
      </w:r>
      <w:r w:rsidRPr="002E6825" w:rsidDel="00337378">
        <w:rPr>
          <w:i/>
          <w:iCs/>
          <w:lang w:val="en-US" w:eastAsia="en-CA"/>
        </w:rPr>
        <w:t>single dwelling</w:t>
      </w:r>
      <w:r w:rsidRPr="002E6825" w:rsidDel="00337378">
        <w:rPr>
          <w:lang w:val="en-US" w:eastAsia="en-CA"/>
        </w:rPr>
        <w:t xml:space="preserve"> is a </w:t>
      </w:r>
      <w:r w:rsidRPr="002E6825" w:rsidDel="00337378">
        <w:rPr>
          <w:i/>
          <w:iCs/>
          <w:lang w:val="en-US" w:eastAsia="en-CA"/>
        </w:rPr>
        <w:t>heritage attribute</w:t>
      </w:r>
      <w:r w:rsidRPr="002E6825" w:rsidDel="00337378">
        <w:rPr>
          <w:lang w:val="en-US" w:eastAsia="en-CA"/>
        </w:rPr>
        <w:t xml:space="preserve"> and is subject to a heritage conservation easement agreement;</w:t>
      </w:r>
    </w:p>
    <w:p w14:paraId="050ED1F7" w14:textId="77777777" w:rsidR="0049055A" w:rsidRPr="002E6825" w:rsidDel="00337378" w:rsidRDefault="0049055A" w:rsidP="002E6825">
      <w:pPr>
        <w:pStyle w:val="ListParagraph"/>
        <w:numPr>
          <w:ilvl w:val="0"/>
          <w:numId w:val="64"/>
        </w:numPr>
        <w:ind w:left="714" w:hanging="357"/>
        <w:contextualSpacing w:val="0"/>
        <w:rPr>
          <w:lang w:val="en-US" w:eastAsia="en-CA"/>
        </w:rPr>
      </w:pPr>
      <w:r w:rsidRPr="002E6825" w:rsidDel="00337378">
        <w:rPr>
          <w:lang w:val="en-US" w:eastAsia="en-CA"/>
        </w:rPr>
        <w:t xml:space="preserve">the second </w:t>
      </w:r>
      <w:r w:rsidRPr="002E6825" w:rsidDel="00337378">
        <w:rPr>
          <w:i/>
          <w:iCs/>
          <w:lang w:val="en-US" w:eastAsia="en-CA"/>
        </w:rPr>
        <w:t>single dwelling</w:t>
      </w:r>
      <w:r w:rsidRPr="002E6825" w:rsidDel="00337378">
        <w:rPr>
          <w:lang w:val="en-US" w:eastAsia="en-CA"/>
        </w:rPr>
        <w:t xml:space="preserve"> is located on the same </w:t>
      </w:r>
      <w:r w:rsidRPr="002E6825" w:rsidDel="00337378">
        <w:rPr>
          <w:i/>
          <w:iCs/>
          <w:lang w:val="en-US" w:eastAsia="en-CA"/>
        </w:rPr>
        <w:t>existing lot of record</w:t>
      </w:r>
      <w:r w:rsidRPr="002E6825" w:rsidDel="00337378">
        <w:rPr>
          <w:lang w:val="en-US" w:eastAsia="en-CA"/>
        </w:rPr>
        <w:t xml:space="preserve"> as the existing </w:t>
      </w:r>
      <w:r w:rsidRPr="002E6825" w:rsidDel="00337378">
        <w:rPr>
          <w:i/>
          <w:iCs/>
          <w:lang w:val="en-US" w:eastAsia="en-CA"/>
        </w:rPr>
        <w:t>single dwelling</w:t>
      </w:r>
      <w:r w:rsidRPr="002E6825" w:rsidDel="00337378">
        <w:rPr>
          <w:lang w:val="en-US" w:eastAsia="en-CA"/>
        </w:rPr>
        <w:t xml:space="preserve"> to be preserved;</w:t>
      </w:r>
    </w:p>
    <w:p w14:paraId="24999EBD" w14:textId="77777777" w:rsidR="0049055A" w:rsidRPr="002E6825" w:rsidDel="00337378" w:rsidRDefault="0049055A" w:rsidP="002E6825">
      <w:pPr>
        <w:pStyle w:val="ListParagraph"/>
        <w:numPr>
          <w:ilvl w:val="0"/>
          <w:numId w:val="64"/>
        </w:numPr>
        <w:ind w:left="714" w:hanging="357"/>
        <w:contextualSpacing w:val="0"/>
        <w:rPr>
          <w:lang w:val="en-US" w:eastAsia="en-CA"/>
        </w:rPr>
      </w:pPr>
      <w:r w:rsidRPr="002E6825" w:rsidDel="00337378">
        <w:rPr>
          <w:lang w:val="en-US" w:eastAsia="en-CA"/>
        </w:rPr>
        <w:t xml:space="preserve">the second </w:t>
      </w:r>
      <w:r w:rsidRPr="002E6825" w:rsidDel="00337378">
        <w:rPr>
          <w:i/>
          <w:iCs/>
          <w:lang w:val="en-US" w:eastAsia="en-CA"/>
        </w:rPr>
        <w:t>single dwelling</w:t>
      </w:r>
      <w:r w:rsidRPr="002E6825" w:rsidDel="00337378">
        <w:rPr>
          <w:lang w:val="en-US" w:eastAsia="en-CA"/>
        </w:rPr>
        <w:t xml:space="preserve"> is not located within the Escarpment Natural Area unless the implementing authority has determined that there is no other less restrictive designation within which the new dwelling can be sited; and</w:t>
      </w:r>
    </w:p>
    <w:p w14:paraId="346B805E" w14:textId="77777777" w:rsidR="0049055A" w:rsidRPr="002E6825" w:rsidDel="00337378" w:rsidRDefault="0049055A" w:rsidP="002E6825">
      <w:pPr>
        <w:pStyle w:val="ListParagraph"/>
        <w:numPr>
          <w:ilvl w:val="0"/>
          <w:numId w:val="64"/>
        </w:numPr>
        <w:ind w:left="714" w:hanging="357"/>
        <w:contextualSpacing w:val="0"/>
        <w:rPr>
          <w:lang w:val="en-US" w:eastAsia="en-CA"/>
        </w:rPr>
      </w:pPr>
      <w:r w:rsidRPr="002E6825" w:rsidDel="00337378">
        <w:rPr>
          <w:lang w:val="en-US" w:eastAsia="en-CA"/>
        </w:rPr>
        <w:t>municipal official plan policies and standards are met (e.g., lot size).</w:t>
      </w:r>
    </w:p>
    <w:p w14:paraId="1B286979" w14:textId="77777777" w:rsidR="0049055A" w:rsidDel="00337378" w:rsidRDefault="0049055A" w:rsidP="00242468">
      <w:pPr>
        <w:pStyle w:val="Heading3"/>
      </w:pPr>
      <w:r w:rsidDel="00337378">
        <w:t xml:space="preserve">7.4.1 </w:t>
      </w:r>
      <w:r w:rsidRPr="001F3CC1" w:rsidDel="00337378">
        <w:t>Analysis:</w:t>
      </w:r>
    </w:p>
    <w:p w14:paraId="7862F9D5" w14:textId="77777777" w:rsidR="0049055A" w:rsidDel="00337378" w:rsidRDefault="0049055A" w:rsidP="0049055A">
      <w:r w:rsidDel="00337378">
        <w:t xml:space="preserve">The property has not been identified or recognised as having cultural heritage value or interest nor does the </w:t>
      </w:r>
      <w:r>
        <w:t>C</w:t>
      </w:r>
      <w:r w:rsidDel="00337378">
        <w:t xml:space="preserve">ottage demonstrate any potential </w:t>
      </w:r>
      <w:r>
        <w:t xml:space="preserve">for having </w:t>
      </w:r>
      <w:r w:rsidDel="00337378">
        <w:t xml:space="preserve">cultural heritage value or interest. As such, a second </w:t>
      </w:r>
      <w:r w:rsidDel="00337378">
        <w:rPr>
          <w:i/>
          <w:iCs/>
        </w:rPr>
        <w:t>single dwelling</w:t>
      </w:r>
      <w:r w:rsidDel="00337378">
        <w:t xml:space="preserve"> </w:t>
      </w:r>
      <w:r>
        <w:t xml:space="preserve">is not permitted on the lot. The proposal </w:t>
      </w:r>
      <w:r w:rsidDel="00337378">
        <w:t xml:space="preserve">does not meet the requirements for a second single dwelling under Part 2.2.7.  </w:t>
      </w:r>
    </w:p>
    <w:p w14:paraId="26CE615F" w14:textId="265A9E59" w:rsidR="0049055A" w:rsidRDefault="00865E13" w:rsidP="00E94C34">
      <w:pPr>
        <w:pStyle w:val="Heading2"/>
        <w:rPr>
          <w:lang w:eastAsia="en-CA"/>
        </w:rPr>
      </w:pPr>
      <w:r>
        <w:rPr>
          <w:lang w:eastAsia="en-CA"/>
        </w:rPr>
        <w:t xml:space="preserve">7.5 </w:t>
      </w:r>
      <w:r w:rsidR="0049055A">
        <w:rPr>
          <w:lang w:eastAsia="en-CA"/>
        </w:rPr>
        <w:t xml:space="preserve">NEP Part 2.2.11 Secondary Dwelling Units </w:t>
      </w:r>
    </w:p>
    <w:p w14:paraId="0CC24060" w14:textId="77777777" w:rsidR="0049055A" w:rsidRDefault="0049055A" w:rsidP="0049055A">
      <w:pPr>
        <w:rPr>
          <w:lang w:val="en-US" w:eastAsia="en-CA"/>
        </w:rPr>
      </w:pPr>
      <w:r>
        <w:rPr>
          <w:lang w:val="en-US" w:eastAsia="en-CA"/>
        </w:rPr>
        <w:t xml:space="preserve">Part 2.2.11 sets out the following provisions that apply to secondary </w:t>
      </w:r>
      <w:r w:rsidRPr="00C03BB1">
        <w:rPr>
          <w:i/>
          <w:iCs/>
          <w:lang w:val="en-US" w:eastAsia="en-CA"/>
        </w:rPr>
        <w:t>dwelling units</w:t>
      </w:r>
      <w:r>
        <w:rPr>
          <w:lang w:val="en-US" w:eastAsia="en-CA"/>
        </w:rPr>
        <w:t>:</w:t>
      </w:r>
    </w:p>
    <w:p w14:paraId="40B90C5D" w14:textId="77777777" w:rsidR="0049055A" w:rsidRPr="0049055A" w:rsidRDefault="0049055A" w:rsidP="002E6825">
      <w:pPr>
        <w:pStyle w:val="ListParagraph"/>
        <w:numPr>
          <w:ilvl w:val="0"/>
          <w:numId w:val="70"/>
        </w:numPr>
        <w:contextualSpacing w:val="0"/>
        <w:rPr>
          <w:lang w:val="en-US" w:eastAsia="en-CA"/>
        </w:rPr>
      </w:pPr>
      <w:r w:rsidRPr="0049055A">
        <w:rPr>
          <w:lang w:val="en-US" w:eastAsia="en-CA"/>
        </w:rPr>
        <w:t xml:space="preserve">a single secondary </w:t>
      </w:r>
      <w:r w:rsidRPr="002E6825">
        <w:rPr>
          <w:i/>
          <w:iCs/>
          <w:lang w:val="en-US" w:eastAsia="en-CA"/>
        </w:rPr>
        <w:t>dwelling unit</w:t>
      </w:r>
      <w:r w:rsidRPr="0049055A">
        <w:rPr>
          <w:lang w:val="en-US" w:eastAsia="en-CA"/>
        </w:rPr>
        <w:t xml:space="preserve"> may be permitted on an </w:t>
      </w:r>
      <w:r w:rsidRPr="002E6825">
        <w:rPr>
          <w:i/>
          <w:iCs/>
          <w:lang w:val="en-US" w:eastAsia="en-CA"/>
        </w:rPr>
        <w:t>existing lot of record</w:t>
      </w:r>
      <w:r w:rsidRPr="0049055A">
        <w:rPr>
          <w:lang w:val="en-US" w:eastAsia="en-CA"/>
        </w:rPr>
        <w:t>;</w:t>
      </w:r>
    </w:p>
    <w:p w14:paraId="50A87F20" w14:textId="528F740B" w:rsidR="0049055A" w:rsidRPr="0049055A" w:rsidRDefault="0049055A" w:rsidP="002E6825">
      <w:pPr>
        <w:pStyle w:val="ListParagraph"/>
        <w:numPr>
          <w:ilvl w:val="0"/>
          <w:numId w:val="70"/>
        </w:numPr>
        <w:ind w:left="714" w:hanging="357"/>
        <w:contextualSpacing w:val="0"/>
        <w:rPr>
          <w:lang w:val="en-US" w:eastAsia="en-CA"/>
        </w:rPr>
      </w:pPr>
      <w:r w:rsidRPr="0049055A">
        <w:rPr>
          <w:lang w:val="en-US" w:eastAsia="en-CA"/>
        </w:rPr>
        <w:t xml:space="preserve">notwithstanding the above, a secondary </w:t>
      </w:r>
      <w:r w:rsidRPr="002E6825">
        <w:rPr>
          <w:i/>
          <w:iCs/>
          <w:lang w:val="en-US" w:eastAsia="en-CA"/>
        </w:rPr>
        <w:t>dwelling unit</w:t>
      </w:r>
      <w:r w:rsidRPr="0049055A">
        <w:rPr>
          <w:lang w:val="en-US" w:eastAsia="en-CA"/>
        </w:rPr>
        <w:t xml:space="preserve"> shall not be permitted on an </w:t>
      </w:r>
      <w:r w:rsidRPr="002E6825">
        <w:rPr>
          <w:i/>
          <w:iCs/>
          <w:lang w:val="en-US" w:eastAsia="en-CA"/>
        </w:rPr>
        <w:t>existing lot of record</w:t>
      </w:r>
      <w:r w:rsidRPr="0049055A">
        <w:rPr>
          <w:lang w:val="en-US" w:eastAsia="en-CA"/>
        </w:rPr>
        <w:t xml:space="preserve"> where there is more than one single dwelling, including any dwelling approved under Part 2.2.7 of this Plan;</w:t>
      </w:r>
    </w:p>
    <w:p w14:paraId="09A15414" w14:textId="77777777" w:rsidR="0049055A" w:rsidRPr="0049055A" w:rsidRDefault="0049055A" w:rsidP="002E6825">
      <w:pPr>
        <w:pStyle w:val="ListParagraph"/>
        <w:numPr>
          <w:ilvl w:val="0"/>
          <w:numId w:val="70"/>
        </w:numPr>
        <w:ind w:left="714" w:hanging="357"/>
        <w:contextualSpacing w:val="0"/>
        <w:rPr>
          <w:lang w:val="en-US" w:eastAsia="en-CA"/>
        </w:rPr>
      </w:pPr>
      <w:r w:rsidRPr="0049055A">
        <w:rPr>
          <w:lang w:val="en-US" w:eastAsia="en-CA"/>
        </w:rPr>
        <w:t>the secondary dwelling unit shall be contained entirely within a single dwelling or in an addition to a single dwelling and shall not be permitted in a detached accessory facility;</w:t>
      </w:r>
    </w:p>
    <w:p w14:paraId="1CA1558F" w14:textId="77777777" w:rsidR="0049055A" w:rsidRPr="0049055A" w:rsidRDefault="0049055A" w:rsidP="002E6825">
      <w:pPr>
        <w:pStyle w:val="ListParagraph"/>
        <w:numPr>
          <w:ilvl w:val="0"/>
          <w:numId w:val="70"/>
        </w:numPr>
        <w:ind w:left="714" w:hanging="357"/>
        <w:contextualSpacing w:val="0"/>
        <w:rPr>
          <w:lang w:val="en-US" w:eastAsia="en-CA"/>
        </w:rPr>
      </w:pPr>
      <w:r w:rsidRPr="0049055A">
        <w:rPr>
          <w:lang w:val="en-US" w:eastAsia="en-CA"/>
        </w:rPr>
        <w:t>the floor area of a secondary dwelling unit shall be subordinate in size to the single dwelling;</w:t>
      </w:r>
    </w:p>
    <w:p w14:paraId="095A1B53" w14:textId="77777777" w:rsidR="0049055A" w:rsidRPr="0049055A" w:rsidRDefault="0049055A" w:rsidP="002E6825">
      <w:pPr>
        <w:pStyle w:val="ListParagraph"/>
        <w:numPr>
          <w:ilvl w:val="0"/>
          <w:numId w:val="70"/>
        </w:numPr>
        <w:ind w:left="714" w:hanging="357"/>
        <w:contextualSpacing w:val="0"/>
        <w:rPr>
          <w:lang w:val="en-US" w:eastAsia="en-CA"/>
        </w:rPr>
      </w:pPr>
      <w:r w:rsidRPr="0049055A">
        <w:rPr>
          <w:lang w:val="en-US" w:eastAsia="en-CA"/>
        </w:rPr>
        <w:t>secondary dwelling units shall not be permitted in a group home or a single dwelling containing a bed and breakfast; and</w:t>
      </w:r>
    </w:p>
    <w:p w14:paraId="1B08F91E" w14:textId="316BD90F" w:rsidR="0049055A" w:rsidRDefault="0049055A" w:rsidP="002E6825">
      <w:pPr>
        <w:pStyle w:val="ListParagraph"/>
        <w:numPr>
          <w:ilvl w:val="0"/>
          <w:numId w:val="70"/>
        </w:numPr>
        <w:ind w:left="714" w:hanging="357"/>
        <w:contextualSpacing w:val="0"/>
        <w:rPr>
          <w:lang w:val="en-US" w:eastAsia="en-CA"/>
        </w:rPr>
      </w:pPr>
      <w:r w:rsidRPr="0049055A">
        <w:rPr>
          <w:lang w:val="en-US" w:eastAsia="en-CA"/>
        </w:rPr>
        <w:t xml:space="preserve">a home occupation or home industry shall not be permitted within a secondary dwelling unit. </w:t>
      </w:r>
    </w:p>
    <w:p w14:paraId="64953AB3" w14:textId="52B8622B" w:rsidR="00865E13" w:rsidRPr="00C03BB1" w:rsidRDefault="00865E13" w:rsidP="00242468">
      <w:pPr>
        <w:keepNext/>
        <w:widowControl w:val="0"/>
        <w:spacing w:after="120"/>
        <w:rPr>
          <w:u w:val="single"/>
          <w:lang w:val="en-US" w:eastAsia="en-CA"/>
        </w:rPr>
      </w:pPr>
      <w:r w:rsidRPr="00C03BB1">
        <w:rPr>
          <w:u w:val="single"/>
          <w:lang w:val="en-US" w:eastAsia="en-CA"/>
        </w:rPr>
        <w:t xml:space="preserve">7.5.1 </w:t>
      </w:r>
      <w:r w:rsidR="0049055A" w:rsidRPr="00C03BB1">
        <w:rPr>
          <w:u w:val="single"/>
          <w:lang w:val="en-US" w:eastAsia="en-CA"/>
        </w:rPr>
        <w:t>Analysis</w:t>
      </w:r>
      <w:r w:rsidRPr="00C03BB1">
        <w:rPr>
          <w:u w:val="single"/>
          <w:lang w:val="en-US" w:eastAsia="en-CA"/>
        </w:rPr>
        <w:t>:</w:t>
      </w:r>
    </w:p>
    <w:p w14:paraId="3A303FB5" w14:textId="2AC6CD9F" w:rsidR="0049055A" w:rsidRDefault="0049055A" w:rsidP="0049055A">
      <w:pPr>
        <w:rPr>
          <w:lang w:val="en-US" w:eastAsia="en-CA"/>
        </w:rPr>
      </w:pPr>
      <w:r>
        <w:rPr>
          <w:lang w:val="en-US" w:eastAsia="en-CA"/>
        </w:rPr>
        <w:t>The proposed detached second dwelling does not meet Parts 2.2.11 (b)</w:t>
      </w:r>
      <w:r w:rsidR="00DB6776">
        <w:rPr>
          <w:lang w:val="en-US" w:eastAsia="en-CA"/>
        </w:rPr>
        <w:t xml:space="preserve">, </w:t>
      </w:r>
      <w:r>
        <w:rPr>
          <w:lang w:val="en-US" w:eastAsia="en-CA"/>
        </w:rPr>
        <w:t>2.2.11 (c)</w:t>
      </w:r>
      <w:r w:rsidR="00DB6776">
        <w:rPr>
          <w:lang w:val="en-US" w:eastAsia="en-CA"/>
        </w:rPr>
        <w:t xml:space="preserve"> or 2.2.11 (d)</w:t>
      </w:r>
      <w:r>
        <w:rPr>
          <w:lang w:val="en-US" w:eastAsia="en-CA"/>
        </w:rPr>
        <w:t xml:space="preserve">. </w:t>
      </w:r>
    </w:p>
    <w:p w14:paraId="09DACC19" w14:textId="47EDC164" w:rsidR="00DB6776" w:rsidRDefault="00DB6776" w:rsidP="0049055A">
      <w:pPr>
        <w:rPr>
          <w:lang w:val="en-US" w:eastAsia="en-CA"/>
        </w:rPr>
      </w:pPr>
      <w:r>
        <w:rPr>
          <w:lang w:val="en-US" w:eastAsia="en-CA"/>
        </w:rPr>
        <w:lastRenderedPageBreak/>
        <w:t>The property is an existing lot of record, and it currently contains one single dwelling</w:t>
      </w:r>
      <w:r w:rsidR="00D57B59">
        <w:rPr>
          <w:lang w:val="en-US" w:eastAsia="en-CA"/>
        </w:rPr>
        <w:t>.</w:t>
      </w:r>
      <w:r>
        <w:rPr>
          <w:lang w:val="en-US" w:eastAsia="en-CA"/>
        </w:rPr>
        <w:t xml:space="preserve"> The property does not meet the requirements of Part 2.2.7 (see above). Therefore, as per Part 2.2.11 (b) a </w:t>
      </w:r>
      <w:r w:rsidRPr="0049055A">
        <w:rPr>
          <w:lang w:val="en-US" w:eastAsia="en-CA"/>
        </w:rPr>
        <w:t>secondary dwelling unit shall not be permitted</w:t>
      </w:r>
      <w:r>
        <w:rPr>
          <w:lang w:val="en-US" w:eastAsia="en-CA"/>
        </w:rPr>
        <w:t xml:space="preserve">. </w:t>
      </w:r>
    </w:p>
    <w:p w14:paraId="33F41395" w14:textId="77777777" w:rsidR="00DB6776" w:rsidRDefault="00DB6776" w:rsidP="0049055A">
      <w:pPr>
        <w:rPr>
          <w:lang w:val="en-US" w:eastAsia="en-CA"/>
        </w:rPr>
      </w:pPr>
      <w:r>
        <w:rPr>
          <w:lang w:val="en-US" w:eastAsia="en-CA"/>
        </w:rPr>
        <w:t xml:space="preserve">The application proposes construction of a detached second dwelling which is contrary to Part 2.2.11(c) which states that a second dwelling unit be </w:t>
      </w:r>
      <w:r w:rsidRPr="0049055A">
        <w:rPr>
          <w:lang w:val="en-US" w:eastAsia="en-CA"/>
        </w:rPr>
        <w:t>contained entirely within a single dwelling or in an addition to a single dwelling and shall not be permitted in a detached accessory facility</w:t>
      </w:r>
      <w:r>
        <w:rPr>
          <w:lang w:val="en-US" w:eastAsia="en-CA"/>
        </w:rPr>
        <w:t xml:space="preserve">. </w:t>
      </w:r>
    </w:p>
    <w:p w14:paraId="1F1A1742" w14:textId="7196ADDF" w:rsidR="00DB6776" w:rsidRPr="00865E13" w:rsidRDefault="00DB6776" w:rsidP="0049055A">
      <w:pPr>
        <w:rPr>
          <w:lang w:val="en-US" w:eastAsia="en-CA"/>
        </w:rPr>
      </w:pPr>
      <w:r>
        <w:rPr>
          <w:lang w:val="en-US" w:eastAsia="en-CA"/>
        </w:rPr>
        <w:t xml:space="preserve">The </w:t>
      </w:r>
      <w:r w:rsidR="00843DD5">
        <w:rPr>
          <w:lang w:val="en-US" w:eastAsia="en-CA"/>
        </w:rPr>
        <w:t xml:space="preserve">detached second dwelling is proposed to be approximately 2,500 sq ft, which is larger than the existing single dwelling. As such, the proposal does not meet Part 2.2.11 (d).  </w:t>
      </w:r>
    </w:p>
    <w:p w14:paraId="618B773D" w14:textId="11F4A936" w:rsidR="0061189B" w:rsidRDefault="0061189B" w:rsidP="00E94C34">
      <w:pPr>
        <w:pStyle w:val="Heading2"/>
        <w:rPr>
          <w:lang w:eastAsia="en-CA"/>
        </w:rPr>
      </w:pPr>
      <w:r>
        <w:rPr>
          <w:lang w:eastAsia="en-CA"/>
        </w:rPr>
        <w:t>7.</w:t>
      </w:r>
      <w:r w:rsidR="00DD02FF">
        <w:rPr>
          <w:lang w:eastAsia="en-CA"/>
        </w:rPr>
        <w:t>6</w:t>
      </w:r>
      <w:r>
        <w:rPr>
          <w:lang w:eastAsia="en-CA"/>
        </w:rPr>
        <w:t xml:space="preserve"> </w:t>
      </w:r>
      <w:r w:rsidRPr="00CB3A51">
        <w:rPr>
          <w:lang w:eastAsia="en-CA"/>
        </w:rPr>
        <w:t xml:space="preserve">NEP Part </w:t>
      </w:r>
      <w:r>
        <w:rPr>
          <w:lang w:eastAsia="en-CA"/>
        </w:rPr>
        <w:t xml:space="preserve">2.3 Existing Uses </w:t>
      </w:r>
    </w:p>
    <w:p w14:paraId="47757757" w14:textId="13EA4141" w:rsidR="0061189B" w:rsidRDefault="0061189B" w:rsidP="0061189B">
      <w:pPr>
        <w:rPr>
          <w:lang w:val="en-US" w:eastAsia="en-CA"/>
        </w:rPr>
      </w:pPr>
      <w:r>
        <w:rPr>
          <w:lang w:val="en-US" w:eastAsia="en-CA"/>
        </w:rPr>
        <w:t xml:space="preserve">The objective of Part 2.3 </w:t>
      </w:r>
      <w:r w:rsidRPr="0061189B">
        <w:rPr>
          <w:lang w:val="en-US" w:eastAsia="en-CA"/>
        </w:rPr>
        <w:t xml:space="preserve">is generally not to disrupt </w:t>
      </w:r>
      <w:r w:rsidRPr="009C38E4">
        <w:rPr>
          <w:i/>
          <w:iCs/>
          <w:lang w:val="en-US" w:eastAsia="en-CA"/>
        </w:rPr>
        <w:t>existing uses</w:t>
      </w:r>
      <w:r w:rsidRPr="0061189B">
        <w:rPr>
          <w:lang w:val="en-US" w:eastAsia="en-CA"/>
        </w:rPr>
        <w:t xml:space="preserve"> and to provide for changes to such uses in conformity with the Purpose and Objectives of this Plan, the objectives of the applicable land use designation and the relevant Development Criteria, including compatibility with the Escarpment environment and the surrounding land uses.</w:t>
      </w:r>
    </w:p>
    <w:p w14:paraId="3CF1B7B1" w14:textId="6D5CC228" w:rsidR="0061189B" w:rsidRDefault="00762426" w:rsidP="002E6825">
      <w:pPr>
        <w:rPr>
          <w:lang w:val="en-US" w:eastAsia="en-CA"/>
        </w:rPr>
      </w:pPr>
      <w:r>
        <w:rPr>
          <w:lang w:val="en-US" w:eastAsia="en-CA"/>
        </w:rPr>
        <w:t xml:space="preserve">For this application </w:t>
      </w:r>
      <w:r w:rsidR="00D57B59">
        <w:rPr>
          <w:lang w:val="en-US" w:eastAsia="en-CA"/>
        </w:rPr>
        <w:t xml:space="preserve">the </w:t>
      </w:r>
      <w:r w:rsidR="00375941">
        <w:rPr>
          <w:lang w:val="en-US" w:eastAsia="en-CA"/>
        </w:rPr>
        <w:t xml:space="preserve">relevant </w:t>
      </w:r>
      <w:r w:rsidR="00D57B59">
        <w:rPr>
          <w:lang w:val="en-US" w:eastAsia="en-CA"/>
        </w:rPr>
        <w:t>O</w:t>
      </w:r>
      <w:r w:rsidR="00375941">
        <w:rPr>
          <w:lang w:val="en-US" w:eastAsia="en-CA"/>
        </w:rPr>
        <w:t>bjectives</w:t>
      </w:r>
      <w:r w:rsidR="00D57B59">
        <w:rPr>
          <w:lang w:val="en-US" w:eastAsia="en-CA"/>
        </w:rPr>
        <w:t xml:space="preserve"> of the NEP</w:t>
      </w:r>
      <w:r w:rsidR="00375941">
        <w:rPr>
          <w:lang w:val="en-US" w:eastAsia="en-CA"/>
        </w:rPr>
        <w:t xml:space="preserve"> are: </w:t>
      </w:r>
    </w:p>
    <w:p w14:paraId="3E85637F" w14:textId="1730C07E" w:rsidR="00375941" w:rsidRPr="00FB1798" w:rsidRDefault="00375941" w:rsidP="002E6825">
      <w:pPr>
        <w:ind w:left="720"/>
        <w:rPr>
          <w:lang w:val="en-US" w:eastAsia="en-CA"/>
        </w:rPr>
      </w:pPr>
      <w:r w:rsidRPr="00FB1798">
        <w:rPr>
          <w:lang w:val="en-US" w:eastAsia="en-CA"/>
        </w:rPr>
        <w:t xml:space="preserve">5. </w:t>
      </w:r>
      <w:r w:rsidRPr="009C38E4">
        <w:rPr>
          <w:lang w:val="en-US" w:eastAsia="en-CA"/>
        </w:rPr>
        <w:t>to ensure that all new development is compatible with the purpose of the Plan</w:t>
      </w:r>
      <w:r w:rsidRPr="00FB1798">
        <w:rPr>
          <w:lang w:val="en-US" w:eastAsia="en-CA"/>
        </w:rPr>
        <w:t xml:space="preserve">; </w:t>
      </w:r>
    </w:p>
    <w:p w14:paraId="42B01D87" w14:textId="77777777" w:rsidR="00A637FA" w:rsidRDefault="00375941" w:rsidP="00A637FA">
      <w:pPr>
        <w:ind w:left="720"/>
        <w:rPr>
          <w:lang w:val="en-US" w:eastAsia="en-CA"/>
        </w:rPr>
      </w:pPr>
      <w:r w:rsidRPr="00FB1798">
        <w:rPr>
          <w:lang w:val="en-US" w:eastAsia="en-CA"/>
        </w:rPr>
        <w:t xml:space="preserve">7. </w:t>
      </w:r>
      <w:r w:rsidRPr="009C38E4">
        <w:rPr>
          <w:lang w:val="en-US" w:eastAsia="en-CA"/>
        </w:rPr>
        <w:t xml:space="preserve">to support municipalities with the Niagara Escarpment Plan Area in their exercise of the planning functions conferred upon them by the </w:t>
      </w:r>
      <w:r w:rsidRPr="00FB1798">
        <w:rPr>
          <w:i/>
          <w:iCs/>
          <w:lang w:val="en-US" w:eastAsia="en-CA"/>
        </w:rPr>
        <w:t>Planning Act</w:t>
      </w:r>
      <w:r w:rsidRPr="009C38E4">
        <w:rPr>
          <w:lang w:val="en-US" w:eastAsia="en-CA"/>
        </w:rPr>
        <w:t>.</w:t>
      </w:r>
    </w:p>
    <w:p w14:paraId="2CE6AA72" w14:textId="1CA6B666" w:rsidR="00A637FA" w:rsidRDefault="00823697" w:rsidP="00FB7791">
      <w:r w:rsidRPr="006141EA">
        <w:t xml:space="preserve">Furthermore, Parts 2.3.3 and 2.3.4 state: </w:t>
      </w:r>
    </w:p>
    <w:p w14:paraId="523BB45E" w14:textId="4625A2E3" w:rsidR="00823697" w:rsidRPr="00FB7791" w:rsidRDefault="002E6825" w:rsidP="00242468">
      <w:pPr>
        <w:pStyle w:val="Heading3"/>
      </w:pPr>
      <w:r w:rsidRPr="00FB7791">
        <w:t xml:space="preserve">2.3.3 </w:t>
      </w:r>
      <w:r w:rsidRPr="00FB7791">
        <w:tab/>
      </w:r>
      <w:r w:rsidR="00823697" w:rsidRPr="00FB7791">
        <w:t>An existing use, or a building, structure or facility associated with an existing use, may expand or be replaced on the property where it is located, when it can be sufficiently demonstrated that the objectives of the applicable designation of this Plan are met.</w:t>
      </w:r>
    </w:p>
    <w:p w14:paraId="4F151303" w14:textId="1C2441E4" w:rsidR="00823697" w:rsidRPr="002E6825" w:rsidRDefault="002E6825" w:rsidP="002E6825">
      <w:pPr>
        <w:ind w:left="360"/>
        <w:rPr>
          <w:lang w:val="en-US" w:eastAsia="en-CA"/>
        </w:rPr>
      </w:pPr>
      <w:r>
        <w:rPr>
          <w:lang w:val="en-US" w:eastAsia="en-CA"/>
        </w:rPr>
        <w:t xml:space="preserve">2.3.4 </w:t>
      </w:r>
      <w:r w:rsidR="00A637FA">
        <w:rPr>
          <w:lang w:val="en-US" w:eastAsia="en-CA"/>
        </w:rPr>
        <w:tab/>
      </w:r>
      <w:r w:rsidR="00823697" w:rsidRPr="002E6825">
        <w:rPr>
          <w:lang w:val="en-US" w:eastAsia="en-CA"/>
        </w:rPr>
        <w:t>An expansion or enlargement of a building, structure or facility associated with an existing use shall be minor in proportion to the size and scale of the use, building or structure, including its related buildings and structures at the time it became an existing use as defined by this Plan. An expansion or enlargement of a building, structure or facility associated with an existing use will be considered minor where the expansion or enlargement is no more than 25 per cent of the original development footprint, unless it can be demonstrated that a greater expansion or enlargement is compatible with the site and the surrounding landscape.</w:t>
      </w:r>
    </w:p>
    <w:p w14:paraId="6F3BD709" w14:textId="720C48BE" w:rsidR="00375941" w:rsidRPr="006141EA" w:rsidRDefault="00375941" w:rsidP="00242468">
      <w:pPr>
        <w:pStyle w:val="Heading3"/>
      </w:pPr>
      <w:r w:rsidRPr="006141EA">
        <w:lastRenderedPageBreak/>
        <w:t>7.</w:t>
      </w:r>
      <w:r w:rsidR="00DD02FF" w:rsidRPr="006141EA">
        <w:t>6</w:t>
      </w:r>
      <w:r w:rsidRPr="006141EA">
        <w:t>.1 Analysis:</w:t>
      </w:r>
    </w:p>
    <w:p w14:paraId="2E4BE364" w14:textId="58CEE1AF" w:rsidR="00823697" w:rsidRDefault="00823697" w:rsidP="0061189B">
      <w:pPr>
        <w:rPr>
          <w:shd w:val="clear" w:color="auto" w:fill="FFFFFF"/>
        </w:rPr>
      </w:pPr>
      <w:r>
        <w:rPr>
          <w:lang w:val="en-US" w:eastAsia="en-CA"/>
        </w:rPr>
        <w:t xml:space="preserve">The </w:t>
      </w:r>
      <w:r w:rsidR="00D50F3F">
        <w:rPr>
          <w:rStyle w:val="normaltextrun"/>
          <w:rFonts w:asciiTheme="minorHAnsi" w:eastAsiaTheme="majorEastAsia" w:hAnsiTheme="minorHAnsi" w:cstheme="minorHAnsi"/>
          <w:lang w:val="en-GB"/>
        </w:rPr>
        <w:t>C</w:t>
      </w:r>
      <w:r>
        <w:rPr>
          <w:rStyle w:val="normaltextrun"/>
          <w:rFonts w:asciiTheme="minorHAnsi" w:eastAsiaTheme="majorEastAsia" w:hAnsiTheme="minorHAnsi" w:cstheme="minorHAnsi"/>
          <w:lang w:val="en-GB"/>
        </w:rPr>
        <w:t xml:space="preserve">ottage is </w:t>
      </w:r>
      <w:r w:rsidRPr="00875564">
        <w:rPr>
          <w:rStyle w:val="normaltextrun"/>
          <w:rFonts w:asciiTheme="minorHAnsi" w:eastAsiaTheme="majorEastAsia" w:hAnsiTheme="minorHAnsi" w:cstheme="minorHAnsi"/>
          <w:lang w:val="en-GB"/>
        </w:rPr>
        <w:t xml:space="preserve">±64.1 </w:t>
      </w:r>
      <w:r w:rsidR="00865E13">
        <w:rPr>
          <w:rStyle w:val="normaltextrun"/>
          <w:rFonts w:asciiTheme="minorHAnsi" w:eastAsiaTheme="majorEastAsia" w:hAnsiTheme="minorHAnsi" w:cstheme="minorHAnsi"/>
          <w:lang w:val="en-GB"/>
        </w:rPr>
        <w:t>sq</w:t>
      </w:r>
      <w:r w:rsidR="00AB15AA">
        <w:rPr>
          <w:rStyle w:val="normaltextrun"/>
          <w:rFonts w:asciiTheme="minorHAnsi" w:eastAsiaTheme="majorEastAsia" w:hAnsiTheme="minorHAnsi" w:cstheme="minorHAnsi"/>
          <w:lang w:val="en-GB"/>
        </w:rPr>
        <w:t>.</w:t>
      </w:r>
      <w:r w:rsidR="00865E13">
        <w:rPr>
          <w:rStyle w:val="normaltextrun"/>
          <w:rFonts w:asciiTheme="minorHAnsi" w:eastAsiaTheme="majorEastAsia" w:hAnsiTheme="minorHAnsi" w:cstheme="minorHAnsi"/>
          <w:lang w:val="en-GB"/>
        </w:rPr>
        <w:t xml:space="preserve"> </w:t>
      </w:r>
      <w:r w:rsidRPr="00875564">
        <w:rPr>
          <w:rStyle w:val="normaltextrun"/>
          <w:rFonts w:asciiTheme="minorHAnsi" w:eastAsiaTheme="majorEastAsia" w:hAnsiTheme="minorHAnsi" w:cstheme="minorHAnsi"/>
          <w:lang w:val="en-GB"/>
        </w:rPr>
        <w:t xml:space="preserve">m (±690 </w:t>
      </w:r>
      <w:r w:rsidR="00865E13">
        <w:rPr>
          <w:rStyle w:val="normaltextrun"/>
          <w:rFonts w:asciiTheme="minorHAnsi" w:eastAsiaTheme="majorEastAsia" w:hAnsiTheme="minorHAnsi" w:cstheme="minorHAnsi"/>
          <w:lang w:val="en-GB"/>
        </w:rPr>
        <w:t>sq</w:t>
      </w:r>
      <w:r w:rsidR="00AB15AA">
        <w:rPr>
          <w:rStyle w:val="normaltextrun"/>
          <w:rFonts w:asciiTheme="minorHAnsi" w:eastAsiaTheme="majorEastAsia" w:hAnsiTheme="minorHAnsi" w:cstheme="minorHAnsi"/>
          <w:lang w:val="en-GB"/>
        </w:rPr>
        <w:t>.</w:t>
      </w:r>
      <w:r w:rsidR="00865E13">
        <w:rPr>
          <w:rStyle w:val="normaltextrun"/>
          <w:rFonts w:asciiTheme="minorHAnsi" w:eastAsiaTheme="majorEastAsia" w:hAnsiTheme="minorHAnsi" w:cstheme="minorHAnsi"/>
          <w:lang w:val="en-GB"/>
        </w:rPr>
        <w:t xml:space="preserve"> </w:t>
      </w:r>
      <w:r w:rsidRPr="00875564">
        <w:rPr>
          <w:rStyle w:val="normaltextrun"/>
          <w:rFonts w:asciiTheme="minorHAnsi" w:eastAsiaTheme="majorEastAsia" w:hAnsiTheme="minorHAnsi" w:cstheme="minorHAnsi"/>
          <w:lang w:val="en-GB"/>
        </w:rPr>
        <w:t xml:space="preserve">ft) </w:t>
      </w:r>
      <w:r>
        <w:rPr>
          <w:rStyle w:val="normaltextrun"/>
          <w:rFonts w:asciiTheme="minorHAnsi" w:eastAsiaTheme="majorEastAsia" w:hAnsiTheme="minorHAnsi" w:cstheme="minorHAnsi"/>
          <w:lang w:val="en-GB"/>
        </w:rPr>
        <w:t xml:space="preserve">and has never had an associated septic system. </w:t>
      </w:r>
      <w:r w:rsidR="00FE4094">
        <w:rPr>
          <w:rStyle w:val="normaltextrun"/>
          <w:rFonts w:asciiTheme="minorHAnsi" w:eastAsiaTheme="majorEastAsia" w:hAnsiTheme="minorHAnsi" w:cstheme="minorHAnsi"/>
          <w:lang w:val="en-GB"/>
        </w:rPr>
        <w:t xml:space="preserve">A 25% increase in size would limit </w:t>
      </w:r>
      <w:r w:rsidR="00337378">
        <w:rPr>
          <w:rStyle w:val="normaltextrun"/>
          <w:rFonts w:asciiTheme="minorHAnsi" w:eastAsiaTheme="majorEastAsia" w:hAnsiTheme="minorHAnsi" w:cstheme="minorHAnsi"/>
          <w:lang w:val="en-GB"/>
        </w:rPr>
        <w:t xml:space="preserve">a </w:t>
      </w:r>
      <w:r w:rsidR="00FE4094">
        <w:rPr>
          <w:rStyle w:val="normaltextrun"/>
          <w:rFonts w:asciiTheme="minorHAnsi" w:eastAsiaTheme="majorEastAsia" w:hAnsiTheme="minorHAnsi" w:cstheme="minorHAnsi"/>
          <w:lang w:val="en-GB"/>
        </w:rPr>
        <w:t xml:space="preserve">new dwelling to </w:t>
      </w:r>
      <w:r w:rsidR="00FE4094" w:rsidRPr="00875564">
        <w:rPr>
          <w:rStyle w:val="normaltextrun"/>
          <w:rFonts w:asciiTheme="minorHAnsi" w:eastAsiaTheme="majorEastAsia" w:hAnsiTheme="minorHAnsi" w:cstheme="minorHAnsi"/>
          <w:lang w:val="en-GB"/>
        </w:rPr>
        <w:t>±</w:t>
      </w:r>
      <w:r w:rsidR="00FE4094">
        <w:rPr>
          <w:rStyle w:val="normaltextrun"/>
          <w:rFonts w:asciiTheme="minorHAnsi" w:eastAsiaTheme="majorEastAsia" w:hAnsiTheme="minorHAnsi" w:cstheme="minorHAnsi"/>
          <w:lang w:val="en-GB"/>
        </w:rPr>
        <w:t xml:space="preserve">80 </w:t>
      </w:r>
      <w:r w:rsidR="00865E13">
        <w:rPr>
          <w:rStyle w:val="normaltextrun"/>
          <w:rFonts w:asciiTheme="minorHAnsi" w:eastAsiaTheme="majorEastAsia" w:hAnsiTheme="minorHAnsi" w:cstheme="minorHAnsi"/>
          <w:lang w:val="en-GB"/>
        </w:rPr>
        <w:t>sq</w:t>
      </w:r>
      <w:r w:rsidR="00AB15AA">
        <w:rPr>
          <w:rStyle w:val="normaltextrun"/>
          <w:rFonts w:asciiTheme="minorHAnsi" w:eastAsiaTheme="majorEastAsia" w:hAnsiTheme="minorHAnsi" w:cstheme="minorHAnsi"/>
          <w:lang w:val="en-GB"/>
        </w:rPr>
        <w:t>.</w:t>
      </w:r>
      <w:r w:rsidR="00865E13">
        <w:rPr>
          <w:rStyle w:val="normaltextrun"/>
          <w:rFonts w:asciiTheme="minorHAnsi" w:eastAsiaTheme="majorEastAsia" w:hAnsiTheme="minorHAnsi" w:cstheme="minorHAnsi"/>
          <w:lang w:val="en-GB"/>
        </w:rPr>
        <w:t xml:space="preserve"> </w:t>
      </w:r>
      <w:r w:rsidR="00FE4094">
        <w:rPr>
          <w:rStyle w:val="normaltextrun"/>
          <w:rFonts w:asciiTheme="minorHAnsi" w:eastAsiaTheme="majorEastAsia" w:hAnsiTheme="minorHAnsi" w:cstheme="minorHAnsi"/>
          <w:lang w:val="en-GB"/>
        </w:rPr>
        <w:t>m (</w:t>
      </w:r>
      <w:r w:rsidR="00FE4094" w:rsidRPr="00875564">
        <w:rPr>
          <w:rStyle w:val="normaltextrun"/>
          <w:rFonts w:asciiTheme="minorHAnsi" w:eastAsiaTheme="majorEastAsia" w:hAnsiTheme="minorHAnsi" w:cstheme="minorHAnsi"/>
          <w:lang w:val="en-GB"/>
        </w:rPr>
        <w:t>±</w:t>
      </w:r>
      <w:r w:rsidR="00FE4094">
        <w:rPr>
          <w:rStyle w:val="normaltextrun"/>
          <w:rFonts w:asciiTheme="minorHAnsi" w:eastAsiaTheme="majorEastAsia" w:hAnsiTheme="minorHAnsi" w:cstheme="minorHAnsi"/>
          <w:lang w:val="en-GB"/>
        </w:rPr>
        <w:t xml:space="preserve">862 </w:t>
      </w:r>
      <w:r w:rsidR="00865E13">
        <w:rPr>
          <w:rStyle w:val="normaltextrun"/>
          <w:rFonts w:asciiTheme="minorHAnsi" w:eastAsiaTheme="majorEastAsia" w:hAnsiTheme="minorHAnsi" w:cstheme="minorHAnsi"/>
          <w:lang w:val="en-GB"/>
        </w:rPr>
        <w:t>sq</w:t>
      </w:r>
      <w:r w:rsidR="00AB15AA">
        <w:rPr>
          <w:rStyle w:val="normaltextrun"/>
          <w:rFonts w:asciiTheme="minorHAnsi" w:eastAsiaTheme="majorEastAsia" w:hAnsiTheme="minorHAnsi" w:cstheme="minorHAnsi"/>
          <w:lang w:val="en-GB"/>
        </w:rPr>
        <w:t>.</w:t>
      </w:r>
      <w:r w:rsidR="00865E13">
        <w:rPr>
          <w:rStyle w:val="normaltextrun"/>
          <w:rFonts w:asciiTheme="minorHAnsi" w:eastAsiaTheme="majorEastAsia" w:hAnsiTheme="minorHAnsi" w:cstheme="minorHAnsi"/>
          <w:lang w:val="en-GB"/>
        </w:rPr>
        <w:t xml:space="preserve"> </w:t>
      </w:r>
      <w:r w:rsidR="00FE4094">
        <w:rPr>
          <w:rStyle w:val="normaltextrun"/>
          <w:rFonts w:asciiTheme="minorHAnsi" w:eastAsiaTheme="majorEastAsia" w:hAnsiTheme="minorHAnsi" w:cstheme="minorHAnsi"/>
          <w:lang w:val="en-GB"/>
        </w:rPr>
        <w:t xml:space="preserve">ft). </w:t>
      </w:r>
      <w:r w:rsidR="00FE4094" w:rsidRPr="00D934E8">
        <w:rPr>
          <w:shd w:val="clear" w:color="auto" w:fill="FFFFFF"/>
        </w:rPr>
        <w:t xml:space="preserve">The proposed </w:t>
      </w:r>
      <w:r w:rsidR="00142A58">
        <w:rPr>
          <w:shd w:val="clear" w:color="auto" w:fill="FFFFFF"/>
        </w:rPr>
        <w:t xml:space="preserve">232 </w:t>
      </w:r>
      <w:r w:rsidR="00865E13">
        <w:rPr>
          <w:shd w:val="clear" w:color="auto" w:fill="FFFFFF"/>
        </w:rPr>
        <w:t xml:space="preserve">sq </w:t>
      </w:r>
      <w:r w:rsidR="00142A58">
        <w:rPr>
          <w:shd w:val="clear" w:color="auto" w:fill="FFFFFF"/>
        </w:rPr>
        <w:t>m (</w:t>
      </w:r>
      <w:r w:rsidR="00FE4094" w:rsidRPr="00D934E8">
        <w:rPr>
          <w:shd w:val="clear" w:color="auto" w:fill="FFFFFF"/>
        </w:rPr>
        <w:t>2</w:t>
      </w:r>
      <w:r w:rsidR="00882F4A">
        <w:rPr>
          <w:shd w:val="clear" w:color="auto" w:fill="FFFFFF"/>
        </w:rPr>
        <w:t>,</w:t>
      </w:r>
      <w:r w:rsidR="00FE4094" w:rsidRPr="00D934E8">
        <w:rPr>
          <w:shd w:val="clear" w:color="auto" w:fill="FFFFFF"/>
        </w:rPr>
        <w:t>500</w:t>
      </w:r>
      <w:r w:rsidR="00FE4094">
        <w:rPr>
          <w:shd w:val="clear" w:color="auto" w:fill="FFFFFF"/>
        </w:rPr>
        <w:t xml:space="preserve"> </w:t>
      </w:r>
      <w:r w:rsidR="00865E13">
        <w:rPr>
          <w:shd w:val="clear" w:color="auto" w:fill="FFFFFF"/>
        </w:rPr>
        <w:t xml:space="preserve">sq </w:t>
      </w:r>
      <w:r w:rsidR="00FE4094">
        <w:rPr>
          <w:shd w:val="clear" w:color="auto" w:fill="FFFFFF"/>
        </w:rPr>
        <w:t>ft</w:t>
      </w:r>
      <w:r w:rsidR="00142A58">
        <w:rPr>
          <w:shd w:val="clear" w:color="auto" w:fill="FFFFFF"/>
        </w:rPr>
        <w:t xml:space="preserve">) </w:t>
      </w:r>
      <w:r w:rsidR="00FE4094" w:rsidRPr="00D934E8">
        <w:rPr>
          <w:shd w:val="clear" w:color="auto" w:fill="FFFFFF"/>
        </w:rPr>
        <w:t xml:space="preserve">dwelling is significantly larger than what </w:t>
      </w:r>
      <w:r w:rsidR="00FE4094">
        <w:rPr>
          <w:shd w:val="clear" w:color="auto" w:fill="FFFFFF"/>
        </w:rPr>
        <w:t xml:space="preserve">is </w:t>
      </w:r>
      <w:r w:rsidR="00B14739">
        <w:rPr>
          <w:shd w:val="clear" w:color="auto" w:fill="FFFFFF"/>
        </w:rPr>
        <w:t xml:space="preserve">permitted under </w:t>
      </w:r>
      <w:r w:rsidR="00FE4094">
        <w:rPr>
          <w:shd w:val="clear" w:color="auto" w:fill="FFFFFF"/>
        </w:rPr>
        <w:t xml:space="preserve">Part 2.3.4 of the NEP or </w:t>
      </w:r>
      <w:r w:rsidR="00B14739">
        <w:rPr>
          <w:shd w:val="clear" w:color="auto" w:fill="FFFFFF"/>
        </w:rPr>
        <w:t>intended in the Town’s official plan (</w:t>
      </w:r>
      <w:r w:rsidR="00142A58" w:rsidRPr="00142A58">
        <w:rPr>
          <w:shd w:val="clear" w:color="auto" w:fill="FFFFFF"/>
        </w:rPr>
        <w:t>a maximum floor are</w:t>
      </w:r>
      <w:r w:rsidR="00142A58">
        <w:rPr>
          <w:shd w:val="clear" w:color="auto" w:fill="FFFFFF"/>
        </w:rPr>
        <w:t>a</w:t>
      </w:r>
      <w:r w:rsidR="00142A58" w:rsidRPr="00142A58">
        <w:rPr>
          <w:shd w:val="clear" w:color="auto" w:fill="FFFFFF"/>
        </w:rPr>
        <w:t xml:space="preserve"> of 93</w:t>
      </w:r>
      <w:r w:rsidR="00865E13">
        <w:rPr>
          <w:shd w:val="clear" w:color="auto" w:fill="FFFFFF"/>
        </w:rPr>
        <w:t xml:space="preserve"> sq </w:t>
      </w:r>
      <w:r w:rsidR="00142A58" w:rsidRPr="00142A58">
        <w:rPr>
          <w:shd w:val="clear" w:color="auto" w:fill="FFFFFF"/>
        </w:rPr>
        <w:t>m (1,000</w:t>
      </w:r>
      <w:r w:rsidR="00865E13">
        <w:rPr>
          <w:shd w:val="clear" w:color="auto" w:fill="FFFFFF"/>
        </w:rPr>
        <w:t xml:space="preserve"> sq </w:t>
      </w:r>
      <w:r w:rsidR="00142A58" w:rsidRPr="00142A58">
        <w:rPr>
          <w:shd w:val="clear" w:color="auto" w:fill="FFFFFF"/>
        </w:rPr>
        <w:t>ft</w:t>
      </w:r>
      <w:r w:rsidR="00D57B59">
        <w:rPr>
          <w:shd w:val="clear" w:color="auto" w:fill="FFFFFF"/>
        </w:rPr>
        <w:t>)</w:t>
      </w:r>
      <w:r w:rsidR="00142A58">
        <w:rPr>
          <w:shd w:val="clear" w:color="auto" w:fill="FFFFFF"/>
        </w:rPr>
        <w:t xml:space="preserve">). </w:t>
      </w:r>
      <w:r w:rsidR="00142A58" w:rsidRPr="00142A58">
        <w:rPr>
          <w:shd w:val="clear" w:color="auto" w:fill="FFFFFF"/>
        </w:rPr>
        <w:t xml:space="preserve"> </w:t>
      </w:r>
    </w:p>
    <w:p w14:paraId="1E46784F" w14:textId="6B29EE2A" w:rsidR="002E3023" w:rsidRDefault="002E3023" w:rsidP="0061189B">
      <w:pPr>
        <w:rPr>
          <w:lang w:val="en-US" w:eastAsia="en-CA"/>
        </w:rPr>
      </w:pPr>
      <w:r>
        <w:rPr>
          <w:shd w:val="clear" w:color="auto" w:fill="FFFFFF"/>
        </w:rPr>
        <w:t xml:space="preserve">Furthermore, the application would need to demonstrate that </w:t>
      </w:r>
      <w:r w:rsidRPr="009C38E4">
        <w:rPr>
          <w:lang w:val="en-US" w:eastAsia="en-CA"/>
        </w:rPr>
        <w:t>a greater expansion or enlargement is compatible with the site and the surrounding landscape</w:t>
      </w:r>
      <w:r>
        <w:rPr>
          <w:lang w:val="en-US" w:eastAsia="en-CA"/>
        </w:rPr>
        <w:t xml:space="preserve">. </w:t>
      </w:r>
      <w:r>
        <w:rPr>
          <w:shd w:val="clear" w:color="auto" w:fill="FFFFFF"/>
        </w:rPr>
        <w:t xml:space="preserve"> </w:t>
      </w:r>
    </w:p>
    <w:p w14:paraId="5B226693" w14:textId="096866EF" w:rsidR="00F2435C" w:rsidRPr="00D30405" w:rsidRDefault="00F2435C" w:rsidP="00E94C34">
      <w:pPr>
        <w:pStyle w:val="Heading2"/>
        <w:rPr>
          <w:shd w:val="clear" w:color="auto" w:fill="FFFFFF"/>
        </w:rPr>
      </w:pPr>
      <w:r>
        <w:rPr>
          <w:lang w:eastAsia="en-CA"/>
        </w:rPr>
        <w:t>7.6 Provincial Planning Statement (2024)</w:t>
      </w:r>
    </w:p>
    <w:p w14:paraId="51C60857" w14:textId="02E7479D" w:rsidR="00F2435C" w:rsidRDefault="00F2435C" w:rsidP="00F2435C">
      <w:pPr>
        <w:rPr>
          <w:rFonts w:asciiTheme="majorHAnsi" w:hAnsiTheme="majorHAnsi" w:cstheme="majorHAnsi"/>
          <w:szCs w:val="24"/>
          <w:lang w:val="en-US"/>
        </w:rPr>
      </w:pPr>
      <w:r>
        <w:rPr>
          <w:rFonts w:asciiTheme="majorHAnsi" w:hAnsiTheme="majorHAnsi" w:cstheme="majorHAnsi"/>
          <w:szCs w:val="24"/>
          <w:lang w:val="en-US"/>
        </w:rPr>
        <w:t xml:space="preserve">The intent of the </w:t>
      </w:r>
      <w:r w:rsidR="00D57B59">
        <w:rPr>
          <w:rFonts w:asciiTheme="majorHAnsi" w:hAnsiTheme="majorHAnsi" w:cstheme="majorHAnsi"/>
          <w:szCs w:val="24"/>
          <w:lang w:val="en-US"/>
        </w:rPr>
        <w:t xml:space="preserve">2024 </w:t>
      </w:r>
      <w:r w:rsidR="00882F4A">
        <w:rPr>
          <w:rFonts w:asciiTheme="majorHAnsi" w:hAnsiTheme="majorHAnsi" w:cstheme="majorHAnsi"/>
          <w:szCs w:val="24"/>
          <w:lang w:val="en-US"/>
        </w:rPr>
        <w:t>PPS</w:t>
      </w:r>
      <w:r>
        <w:rPr>
          <w:rFonts w:asciiTheme="majorHAnsi" w:hAnsiTheme="majorHAnsi" w:cstheme="majorHAnsi"/>
          <w:szCs w:val="24"/>
          <w:lang w:val="en-US"/>
        </w:rPr>
        <w:t xml:space="preserve"> is to increase the supply and mix of housing options and provide a land use planning framework for how communities will grow. </w:t>
      </w:r>
      <w:r w:rsidRPr="00E55349">
        <w:rPr>
          <w:rFonts w:asciiTheme="majorHAnsi" w:hAnsiTheme="majorHAnsi" w:cstheme="majorHAnsi"/>
          <w:szCs w:val="24"/>
          <w:lang w:val="en-US"/>
        </w:rPr>
        <w:t xml:space="preserve">Growth and development </w:t>
      </w:r>
      <w:r>
        <w:rPr>
          <w:rFonts w:asciiTheme="majorHAnsi" w:hAnsiTheme="majorHAnsi" w:cstheme="majorHAnsi"/>
          <w:szCs w:val="24"/>
          <w:lang w:val="en-US"/>
        </w:rPr>
        <w:t>are to</w:t>
      </w:r>
      <w:r w:rsidRPr="00E55349">
        <w:rPr>
          <w:rFonts w:asciiTheme="majorHAnsi" w:hAnsiTheme="majorHAnsi" w:cstheme="majorHAnsi"/>
          <w:szCs w:val="24"/>
          <w:lang w:val="en-US"/>
        </w:rPr>
        <w:t xml:space="preserve"> be prioritized within urban and rural settlements that will, in turn, support and protect the long-term viability of rural areas</w:t>
      </w:r>
      <w:r>
        <w:rPr>
          <w:rFonts w:asciiTheme="majorHAnsi" w:hAnsiTheme="majorHAnsi" w:cstheme="majorHAnsi"/>
          <w:szCs w:val="24"/>
          <w:lang w:val="en-US"/>
        </w:rPr>
        <w:t xml:space="preserve">. </w:t>
      </w:r>
    </w:p>
    <w:p w14:paraId="52FEE3BB" w14:textId="322A33E9" w:rsidR="00205B7C" w:rsidRDefault="00F2435C" w:rsidP="00527BC4">
      <w:pPr>
        <w:rPr>
          <w:rFonts w:asciiTheme="majorHAnsi" w:hAnsiTheme="majorHAnsi" w:cstheme="majorHAnsi"/>
          <w:szCs w:val="24"/>
          <w:lang w:val="en-US"/>
        </w:rPr>
      </w:pPr>
      <w:r w:rsidRPr="00074F93">
        <w:rPr>
          <w:rFonts w:asciiTheme="majorHAnsi" w:hAnsiTheme="majorHAnsi" w:cstheme="majorHAnsi"/>
          <w:szCs w:val="24"/>
          <w:lang w:val="en-US"/>
        </w:rPr>
        <w:t>Section 2.5.2 directs that</w:t>
      </w:r>
      <w:r w:rsidRPr="00074F93">
        <w:rPr>
          <w:rFonts w:asciiTheme="majorHAnsi" w:hAnsiTheme="majorHAnsi" w:cstheme="majorHAnsi"/>
          <w:i/>
          <w:iCs/>
          <w:szCs w:val="24"/>
          <w:lang w:val="en-US"/>
        </w:rPr>
        <w:t xml:space="preserve"> </w:t>
      </w:r>
      <w:r>
        <w:rPr>
          <w:rFonts w:asciiTheme="majorHAnsi" w:hAnsiTheme="majorHAnsi" w:cstheme="majorHAnsi"/>
          <w:i/>
          <w:iCs/>
          <w:szCs w:val="24"/>
          <w:lang w:val="en-US"/>
        </w:rPr>
        <w:t>i</w:t>
      </w:r>
      <w:r w:rsidRPr="00074F93">
        <w:rPr>
          <w:rFonts w:asciiTheme="majorHAnsi" w:hAnsiTheme="majorHAnsi" w:cstheme="majorHAnsi"/>
          <w:i/>
          <w:iCs/>
          <w:szCs w:val="24"/>
          <w:lang w:val="en-US"/>
        </w:rPr>
        <w:t xml:space="preserve">n rural areas, rural settlement areas shall be the focus of growth and development and their vitality and regeneration shall be promoted. </w:t>
      </w:r>
      <w:r w:rsidR="00865E13" w:rsidRPr="00865E13">
        <w:rPr>
          <w:rFonts w:asciiTheme="majorHAnsi" w:hAnsiTheme="majorHAnsi" w:cstheme="majorHAnsi"/>
          <w:szCs w:val="24"/>
          <w:lang w:val="en-US"/>
        </w:rPr>
        <w:t>However,</w:t>
      </w:r>
      <w:r w:rsidR="00865E13">
        <w:rPr>
          <w:rFonts w:asciiTheme="majorHAnsi" w:hAnsiTheme="majorHAnsi" w:cstheme="majorHAnsi"/>
          <w:i/>
          <w:iCs/>
          <w:szCs w:val="24"/>
          <w:lang w:val="en-US"/>
        </w:rPr>
        <w:t xml:space="preserve"> </w:t>
      </w:r>
      <w:r w:rsidR="00865E13">
        <w:rPr>
          <w:rFonts w:asciiTheme="majorHAnsi" w:hAnsiTheme="majorHAnsi" w:cstheme="majorHAnsi"/>
          <w:szCs w:val="24"/>
          <w:lang w:val="en-US"/>
        </w:rPr>
        <w:t>s</w:t>
      </w:r>
      <w:r w:rsidR="008076E3" w:rsidRPr="008076E3">
        <w:rPr>
          <w:rFonts w:asciiTheme="majorHAnsi" w:hAnsiTheme="majorHAnsi" w:cstheme="majorHAnsi"/>
          <w:szCs w:val="24"/>
          <w:lang w:val="en-US"/>
        </w:rPr>
        <w:t>ection 2.6 states that g</w:t>
      </w:r>
      <w:r w:rsidR="00527BC4" w:rsidRPr="008076E3">
        <w:rPr>
          <w:rFonts w:asciiTheme="majorHAnsi" w:hAnsiTheme="majorHAnsi" w:cstheme="majorHAnsi"/>
          <w:szCs w:val="24"/>
          <w:lang w:val="en-US"/>
        </w:rPr>
        <w:t xml:space="preserve">rowth </w:t>
      </w:r>
      <w:r w:rsidR="00527BC4" w:rsidRPr="009C38E4">
        <w:rPr>
          <w:rFonts w:asciiTheme="majorHAnsi" w:hAnsiTheme="majorHAnsi" w:cstheme="majorHAnsi"/>
          <w:szCs w:val="24"/>
          <w:lang w:val="en-US"/>
        </w:rPr>
        <w:t>and development may be directed to rural lands</w:t>
      </w:r>
      <w:r w:rsidR="00527BC4">
        <w:rPr>
          <w:rFonts w:asciiTheme="majorHAnsi" w:hAnsiTheme="majorHAnsi" w:cstheme="majorHAnsi"/>
          <w:szCs w:val="24"/>
          <w:lang w:val="en-US"/>
        </w:rPr>
        <w:t xml:space="preserve">, and permits </w:t>
      </w:r>
      <w:r w:rsidR="00527BC4" w:rsidRPr="00527BC4">
        <w:rPr>
          <w:rFonts w:asciiTheme="majorHAnsi" w:hAnsiTheme="majorHAnsi" w:cstheme="majorHAnsi"/>
          <w:szCs w:val="24"/>
          <w:lang w:val="en-US"/>
        </w:rPr>
        <w:t>residential development, where site conditions are suitable for the provision of appropriate sewage and water services</w:t>
      </w:r>
      <w:r w:rsidR="00527BC4">
        <w:rPr>
          <w:rFonts w:asciiTheme="majorHAnsi" w:hAnsiTheme="majorHAnsi" w:cstheme="majorHAnsi"/>
          <w:szCs w:val="24"/>
          <w:lang w:val="en-US"/>
        </w:rPr>
        <w:t>.</w:t>
      </w:r>
      <w:r w:rsidR="001778B0">
        <w:rPr>
          <w:rFonts w:asciiTheme="majorHAnsi" w:hAnsiTheme="majorHAnsi" w:cstheme="majorHAnsi"/>
          <w:szCs w:val="24"/>
          <w:lang w:val="en-US"/>
        </w:rPr>
        <w:t xml:space="preserve"> Any proposed development must demonstrate that the property</w:t>
      </w:r>
      <w:r w:rsidR="00AE3E92">
        <w:rPr>
          <w:rFonts w:asciiTheme="majorHAnsi" w:hAnsiTheme="majorHAnsi" w:cstheme="majorHAnsi"/>
          <w:szCs w:val="24"/>
          <w:lang w:val="en-US"/>
        </w:rPr>
        <w:t xml:space="preserve"> has </w:t>
      </w:r>
      <w:r w:rsidR="001778B0" w:rsidRPr="001778B0">
        <w:rPr>
          <w:rFonts w:asciiTheme="majorHAnsi" w:hAnsiTheme="majorHAnsi" w:cstheme="majorHAnsi"/>
          <w:szCs w:val="24"/>
          <w:lang w:val="en-US"/>
        </w:rPr>
        <w:t xml:space="preserve">enough usable area </w:t>
      </w:r>
      <w:r w:rsidR="00AE3E92">
        <w:rPr>
          <w:rFonts w:asciiTheme="majorHAnsi" w:hAnsiTheme="majorHAnsi" w:cstheme="majorHAnsi"/>
          <w:szCs w:val="24"/>
          <w:lang w:val="en-US"/>
        </w:rPr>
        <w:t xml:space="preserve">to support the </w:t>
      </w:r>
      <w:r w:rsidR="001778B0" w:rsidRPr="001778B0">
        <w:rPr>
          <w:rFonts w:asciiTheme="majorHAnsi" w:hAnsiTheme="majorHAnsi" w:cstheme="majorHAnsi"/>
          <w:szCs w:val="24"/>
          <w:lang w:val="en-US"/>
        </w:rPr>
        <w:t xml:space="preserve">installation of a </w:t>
      </w:r>
      <w:r w:rsidR="001778B0">
        <w:rPr>
          <w:rFonts w:asciiTheme="majorHAnsi" w:hAnsiTheme="majorHAnsi" w:cstheme="majorHAnsi"/>
          <w:szCs w:val="24"/>
          <w:lang w:val="en-US"/>
        </w:rPr>
        <w:t>second</w:t>
      </w:r>
      <w:r w:rsidR="00AE3E92">
        <w:rPr>
          <w:rFonts w:asciiTheme="majorHAnsi" w:hAnsiTheme="majorHAnsi" w:cstheme="majorHAnsi"/>
          <w:szCs w:val="24"/>
          <w:lang w:val="en-US"/>
        </w:rPr>
        <w:t xml:space="preserve"> </w:t>
      </w:r>
      <w:r w:rsidR="001778B0" w:rsidRPr="001778B0">
        <w:rPr>
          <w:rFonts w:asciiTheme="majorHAnsi" w:hAnsiTheme="majorHAnsi" w:cstheme="majorHAnsi"/>
          <w:szCs w:val="24"/>
          <w:lang w:val="en-US"/>
        </w:rPr>
        <w:t xml:space="preserve">sewage </w:t>
      </w:r>
      <w:r w:rsidR="001778B0" w:rsidRPr="00AA0985">
        <w:rPr>
          <w:rFonts w:asciiTheme="majorHAnsi" w:hAnsiTheme="majorHAnsi" w:cstheme="majorHAnsi"/>
          <w:szCs w:val="24"/>
          <w:lang w:val="en-US"/>
        </w:rPr>
        <w:t>system</w:t>
      </w:r>
      <w:r w:rsidR="00AE3E92" w:rsidRPr="00AA0985">
        <w:rPr>
          <w:rFonts w:asciiTheme="majorHAnsi" w:hAnsiTheme="majorHAnsi" w:cstheme="majorHAnsi"/>
          <w:szCs w:val="24"/>
          <w:lang w:val="en-US"/>
        </w:rPr>
        <w:t xml:space="preserve">. </w:t>
      </w:r>
      <w:r w:rsidR="00205B7C" w:rsidRPr="00AA0985">
        <w:rPr>
          <w:rFonts w:asciiTheme="majorHAnsi" w:hAnsiTheme="majorHAnsi" w:cstheme="majorHAnsi"/>
          <w:szCs w:val="24"/>
          <w:lang w:val="en-US"/>
        </w:rPr>
        <w:t>The</w:t>
      </w:r>
      <w:r w:rsidR="00205B7C" w:rsidRPr="0018620F">
        <w:rPr>
          <w:rFonts w:asciiTheme="majorHAnsi" w:hAnsiTheme="majorHAnsi" w:cstheme="majorHAnsi"/>
          <w:szCs w:val="24"/>
          <w:lang w:val="en-US"/>
        </w:rPr>
        <w:t xml:space="preserve"> subject property appears to have enough space to accommodate a second sewage system and be located outside the hydrologically sensitive area. The Region has not expressed specific concerns, but detailed plans and a septic system design would be required for </w:t>
      </w:r>
      <w:r w:rsidR="0018620F" w:rsidRPr="0018620F">
        <w:rPr>
          <w:rFonts w:asciiTheme="majorHAnsi" w:hAnsiTheme="majorHAnsi" w:cstheme="majorHAnsi"/>
          <w:szCs w:val="24"/>
          <w:lang w:val="en-US"/>
        </w:rPr>
        <w:t xml:space="preserve">the </w:t>
      </w:r>
      <w:r w:rsidR="00205B7C" w:rsidRPr="0018620F">
        <w:rPr>
          <w:rFonts w:asciiTheme="majorHAnsi" w:hAnsiTheme="majorHAnsi" w:cstheme="majorHAnsi"/>
          <w:szCs w:val="24"/>
          <w:lang w:val="en-US"/>
        </w:rPr>
        <w:t>Region</w:t>
      </w:r>
      <w:r w:rsidR="0018620F" w:rsidRPr="0018620F">
        <w:rPr>
          <w:rFonts w:asciiTheme="majorHAnsi" w:hAnsiTheme="majorHAnsi" w:cstheme="majorHAnsi"/>
          <w:szCs w:val="24"/>
          <w:lang w:val="en-US"/>
        </w:rPr>
        <w:t xml:space="preserve"> to</w:t>
      </w:r>
      <w:r w:rsidR="00205B7C" w:rsidRPr="0018620F">
        <w:rPr>
          <w:rFonts w:asciiTheme="majorHAnsi" w:hAnsiTheme="majorHAnsi" w:cstheme="majorHAnsi"/>
          <w:szCs w:val="24"/>
          <w:lang w:val="en-US"/>
        </w:rPr>
        <w:t xml:space="preserve"> review.</w:t>
      </w:r>
      <w:r w:rsidR="00205B7C">
        <w:rPr>
          <w:rFonts w:asciiTheme="majorHAnsi" w:hAnsiTheme="majorHAnsi" w:cstheme="majorHAnsi"/>
          <w:szCs w:val="24"/>
          <w:lang w:val="en-US"/>
        </w:rPr>
        <w:t xml:space="preserve"> </w:t>
      </w:r>
    </w:p>
    <w:p w14:paraId="66A06F82" w14:textId="58E30A06" w:rsidR="00DD02FF" w:rsidRDefault="00DD02FF" w:rsidP="00F2435C">
      <w:pPr>
        <w:rPr>
          <w:rFonts w:asciiTheme="majorHAnsi" w:hAnsiTheme="majorHAnsi" w:cstheme="majorHAnsi"/>
          <w:szCs w:val="24"/>
          <w:lang w:val="en-US"/>
        </w:rPr>
      </w:pPr>
      <w:r>
        <w:rPr>
          <w:rFonts w:asciiTheme="majorHAnsi" w:hAnsiTheme="majorHAnsi" w:cstheme="majorHAnsi"/>
          <w:szCs w:val="24"/>
          <w:lang w:val="en-US"/>
        </w:rPr>
        <w:t>Section 4.1</w:t>
      </w:r>
      <w:r w:rsidR="000959C7">
        <w:rPr>
          <w:rFonts w:asciiTheme="majorHAnsi" w:hAnsiTheme="majorHAnsi" w:cstheme="majorHAnsi"/>
          <w:szCs w:val="24"/>
          <w:lang w:val="en-US"/>
        </w:rPr>
        <w:t xml:space="preserve"> (Natural Heritage)</w:t>
      </w:r>
      <w:r w:rsidR="006B7C89">
        <w:rPr>
          <w:rFonts w:asciiTheme="majorHAnsi" w:hAnsiTheme="majorHAnsi" w:cstheme="majorHAnsi"/>
          <w:szCs w:val="24"/>
          <w:lang w:val="en-US"/>
        </w:rPr>
        <w:t xml:space="preserve"> directs that n</w:t>
      </w:r>
      <w:r w:rsidR="006B7C89" w:rsidRPr="006B7C89">
        <w:rPr>
          <w:rFonts w:asciiTheme="majorHAnsi" w:hAnsiTheme="majorHAnsi" w:cstheme="majorHAnsi"/>
          <w:szCs w:val="24"/>
          <w:lang w:val="en-US"/>
        </w:rPr>
        <w:t>atural</w:t>
      </w:r>
      <w:r w:rsidR="006B7C89">
        <w:rPr>
          <w:rFonts w:asciiTheme="majorHAnsi" w:hAnsiTheme="majorHAnsi" w:cstheme="majorHAnsi"/>
          <w:szCs w:val="24"/>
          <w:lang w:val="en-US"/>
        </w:rPr>
        <w:t xml:space="preserve"> heritage</w:t>
      </w:r>
      <w:r w:rsidR="006B7C89" w:rsidRPr="006B7C89">
        <w:rPr>
          <w:rFonts w:asciiTheme="majorHAnsi" w:hAnsiTheme="majorHAnsi" w:cstheme="majorHAnsi"/>
          <w:szCs w:val="24"/>
          <w:lang w:val="en-US"/>
        </w:rPr>
        <w:t xml:space="preserve"> features and areas shall be protected for the long term.</w:t>
      </w:r>
      <w:r>
        <w:rPr>
          <w:rFonts w:asciiTheme="majorHAnsi" w:hAnsiTheme="majorHAnsi" w:cstheme="majorHAnsi"/>
          <w:szCs w:val="24"/>
          <w:lang w:val="en-US"/>
        </w:rPr>
        <w:t xml:space="preserve"> </w:t>
      </w:r>
      <w:r w:rsidR="006B7C89">
        <w:rPr>
          <w:rFonts w:asciiTheme="majorHAnsi" w:hAnsiTheme="majorHAnsi" w:cstheme="majorHAnsi"/>
          <w:szCs w:val="24"/>
          <w:lang w:val="en-US"/>
        </w:rPr>
        <w:t>The subject property contains key natural heritage features, including significant woodland</w:t>
      </w:r>
      <w:r w:rsidR="00595122" w:rsidRPr="00595122">
        <w:t xml:space="preserve"> </w:t>
      </w:r>
      <w:r w:rsidR="00595122">
        <w:rPr>
          <w:rFonts w:asciiTheme="majorHAnsi" w:hAnsiTheme="majorHAnsi" w:cstheme="majorHAnsi"/>
          <w:szCs w:val="24"/>
          <w:lang w:val="en-US"/>
        </w:rPr>
        <w:t xml:space="preserve">but the </w:t>
      </w:r>
      <w:r w:rsidR="00595122" w:rsidRPr="00595122">
        <w:rPr>
          <w:rFonts w:asciiTheme="majorHAnsi" w:hAnsiTheme="majorHAnsi" w:cstheme="majorHAnsi"/>
          <w:szCs w:val="24"/>
          <w:lang w:val="en-US"/>
        </w:rPr>
        <w:t>proposed second dwelling appears to be located outside of the significant woodland feature</w:t>
      </w:r>
      <w:r w:rsidR="006B7C89">
        <w:rPr>
          <w:rFonts w:asciiTheme="majorHAnsi" w:hAnsiTheme="majorHAnsi" w:cstheme="majorHAnsi"/>
          <w:szCs w:val="24"/>
          <w:lang w:val="en-US"/>
        </w:rPr>
        <w:t>.</w:t>
      </w:r>
      <w:r w:rsidR="00595122">
        <w:rPr>
          <w:rFonts w:asciiTheme="majorHAnsi" w:hAnsiTheme="majorHAnsi" w:cstheme="majorHAnsi"/>
          <w:szCs w:val="24"/>
          <w:lang w:val="en-US"/>
        </w:rPr>
        <w:t xml:space="preserve"> </w:t>
      </w:r>
      <w:r w:rsidR="006B7C89">
        <w:rPr>
          <w:rFonts w:asciiTheme="majorHAnsi" w:hAnsiTheme="majorHAnsi" w:cstheme="majorHAnsi"/>
          <w:szCs w:val="24"/>
          <w:lang w:val="en-US"/>
        </w:rPr>
        <w:t xml:space="preserve">Any proposed development must demonstrate </w:t>
      </w:r>
      <w:r w:rsidR="006B7C89" w:rsidRPr="006B7C89">
        <w:rPr>
          <w:rFonts w:asciiTheme="majorHAnsi" w:hAnsiTheme="majorHAnsi" w:cstheme="majorHAnsi"/>
          <w:szCs w:val="24"/>
          <w:lang w:val="en-US"/>
        </w:rPr>
        <w:t>there will be no negative impacts on the natural features or their ecological functions.</w:t>
      </w:r>
      <w:r w:rsidR="006B7C89">
        <w:rPr>
          <w:rFonts w:asciiTheme="majorHAnsi" w:hAnsiTheme="majorHAnsi" w:cstheme="majorHAnsi"/>
          <w:szCs w:val="24"/>
          <w:lang w:val="en-US"/>
        </w:rPr>
        <w:t xml:space="preserve"> </w:t>
      </w:r>
    </w:p>
    <w:p w14:paraId="703B634F" w14:textId="3404F3DF" w:rsidR="00DD02FF" w:rsidRDefault="006B7C89" w:rsidP="00F2435C">
      <w:pPr>
        <w:rPr>
          <w:rFonts w:asciiTheme="majorHAnsi" w:hAnsiTheme="majorHAnsi" w:cstheme="majorHAnsi"/>
          <w:szCs w:val="24"/>
          <w:lang w:val="en-US"/>
        </w:rPr>
      </w:pPr>
      <w:r>
        <w:rPr>
          <w:rFonts w:asciiTheme="majorHAnsi" w:hAnsiTheme="majorHAnsi" w:cstheme="majorHAnsi"/>
          <w:szCs w:val="24"/>
          <w:lang w:val="en-US"/>
        </w:rPr>
        <w:t xml:space="preserve">Section </w:t>
      </w:r>
      <w:r w:rsidR="00DD02FF">
        <w:rPr>
          <w:rFonts w:asciiTheme="majorHAnsi" w:hAnsiTheme="majorHAnsi" w:cstheme="majorHAnsi"/>
          <w:szCs w:val="24"/>
          <w:lang w:val="en-US"/>
        </w:rPr>
        <w:t>4.2</w:t>
      </w:r>
      <w:r>
        <w:rPr>
          <w:rFonts w:asciiTheme="majorHAnsi" w:hAnsiTheme="majorHAnsi" w:cstheme="majorHAnsi"/>
          <w:szCs w:val="24"/>
          <w:lang w:val="en-US"/>
        </w:rPr>
        <w:t>.2</w:t>
      </w:r>
      <w:r w:rsidR="000959C7">
        <w:rPr>
          <w:rFonts w:asciiTheme="majorHAnsi" w:hAnsiTheme="majorHAnsi" w:cstheme="majorHAnsi"/>
          <w:szCs w:val="24"/>
          <w:lang w:val="en-US"/>
        </w:rPr>
        <w:t xml:space="preserve"> (Water)</w:t>
      </w:r>
      <w:r>
        <w:rPr>
          <w:rFonts w:asciiTheme="majorHAnsi" w:hAnsiTheme="majorHAnsi" w:cstheme="majorHAnsi"/>
          <w:szCs w:val="24"/>
          <w:lang w:val="en-US"/>
        </w:rPr>
        <w:t xml:space="preserve"> directs that development and site alteration shall be restricted in or near </w:t>
      </w:r>
      <w:r w:rsidRPr="006B7C89">
        <w:rPr>
          <w:rFonts w:asciiTheme="majorHAnsi" w:hAnsiTheme="majorHAnsi" w:cstheme="majorHAnsi"/>
          <w:szCs w:val="24"/>
          <w:lang w:val="en-US"/>
        </w:rPr>
        <w:t>sensitive surface water features and sensitive ground water features such that these features and their related hydrologic functions will be protected</w:t>
      </w:r>
      <w:r>
        <w:rPr>
          <w:rFonts w:asciiTheme="majorHAnsi" w:hAnsiTheme="majorHAnsi" w:cstheme="majorHAnsi"/>
          <w:szCs w:val="24"/>
          <w:lang w:val="en-US"/>
        </w:rPr>
        <w:t xml:space="preserve">, </w:t>
      </w:r>
      <w:r w:rsidR="000959C7" w:rsidRPr="006B7C89">
        <w:rPr>
          <w:rFonts w:asciiTheme="majorHAnsi" w:hAnsiTheme="majorHAnsi" w:cstheme="majorHAnsi"/>
          <w:szCs w:val="24"/>
          <w:lang w:val="en-US"/>
        </w:rPr>
        <w:t>improved,</w:t>
      </w:r>
      <w:r w:rsidRPr="006B7C89">
        <w:rPr>
          <w:rFonts w:asciiTheme="majorHAnsi" w:hAnsiTheme="majorHAnsi" w:cstheme="majorHAnsi"/>
          <w:szCs w:val="24"/>
          <w:lang w:val="en-US"/>
        </w:rPr>
        <w:t xml:space="preserve"> or restored, which may require mitigative measures and/or alternative development approaches.</w:t>
      </w:r>
      <w:r>
        <w:rPr>
          <w:rFonts w:asciiTheme="majorHAnsi" w:hAnsiTheme="majorHAnsi" w:cstheme="majorHAnsi"/>
          <w:szCs w:val="24"/>
          <w:lang w:val="en-US"/>
        </w:rPr>
        <w:t xml:space="preserve"> A portion of the subject property is </w:t>
      </w:r>
      <w:r w:rsidRPr="006B7C89">
        <w:rPr>
          <w:rFonts w:asciiTheme="majorHAnsi" w:hAnsiTheme="majorHAnsi" w:cstheme="majorHAnsi"/>
          <w:szCs w:val="24"/>
          <w:lang w:val="en-US"/>
        </w:rPr>
        <w:t>identified as a hydrologically sensitive area</w:t>
      </w:r>
      <w:r>
        <w:rPr>
          <w:rFonts w:asciiTheme="majorHAnsi" w:hAnsiTheme="majorHAnsi" w:cstheme="majorHAnsi"/>
          <w:szCs w:val="24"/>
          <w:lang w:val="en-US"/>
        </w:rPr>
        <w:t xml:space="preserve"> (a highly vulnerable aquifer). </w:t>
      </w:r>
      <w:r w:rsidR="000959C7">
        <w:rPr>
          <w:rFonts w:asciiTheme="majorHAnsi" w:hAnsiTheme="majorHAnsi" w:cstheme="majorHAnsi"/>
          <w:szCs w:val="24"/>
          <w:lang w:val="en-US"/>
        </w:rPr>
        <w:t xml:space="preserve">Any proposed development (including installation of a </w:t>
      </w:r>
      <w:r w:rsidR="000959C7">
        <w:rPr>
          <w:rFonts w:asciiTheme="majorHAnsi" w:hAnsiTheme="majorHAnsi" w:cstheme="majorHAnsi"/>
          <w:szCs w:val="24"/>
          <w:lang w:val="en-US"/>
        </w:rPr>
        <w:lastRenderedPageBreak/>
        <w:t xml:space="preserve">septic system) must demonstrate </w:t>
      </w:r>
      <w:r w:rsidR="000959C7" w:rsidRPr="006B7C89">
        <w:rPr>
          <w:rFonts w:asciiTheme="majorHAnsi" w:hAnsiTheme="majorHAnsi" w:cstheme="majorHAnsi"/>
          <w:szCs w:val="24"/>
          <w:lang w:val="en-US"/>
        </w:rPr>
        <w:t>there will be no negative impacts</w:t>
      </w:r>
      <w:r w:rsidR="000959C7">
        <w:rPr>
          <w:rFonts w:asciiTheme="majorHAnsi" w:hAnsiTheme="majorHAnsi" w:cstheme="majorHAnsi"/>
          <w:szCs w:val="24"/>
          <w:lang w:val="en-US"/>
        </w:rPr>
        <w:t xml:space="preserve"> to the </w:t>
      </w:r>
      <w:r w:rsidR="000959C7" w:rsidRPr="006B7C89">
        <w:rPr>
          <w:rFonts w:asciiTheme="majorHAnsi" w:hAnsiTheme="majorHAnsi" w:cstheme="majorHAnsi"/>
          <w:szCs w:val="24"/>
          <w:lang w:val="en-US"/>
        </w:rPr>
        <w:t>hydrologically sensitive area</w:t>
      </w:r>
      <w:r w:rsidR="000959C7">
        <w:rPr>
          <w:rFonts w:asciiTheme="majorHAnsi" w:hAnsiTheme="majorHAnsi" w:cstheme="majorHAnsi"/>
          <w:szCs w:val="24"/>
          <w:lang w:val="en-US"/>
        </w:rPr>
        <w:t xml:space="preserve">. </w:t>
      </w:r>
    </w:p>
    <w:p w14:paraId="0129A882" w14:textId="7D8FCB03" w:rsidR="00205B7C" w:rsidRPr="008B4136" w:rsidRDefault="000959C7" w:rsidP="008B4136">
      <w:pPr>
        <w:rPr>
          <w:rFonts w:asciiTheme="majorHAnsi" w:hAnsiTheme="majorHAnsi" w:cstheme="majorHAnsi"/>
          <w:szCs w:val="24"/>
          <w:lang w:val="en-US"/>
        </w:rPr>
      </w:pPr>
      <w:r w:rsidRPr="008B4136">
        <w:rPr>
          <w:rFonts w:asciiTheme="majorHAnsi" w:hAnsiTheme="majorHAnsi" w:cstheme="majorHAnsi"/>
          <w:szCs w:val="24"/>
          <w:lang w:val="en-US"/>
        </w:rPr>
        <w:t xml:space="preserve">Section </w:t>
      </w:r>
      <w:r w:rsidR="00DD02FF" w:rsidRPr="008B4136">
        <w:rPr>
          <w:rFonts w:asciiTheme="majorHAnsi" w:hAnsiTheme="majorHAnsi" w:cstheme="majorHAnsi"/>
          <w:szCs w:val="24"/>
          <w:lang w:val="en-US"/>
        </w:rPr>
        <w:t>4.3</w:t>
      </w:r>
      <w:r w:rsidRPr="008B4136">
        <w:rPr>
          <w:rFonts w:asciiTheme="majorHAnsi" w:hAnsiTheme="majorHAnsi" w:cstheme="majorHAnsi"/>
          <w:szCs w:val="24"/>
          <w:lang w:val="en-US"/>
        </w:rPr>
        <w:t xml:space="preserve"> (Agriculture) direct</w:t>
      </w:r>
      <w:r w:rsidR="00982200" w:rsidRPr="008B4136">
        <w:rPr>
          <w:rFonts w:asciiTheme="majorHAnsi" w:hAnsiTheme="majorHAnsi" w:cstheme="majorHAnsi"/>
          <w:szCs w:val="24"/>
          <w:lang w:val="en-US"/>
        </w:rPr>
        <w:t>s</w:t>
      </w:r>
      <w:r w:rsidRPr="008B4136">
        <w:rPr>
          <w:rFonts w:asciiTheme="majorHAnsi" w:hAnsiTheme="majorHAnsi" w:cstheme="majorHAnsi"/>
          <w:szCs w:val="24"/>
          <w:lang w:val="en-US"/>
        </w:rPr>
        <w:t xml:space="preserve"> that prime agricultural areas, including specialty crop areas, shall be designated and protected for long-term use for agriculture and that specialty crop areas shall be given the highest priority for protection</w:t>
      </w:r>
      <w:r w:rsidR="00982200" w:rsidRPr="008B4136">
        <w:rPr>
          <w:rFonts w:asciiTheme="majorHAnsi" w:hAnsiTheme="majorHAnsi" w:cstheme="majorHAnsi"/>
          <w:szCs w:val="24"/>
          <w:lang w:val="en-US"/>
        </w:rPr>
        <w:t>.</w:t>
      </w:r>
      <w:r w:rsidRPr="008B4136">
        <w:rPr>
          <w:rFonts w:asciiTheme="majorHAnsi" w:hAnsiTheme="majorHAnsi" w:cstheme="majorHAnsi"/>
          <w:szCs w:val="24"/>
          <w:lang w:val="en-US"/>
        </w:rPr>
        <w:t xml:space="preserve"> </w:t>
      </w:r>
      <w:r w:rsidR="001778B0" w:rsidRPr="008B4136">
        <w:rPr>
          <w:rFonts w:asciiTheme="majorHAnsi" w:hAnsiTheme="majorHAnsi" w:cstheme="majorHAnsi"/>
          <w:szCs w:val="24"/>
          <w:lang w:val="en-US"/>
        </w:rPr>
        <w:t xml:space="preserve">The subject property </w:t>
      </w:r>
      <w:r w:rsidR="00595122" w:rsidRPr="008B4136">
        <w:rPr>
          <w:rFonts w:asciiTheme="majorHAnsi" w:hAnsiTheme="majorHAnsi" w:cstheme="majorHAnsi"/>
          <w:szCs w:val="24"/>
          <w:lang w:val="en-US"/>
        </w:rPr>
        <w:t xml:space="preserve">is within a ‘Specialty Crop Area’ but </w:t>
      </w:r>
      <w:r w:rsidR="001778B0" w:rsidRPr="008B4136">
        <w:rPr>
          <w:rFonts w:asciiTheme="majorHAnsi" w:hAnsiTheme="majorHAnsi" w:cstheme="majorHAnsi"/>
          <w:szCs w:val="24"/>
          <w:lang w:val="en-US"/>
        </w:rPr>
        <w:t xml:space="preserve">is not currently used for agricultural operations and is being used for residential purposes. </w:t>
      </w:r>
    </w:p>
    <w:p w14:paraId="4E926971" w14:textId="5822E237" w:rsidR="000959C7" w:rsidRPr="008B4136" w:rsidRDefault="002F21E4" w:rsidP="008B4136">
      <w:pPr>
        <w:rPr>
          <w:rFonts w:asciiTheme="majorHAnsi" w:hAnsiTheme="majorHAnsi" w:cstheme="majorHAnsi"/>
          <w:szCs w:val="24"/>
          <w:lang w:val="en-US"/>
        </w:rPr>
      </w:pPr>
      <w:r w:rsidRPr="008B4136">
        <w:rPr>
          <w:rFonts w:asciiTheme="majorHAnsi" w:hAnsiTheme="majorHAnsi" w:cstheme="majorHAnsi"/>
          <w:szCs w:val="24"/>
          <w:lang w:val="en-US"/>
        </w:rPr>
        <w:t xml:space="preserve">The </w:t>
      </w:r>
      <w:r w:rsidR="008B4136">
        <w:rPr>
          <w:rFonts w:asciiTheme="majorHAnsi" w:hAnsiTheme="majorHAnsi" w:cstheme="majorHAnsi"/>
          <w:szCs w:val="24"/>
          <w:lang w:val="en-US"/>
        </w:rPr>
        <w:t xml:space="preserve">2024 </w:t>
      </w:r>
      <w:r w:rsidR="00205B7C" w:rsidRPr="008B4136">
        <w:rPr>
          <w:rFonts w:asciiTheme="majorHAnsi" w:hAnsiTheme="majorHAnsi" w:cstheme="majorHAnsi"/>
          <w:szCs w:val="24"/>
          <w:lang w:val="en-US"/>
        </w:rPr>
        <w:t>PPS</w:t>
      </w:r>
      <w:r w:rsidR="0018620F" w:rsidRPr="008B4136">
        <w:rPr>
          <w:rFonts w:asciiTheme="majorHAnsi" w:hAnsiTheme="majorHAnsi" w:cstheme="majorHAnsi"/>
          <w:szCs w:val="24"/>
          <w:lang w:val="en-US"/>
        </w:rPr>
        <w:t xml:space="preserve"> was recently amended to </w:t>
      </w:r>
      <w:r w:rsidRPr="008B4136">
        <w:rPr>
          <w:rFonts w:asciiTheme="majorHAnsi" w:hAnsiTheme="majorHAnsi" w:cstheme="majorHAnsi"/>
          <w:szCs w:val="24"/>
          <w:lang w:val="en-US"/>
        </w:rPr>
        <w:t xml:space="preserve">permit up to </w:t>
      </w:r>
      <w:r w:rsidR="00517B99" w:rsidRPr="008B4136">
        <w:rPr>
          <w:rFonts w:asciiTheme="majorHAnsi" w:hAnsiTheme="majorHAnsi" w:cstheme="majorHAnsi"/>
          <w:szCs w:val="24"/>
          <w:lang w:val="en-US"/>
        </w:rPr>
        <w:t>two additional residential units</w:t>
      </w:r>
      <w:r w:rsidRPr="008B4136">
        <w:rPr>
          <w:rFonts w:asciiTheme="majorHAnsi" w:hAnsiTheme="majorHAnsi" w:cstheme="majorHAnsi"/>
          <w:szCs w:val="24"/>
          <w:lang w:val="en-US"/>
        </w:rPr>
        <w:t xml:space="preserve"> on a lot within </w:t>
      </w:r>
      <w:r w:rsidR="00517B99" w:rsidRPr="008B4136">
        <w:rPr>
          <w:rFonts w:asciiTheme="majorHAnsi" w:hAnsiTheme="majorHAnsi" w:cstheme="majorHAnsi"/>
          <w:szCs w:val="24"/>
          <w:lang w:val="en-US"/>
        </w:rPr>
        <w:t>prime agri</w:t>
      </w:r>
      <w:r w:rsidRPr="008B4136">
        <w:rPr>
          <w:rFonts w:asciiTheme="majorHAnsi" w:hAnsiTheme="majorHAnsi" w:cstheme="majorHAnsi"/>
          <w:szCs w:val="24"/>
          <w:lang w:val="en-US"/>
        </w:rPr>
        <w:t>cultural areas. However, the</w:t>
      </w:r>
      <w:r w:rsidR="00517B99" w:rsidRPr="008B4136">
        <w:rPr>
          <w:rFonts w:asciiTheme="majorHAnsi" w:hAnsiTheme="majorHAnsi" w:cstheme="majorHAnsi"/>
          <w:szCs w:val="24"/>
          <w:lang w:val="en-US"/>
        </w:rPr>
        <w:t xml:space="preserve"> NEP does not</w:t>
      </w:r>
      <w:r w:rsidRPr="008B4136">
        <w:rPr>
          <w:rFonts w:asciiTheme="majorHAnsi" w:hAnsiTheme="majorHAnsi" w:cstheme="majorHAnsi"/>
          <w:szCs w:val="24"/>
          <w:lang w:val="en-US"/>
        </w:rPr>
        <w:t xml:space="preserve">. The </w:t>
      </w:r>
      <w:r w:rsidR="0018620F" w:rsidRPr="008B4136">
        <w:rPr>
          <w:rFonts w:asciiTheme="majorHAnsi" w:hAnsiTheme="majorHAnsi" w:cstheme="majorHAnsi"/>
          <w:szCs w:val="24"/>
          <w:lang w:val="en-US"/>
        </w:rPr>
        <w:t xml:space="preserve">PPS </w:t>
      </w:r>
      <w:r w:rsidRPr="008B4136">
        <w:rPr>
          <w:rFonts w:asciiTheme="majorHAnsi" w:hAnsiTheme="majorHAnsi" w:cstheme="majorHAnsi"/>
          <w:szCs w:val="24"/>
          <w:lang w:val="en-US"/>
        </w:rPr>
        <w:t>directs that</w:t>
      </w:r>
      <w:r w:rsidR="0018620F" w:rsidRPr="008B4136">
        <w:rPr>
          <w:rFonts w:asciiTheme="majorHAnsi" w:hAnsiTheme="majorHAnsi" w:cstheme="majorHAnsi"/>
          <w:szCs w:val="24"/>
          <w:lang w:val="en-US"/>
        </w:rPr>
        <w:t xml:space="preserve"> while</w:t>
      </w:r>
      <w:r w:rsidR="00AB15AA" w:rsidRPr="008B4136">
        <w:rPr>
          <w:rFonts w:asciiTheme="majorHAnsi" w:hAnsiTheme="majorHAnsi" w:cstheme="majorHAnsi"/>
          <w:szCs w:val="24"/>
          <w:lang w:val="en-US"/>
        </w:rPr>
        <w:t xml:space="preserve"> </w:t>
      </w:r>
      <w:r w:rsidRPr="008B4136">
        <w:rPr>
          <w:rFonts w:asciiTheme="majorHAnsi" w:hAnsiTheme="majorHAnsi" w:cstheme="majorHAnsi"/>
          <w:szCs w:val="24"/>
          <w:lang w:val="en-US"/>
        </w:rPr>
        <w:t>provincial plans (i.e., the NEP)</w:t>
      </w:r>
      <w:r w:rsidR="0018620F" w:rsidRPr="008B4136">
        <w:rPr>
          <w:rFonts w:asciiTheme="majorHAnsi" w:hAnsiTheme="majorHAnsi" w:cstheme="majorHAnsi"/>
          <w:szCs w:val="24"/>
          <w:lang w:val="en-US"/>
        </w:rPr>
        <w:t xml:space="preserve"> are to be read in conjunction with the PPS, provincial plans </w:t>
      </w:r>
      <w:r w:rsidR="00517B99" w:rsidRPr="008B4136">
        <w:rPr>
          <w:rFonts w:asciiTheme="majorHAnsi" w:hAnsiTheme="majorHAnsi" w:cstheme="majorHAnsi"/>
          <w:szCs w:val="24"/>
          <w:lang w:val="en-US"/>
        </w:rPr>
        <w:t>take</w:t>
      </w:r>
      <w:r w:rsidR="00205B7C" w:rsidRPr="008B4136">
        <w:rPr>
          <w:rFonts w:asciiTheme="majorHAnsi" w:hAnsiTheme="majorHAnsi" w:cstheme="majorHAnsi"/>
          <w:szCs w:val="24"/>
          <w:lang w:val="en-US"/>
        </w:rPr>
        <w:t xml:space="preserve"> </w:t>
      </w:r>
      <w:r w:rsidR="00517B99" w:rsidRPr="008B4136">
        <w:rPr>
          <w:rFonts w:asciiTheme="majorHAnsi" w:hAnsiTheme="majorHAnsi" w:cstheme="majorHAnsi"/>
          <w:szCs w:val="24"/>
          <w:lang w:val="en-US"/>
        </w:rPr>
        <w:t>precedence over the policies of the PPS to the extent of any conflict</w:t>
      </w:r>
      <w:r w:rsidRPr="008B4136">
        <w:rPr>
          <w:rFonts w:asciiTheme="majorHAnsi" w:hAnsiTheme="majorHAnsi" w:cstheme="majorHAnsi"/>
          <w:szCs w:val="24"/>
          <w:lang w:val="en-US"/>
        </w:rPr>
        <w:t xml:space="preserve">. </w:t>
      </w:r>
    </w:p>
    <w:p w14:paraId="5D67ACA6" w14:textId="00DCD930" w:rsidR="00DD02FF" w:rsidRDefault="001778B0" w:rsidP="00595122">
      <w:pPr>
        <w:rPr>
          <w:rFonts w:asciiTheme="majorHAnsi" w:hAnsiTheme="majorHAnsi" w:cstheme="majorHAnsi"/>
          <w:szCs w:val="24"/>
          <w:lang w:val="en-US"/>
        </w:rPr>
      </w:pPr>
      <w:r>
        <w:rPr>
          <w:rFonts w:asciiTheme="majorHAnsi" w:hAnsiTheme="majorHAnsi" w:cstheme="majorHAnsi"/>
          <w:szCs w:val="24"/>
          <w:lang w:val="en-US"/>
        </w:rPr>
        <w:t xml:space="preserve">Section </w:t>
      </w:r>
      <w:r w:rsidR="00DD02FF">
        <w:rPr>
          <w:rFonts w:asciiTheme="majorHAnsi" w:hAnsiTheme="majorHAnsi" w:cstheme="majorHAnsi"/>
          <w:szCs w:val="24"/>
          <w:lang w:val="en-US"/>
        </w:rPr>
        <w:t>4.6</w:t>
      </w:r>
      <w:r>
        <w:rPr>
          <w:rFonts w:asciiTheme="majorHAnsi" w:hAnsiTheme="majorHAnsi" w:cstheme="majorHAnsi"/>
          <w:szCs w:val="24"/>
          <w:lang w:val="en-US"/>
        </w:rPr>
        <w:t xml:space="preserve"> (Cultural Heritage and Archaeology) directs that protected heritage property shall be conserved and that </w:t>
      </w:r>
      <w:r w:rsidRPr="001778B0">
        <w:rPr>
          <w:rFonts w:asciiTheme="majorHAnsi" w:hAnsiTheme="majorHAnsi" w:cstheme="majorHAnsi"/>
          <w:szCs w:val="24"/>
          <w:lang w:val="en-US"/>
        </w:rPr>
        <w:t xml:space="preserve">development and site alteration </w:t>
      </w:r>
      <w:r>
        <w:rPr>
          <w:rFonts w:asciiTheme="majorHAnsi" w:hAnsiTheme="majorHAnsi" w:cstheme="majorHAnsi"/>
          <w:szCs w:val="24"/>
          <w:lang w:val="en-US"/>
        </w:rPr>
        <w:t xml:space="preserve">shall not be permitted </w:t>
      </w:r>
      <w:r w:rsidRPr="001778B0">
        <w:rPr>
          <w:rFonts w:asciiTheme="majorHAnsi" w:hAnsiTheme="majorHAnsi" w:cstheme="majorHAnsi"/>
          <w:szCs w:val="24"/>
          <w:lang w:val="en-US"/>
        </w:rPr>
        <w:t>on lands containing archaeological resources or areas of archaeological potential unless the significant archaeological resources have been conserved.</w:t>
      </w:r>
      <w:r>
        <w:rPr>
          <w:rFonts w:asciiTheme="majorHAnsi" w:hAnsiTheme="majorHAnsi" w:cstheme="majorHAnsi"/>
          <w:szCs w:val="24"/>
          <w:lang w:val="en-US"/>
        </w:rPr>
        <w:t xml:space="preserve"> </w:t>
      </w:r>
      <w:r w:rsidDel="00337378">
        <w:t xml:space="preserve">The property </w:t>
      </w:r>
      <w:r>
        <w:t>is not a protected heritage property, nor has it been i</w:t>
      </w:r>
      <w:r w:rsidDel="00337378">
        <w:t>dentified or recognised as having cultural heritage value or interest</w:t>
      </w:r>
      <w:r>
        <w:t xml:space="preserve">. </w:t>
      </w:r>
      <w:r w:rsidDel="00337378">
        <w:t xml:space="preserve"> </w:t>
      </w:r>
      <w:r>
        <w:t xml:space="preserve">The subject property has been identify as having potential for archaeological resources. Therefore, a Stage 1-2 (and any subsequent stages as warranted) archaeological assessment is required in advance of any development or ground disturbing activities. </w:t>
      </w:r>
    </w:p>
    <w:p w14:paraId="2070790B" w14:textId="6FE3CC0C" w:rsidR="00341379" w:rsidRPr="00D30405" w:rsidRDefault="00DB06B6" w:rsidP="00E94C34">
      <w:pPr>
        <w:pStyle w:val="Heading2"/>
        <w:rPr>
          <w:shd w:val="clear" w:color="auto" w:fill="FFFFFF"/>
        </w:rPr>
      </w:pPr>
      <w:r>
        <w:rPr>
          <w:lang w:eastAsia="en-CA"/>
        </w:rPr>
        <w:t>7.</w:t>
      </w:r>
      <w:r w:rsidR="00AF132C">
        <w:rPr>
          <w:lang w:eastAsia="en-CA"/>
        </w:rPr>
        <w:t>6</w:t>
      </w:r>
      <w:r>
        <w:rPr>
          <w:lang w:eastAsia="en-CA"/>
        </w:rPr>
        <w:t xml:space="preserve"> Official Plan</w:t>
      </w:r>
      <w:r w:rsidR="00341379" w:rsidRPr="00D30405">
        <w:rPr>
          <w:lang w:eastAsia="en-CA"/>
        </w:rPr>
        <w:t xml:space="preserve">: </w:t>
      </w:r>
      <w:r w:rsidR="0086109B">
        <w:rPr>
          <w:lang w:eastAsia="en-CA"/>
        </w:rPr>
        <w:t>Town of Pelham</w:t>
      </w:r>
    </w:p>
    <w:p w14:paraId="2747B40D" w14:textId="14B1EE31" w:rsidR="00B14739" w:rsidRDefault="0086109B" w:rsidP="00BF6C44">
      <w:pPr>
        <w:rPr>
          <w:rFonts w:asciiTheme="majorHAnsi" w:hAnsiTheme="majorHAnsi" w:cstheme="majorHAnsi"/>
          <w:szCs w:val="24"/>
          <w:lang w:val="en-US"/>
        </w:rPr>
      </w:pPr>
      <w:r>
        <w:rPr>
          <w:rFonts w:asciiTheme="majorHAnsi" w:hAnsiTheme="majorHAnsi" w:cstheme="majorHAnsi"/>
          <w:szCs w:val="24"/>
          <w:lang w:val="en-US"/>
        </w:rPr>
        <w:t xml:space="preserve">Town of Pelham </w:t>
      </w:r>
      <w:r w:rsidR="001752E7">
        <w:rPr>
          <w:rFonts w:asciiTheme="majorHAnsi" w:hAnsiTheme="majorHAnsi" w:cstheme="majorHAnsi"/>
          <w:szCs w:val="24"/>
          <w:lang w:val="en-US"/>
        </w:rPr>
        <w:t>Official Plan Amendment No. 12</w:t>
      </w:r>
      <w:r>
        <w:rPr>
          <w:rFonts w:asciiTheme="majorHAnsi" w:hAnsiTheme="majorHAnsi" w:cstheme="majorHAnsi"/>
          <w:szCs w:val="24"/>
          <w:lang w:val="en-US"/>
        </w:rPr>
        <w:t xml:space="preserve"> </w:t>
      </w:r>
      <w:r w:rsidR="001752E7">
        <w:rPr>
          <w:rFonts w:asciiTheme="majorHAnsi" w:hAnsiTheme="majorHAnsi" w:cstheme="majorHAnsi"/>
          <w:szCs w:val="24"/>
          <w:lang w:val="en-US"/>
        </w:rPr>
        <w:t xml:space="preserve">(By-law 4369(2021) updated the Official Plan to allow second dwelling units in conformity with Provincial legislation updates in Bill 108, </w:t>
      </w:r>
      <w:r w:rsidR="001752E7" w:rsidRPr="001752E7">
        <w:rPr>
          <w:rFonts w:asciiTheme="majorHAnsi" w:hAnsiTheme="majorHAnsi" w:cstheme="majorHAnsi"/>
          <w:i/>
          <w:iCs/>
          <w:szCs w:val="24"/>
          <w:lang w:val="en-US"/>
        </w:rPr>
        <w:t>More Homes, More Choice Act</w:t>
      </w:r>
      <w:r w:rsidR="001C427F">
        <w:rPr>
          <w:rFonts w:asciiTheme="majorHAnsi" w:hAnsiTheme="majorHAnsi" w:cstheme="majorHAnsi"/>
          <w:i/>
          <w:iCs/>
          <w:szCs w:val="24"/>
          <w:lang w:val="en-US"/>
        </w:rPr>
        <w:t>,</w:t>
      </w:r>
      <w:r w:rsidR="001752E7" w:rsidRPr="001752E7">
        <w:rPr>
          <w:rFonts w:asciiTheme="majorHAnsi" w:hAnsiTheme="majorHAnsi" w:cstheme="majorHAnsi"/>
          <w:i/>
          <w:iCs/>
          <w:szCs w:val="24"/>
          <w:lang w:val="en-US"/>
        </w:rPr>
        <w:t xml:space="preserve"> 2019</w:t>
      </w:r>
      <w:r w:rsidR="001752E7">
        <w:rPr>
          <w:rFonts w:asciiTheme="majorHAnsi" w:hAnsiTheme="majorHAnsi" w:cstheme="majorHAnsi"/>
          <w:szCs w:val="24"/>
          <w:lang w:val="en-US"/>
        </w:rPr>
        <w:t xml:space="preserve">.  </w:t>
      </w:r>
    </w:p>
    <w:p w14:paraId="4F09AD03" w14:textId="2A5BF980" w:rsidR="0086109B" w:rsidRDefault="00B14739" w:rsidP="00BF6C44">
      <w:pPr>
        <w:rPr>
          <w:rFonts w:asciiTheme="majorHAnsi" w:hAnsiTheme="majorHAnsi" w:cstheme="majorHAnsi"/>
          <w:szCs w:val="24"/>
          <w:lang w:val="en-US"/>
        </w:rPr>
      </w:pPr>
      <w:r>
        <w:rPr>
          <w:rFonts w:asciiTheme="majorHAnsi" w:hAnsiTheme="majorHAnsi" w:cstheme="majorHAnsi"/>
          <w:szCs w:val="24"/>
          <w:lang w:val="en-US"/>
        </w:rPr>
        <w:t>Development continues to be directed to</w:t>
      </w:r>
      <w:r w:rsidR="001752E7">
        <w:rPr>
          <w:rFonts w:asciiTheme="majorHAnsi" w:hAnsiTheme="majorHAnsi" w:cstheme="majorHAnsi"/>
          <w:szCs w:val="24"/>
          <w:lang w:val="en-US"/>
        </w:rPr>
        <w:t xml:space="preserve"> </w:t>
      </w:r>
      <w:r>
        <w:rPr>
          <w:rFonts w:asciiTheme="majorHAnsi" w:hAnsiTheme="majorHAnsi" w:cstheme="majorHAnsi"/>
          <w:szCs w:val="24"/>
          <w:lang w:val="en-US"/>
        </w:rPr>
        <w:t xml:space="preserve">urban areas and rural settlement areas. However, </w:t>
      </w:r>
      <w:r w:rsidR="0086109B">
        <w:rPr>
          <w:rFonts w:asciiTheme="majorHAnsi" w:hAnsiTheme="majorHAnsi" w:cstheme="majorHAnsi"/>
          <w:szCs w:val="24"/>
          <w:lang w:val="en-US"/>
        </w:rPr>
        <w:t xml:space="preserve">Section B.2.2.9 </w:t>
      </w:r>
      <w:r w:rsidR="00583E02">
        <w:rPr>
          <w:rFonts w:asciiTheme="majorHAnsi" w:hAnsiTheme="majorHAnsi" w:cstheme="majorHAnsi"/>
          <w:szCs w:val="24"/>
          <w:lang w:val="en-US"/>
        </w:rPr>
        <w:t xml:space="preserve">is added to Section B.2.2 – Specialty Agriculture, and </w:t>
      </w:r>
      <w:r w:rsidR="0086109B">
        <w:rPr>
          <w:rFonts w:asciiTheme="majorHAnsi" w:hAnsiTheme="majorHAnsi" w:cstheme="majorHAnsi"/>
          <w:szCs w:val="24"/>
          <w:lang w:val="en-US"/>
        </w:rPr>
        <w:t xml:space="preserve">states, </w:t>
      </w:r>
    </w:p>
    <w:p w14:paraId="0E2755CD" w14:textId="77777777" w:rsidR="00AB15AA" w:rsidRDefault="0068046B" w:rsidP="006C7808">
      <w:pPr>
        <w:ind w:left="720"/>
        <w:rPr>
          <w:rFonts w:asciiTheme="majorHAnsi" w:hAnsiTheme="majorHAnsi" w:cstheme="majorHAnsi"/>
          <w:szCs w:val="24"/>
          <w:lang w:val="en-US"/>
        </w:rPr>
      </w:pPr>
      <w:r w:rsidRPr="009C38E4">
        <w:rPr>
          <w:rFonts w:asciiTheme="majorHAnsi" w:hAnsiTheme="majorHAnsi" w:cstheme="majorHAnsi"/>
          <w:szCs w:val="24"/>
          <w:lang w:val="en-US"/>
        </w:rPr>
        <w:t>s</w:t>
      </w:r>
      <w:r w:rsidR="0086109B" w:rsidRPr="009C38E4">
        <w:rPr>
          <w:rFonts w:asciiTheme="majorHAnsi" w:hAnsiTheme="majorHAnsi" w:cstheme="majorHAnsi"/>
          <w:szCs w:val="24"/>
          <w:lang w:val="en-US"/>
        </w:rPr>
        <w:t>econd dwelling units that are not required for farm help may be permitted without the need for a Zoning By-Law amendment and provided that:</w:t>
      </w:r>
    </w:p>
    <w:p w14:paraId="155D81E9" w14:textId="36985CA7" w:rsidR="006C7808" w:rsidRPr="006C7808" w:rsidRDefault="006C7808" w:rsidP="006C7808">
      <w:pPr>
        <w:ind w:left="720"/>
        <w:rPr>
          <w:rFonts w:asciiTheme="majorHAnsi" w:hAnsiTheme="majorHAnsi" w:cstheme="majorHAnsi"/>
          <w:szCs w:val="24"/>
          <w:lang w:val="en-US"/>
        </w:rPr>
      </w:pPr>
      <w:r>
        <w:rPr>
          <w:rFonts w:asciiTheme="majorHAnsi" w:hAnsiTheme="majorHAnsi" w:cstheme="majorHAnsi"/>
          <w:szCs w:val="24"/>
          <w:lang w:val="en-US"/>
        </w:rPr>
        <w:t xml:space="preserve">a) </w:t>
      </w:r>
      <w:r w:rsidR="0086109B" w:rsidRPr="006C7808">
        <w:rPr>
          <w:rFonts w:asciiTheme="majorHAnsi" w:hAnsiTheme="majorHAnsi" w:cstheme="majorHAnsi"/>
          <w:szCs w:val="24"/>
          <w:lang w:val="en-US"/>
        </w:rPr>
        <w:t>The second dwelling is located within an existing dwelling, or a new dwelling must have been authorized for use prior to the effective date of the Greenbelt Plan (December 16, 2004)</w:t>
      </w:r>
    </w:p>
    <w:p w14:paraId="4358DB22" w14:textId="482B6F19" w:rsidR="006C7808" w:rsidRPr="006C7808" w:rsidRDefault="006C7808" w:rsidP="006C7808">
      <w:pPr>
        <w:ind w:left="720"/>
        <w:rPr>
          <w:rFonts w:asciiTheme="majorHAnsi" w:hAnsiTheme="majorHAnsi" w:cstheme="majorHAnsi"/>
          <w:szCs w:val="24"/>
          <w:lang w:val="en-US"/>
        </w:rPr>
      </w:pPr>
      <w:r w:rsidRPr="006C7808">
        <w:rPr>
          <w:rFonts w:asciiTheme="majorHAnsi" w:hAnsiTheme="majorHAnsi" w:cstheme="majorHAnsi"/>
          <w:szCs w:val="24"/>
          <w:lang w:val="en-US"/>
        </w:rPr>
        <w:t>e)</w:t>
      </w:r>
      <w:r>
        <w:rPr>
          <w:rFonts w:asciiTheme="majorHAnsi" w:hAnsiTheme="majorHAnsi" w:cstheme="majorHAnsi"/>
          <w:szCs w:val="24"/>
          <w:lang w:val="en-US"/>
        </w:rPr>
        <w:t xml:space="preserve"> </w:t>
      </w:r>
      <w:r w:rsidR="0086109B" w:rsidRPr="006C7808">
        <w:rPr>
          <w:rFonts w:asciiTheme="majorHAnsi" w:hAnsiTheme="majorHAnsi" w:cstheme="majorHAnsi"/>
          <w:szCs w:val="24"/>
          <w:lang w:val="en-US"/>
        </w:rPr>
        <w:t>The floor area of the Second Dwelling Unit is less than the gross floor area of the principle residential unit;</w:t>
      </w:r>
    </w:p>
    <w:p w14:paraId="22B3ACDE" w14:textId="39BD9551" w:rsidR="00681ADA" w:rsidRPr="006C7808" w:rsidRDefault="006C7808" w:rsidP="006C7808">
      <w:pPr>
        <w:ind w:left="720"/>
        <w:rPr>
          <w:rFonts w:asciiTheme="majorHAnsi" w:hAnsiTheme="majorHAnsi" w:cstheme="majorHAnsi"/>
          <w:szCs w:val="24"/>
          <w:lang w:val="en-US"/>
        </w:rPr>
      </w:pPr>
      <w:r>
        <w:rPr>
          <w:rFonts w:asciiTheme="majorHAnsi" w:hAnsiTheme="majorHAnsi" w:cstheme="majorHAnsi"/>
          <w:szCs w:val="24"/>
          <w:lang w:val="en-US"/>
        </w:rPr>
        <w:lastRenderedPageBreak/>
        <w:t xml:space="preserve">f) </w:t>
      </w:r>
      <w:r w:rsidR="0086109B" w:rsidRPr="006C7808">
        <w:rPr>
          <w:rFonts w:asciiTheme="majorHAnsi" w:hAnsiTheme="majorHAnsi" w:cstheme="majorHAnsi"/>
          <w:szCs w:val="24"/>
          <w:lang w:val="en-US"/>
        </w:rPr>
        <w:t xml:space="preserve">If the Second Dwelling Unit is located in a detached accessory building, the unit must be within the cluster of buildings on the property.  </w:t>
      </w:r>
    </w:p>
    <w:p w14:paraId="339E5C3A" w14:textId="6903618A" w:rsidR="00256DE3" w:rsidRDefault="00DB06B6" w:rsidP="00F02419">
      <w:pPr>
        <w:pStyle w:val="Heading1"/>
      </w:pPr>
      <w:bookmarkStart w:id="5" w:name="_Hlk189579373"/>
      <w:r>
        <w:t xml:space="preserve">8.0 </w:t>
      </w:r>
      <w:r w:rsidR="000D08E0">
        <w:t xml:space="preserve">Additional Considerations </w:t>
      </w:r>
    </w:p>
    <w:p w14:paraId="7643E042" w14:textId="17E0CCB6" w:rsidR="00507DEE" w:rsidRPr="003D38E8" w:rsidRDefault="00507DEE" w:rsidP="007633C1">
      <w:pPr>
        <w:pStyle w:val="ListParagraph"/>
        <w:numPr>
          <w:ilvl w:val="0"/>
          <w:numId w:val="68"/>
        </w:numPr>
        <w:spacing w:after="240"/>
        <w:ind w:left="357" w:hanging="357"/>
        <w:contextualSpacing w:val="0"/>
        <w:rPr>
          <w:lang w:val="en-US" w:eastAsia="en-CA"/>
        </w:rPr>
      </w:pPr>
      <w:r w:rsidRPr="003D38E8">
        <w:rPr>
          <w:lang w:val="en-US" w:eastAsia="en-CA"/>
        </w:rPr>
        <w:t xml:space="preserve">Should the </w:t>
      </w:r>
      <w:r w:rsidR="001759AD" w:rsidRPr="003D38E8">
        <w:rPr>
          <w:lang w:val="en-US" w:eastAsia="en-CA"/>
        </w:rPr>
        <w:t xml:space="preserve">Commission choose to refuse </w:t>
      </w:r>
      <w:r w:rsidRPr="003D38E8">
        <w:rPr>
          <w:lang w:val="en-US" w:eastAsia="en-CA"/>
        </w:rPr>
        <w:t>application,</w:t>
      </w:r>
      <w:r w:rsidR="001759AD" w:rsidRPr="003D38E8">
        <w:rPr>
          <w:lang w:val="en-US" w:eastAsia="en-CA"/>
        </w:rPr>
        <w:t xml:space="preserve"> the </w:t>
      </w:r>
      <w:r w:rsidR="005D7852" w:rsidRPr="003D38E8">
        <w:rPr>
          <w:lang w:val="en-US"/>
        </w:rPr>
        <w:t xml:space="preserve">applicant </w:t>
      </w:r>
      <w:r w:rsidR="001759AD" w:rsidRPr="003D38E8">
        <w:rPr>
          <w:lang w:val="en-US"/>
        </w:rPr>
        <w:t xml:space="preserve">could </w:t>
      </w:r>
      <w:r w:rsidR="005D7852" w:rsidRPr="003D38E8">
        <w:rPr>
          <w:lang w:val="en-US"/>
        </w:rPr>
        <w:t xml:space="preserve">submit a new application </w:t>
      </w:r>
      <w:r w:rsidR="00F22152" w:rsidRPr="003D38E8">
        <w:rPr>
          <w:lang w:val="en-US"/>
        </w:rPr>
        <w:t xml:space="preserve">for </w:t>
      </w:r>
      <w:r w:rsidR="005D7852" w:rsidRPr="003D38E8">
        <w:rPr>
          <w:lang w:val="en-US"/>
        </w:rPr>
        <w:t xml:space="preserve">a use </w:t>
      </w:r>
      <w:r w:rsidR="001759AD" w:rsidRPr="003D38E8">
        <w:rPr>
          <w:lang w:val="en-US"/>
        </w:rPr>
        <w:t xml:space="preserve">that is </w:t>
      </w:r>
      <w:r w:rsidR="005D7852" w:rsidRPr="003D38E8">
        <w:rPr>
          <w:lang w:val="en-US"/>
        </w:rPr>
        <w:t>permitted under Part 1</w:t>
      </w:r>
      <w:r w:rsidR="00F22152" w:rsidRPr="003D38E8">
        <w:rPr>
          <w:lang w:val="en-US"/>
        </w:rPr>
        <w:t xml:space="preserve"> of the NEP</w:t>
      </w:r>
      <w:r w:rsidR="005D7852" w:rsidRPr="003D38E8">
        <w:rPr>
          <w:lang w:val="en-US"/>
        </w:rPr>
        <w:t xml:space="preserve">. For example, an alternate proposal could be to renovate or rebuild the Cottage to continue its use as a </w:t>
      </w:r>
      <w:r w:rsidR="005D7852" w:rsidRPr="003D38E8">
        <w:rPr>
          <w:rFonts w:cs="Arial"/>
        </w:rPr>
        <w:t>seasonal bunkie, playhouse for young kids and</w:t>
      </w:r>
      <w:r w:rsidR="00F22152" w:rsidRPr="003D38E8">
        <w:rPr>
          <w:rFonts w:cs="Arial"/>
        </w:rPr>
        <w:t>/or</w:t>
      </w:r>
      <w:r w:rsidR="005D7852" w:rsidRPr="003D38E8">
        <w:rPr>
          <w:rFonts w:cs="Arial"/>
        </w:rPr>
        <w:t xml:space="preserve"> for storage, but not to establish</w:t>
      </w:r>
      <w:r w:rsidR="00F22152" w:rsidRPr="003D38E8">
        <w:rPr>
          <w:rFonts w:cs="Arial"/>
        </w:rPr>
        <w:t xml:space="preserve"> it as</w:t>
      </w:r>
      <w:r w:rsidR="005D7852" w:rsidRPr="003D38E8">
        <w:rPr>
          <w:rFonts w:cs="Arial"/>
        </w:rPr>
        <w:t xml:space="preserve"> a dwelling.</w:t>
      </w:r>
      <w:r w:rsidR="00F22152" w:rsidRPr="003D38E8">
        <w:rPr>
          <w:lang w:val="en-US"/>
        </w:rPr>
        <w:t xml:space="preserve"> </w:t>
      </w:r>
      <w:r w:rsidR="005D7852" w:rsidRPr="003D38E8">
        <w:rPr>
          <w:lang w:val="en-US"/>
        </w:rPr>
        <w:t>A</w:t>
      </w:r>
      <w:r w:rsidR="005D7852" w:rsidRPr="003D38E8">
        <w:rPr>
          <w:i/>
          <w:iCs/>
          <w:lang w:val="en-US"/>
        </w:rPr>
        <w:t>ccessory uses</w:t>
      </w:r>
      <w:r w:rsidR="005D7852" w:rsidRPr="003D38E8">
        <w:rPr>
          <w:lang w:val="en-US"/>
        </w:rPr>
        <w:t xml:space="preserve"> to the existing single dwelling (i.e., the Service Dwelling) are permitted under Part 1.4.3 in Escarpment Protection Areas. </w:t>
      </w:r>
      <w:r w:rsidR="005D7852" w:rsidRPr="003D38E8">
        <w:rPr>
          <w:lang w:val="en-US" w:eastAsia="en-CA"/>
        </w:rPr>
        <w:t xml:space="preserve">NEC staff </w:t>
      </w:r>
      <w:r w:rsidR="003F0530" w:rsidRPr="003D38E8">
        <w:rPr>
          <w:lang w:val="en-US" w:eastAsia="en-CA"/>
        </w:rPr>
        <w:t>c</w:t>
      </w:r>
      <w:r w:rsidR="005D7852" w:rsidRPr="003D38E8">
        <w:rPr>
          <w:lang w:val="en-US" w:eastAsia="en-CA"/>
        </w:rPr>
        <w:t>ould work with the applicant on a new proposal to ensure it conforms with the NEP</w:t>
      </w:r>
      <w:r w:rsidR="001759AD" w:rsidRPr="003D38E8">
        <w:rPr>
          <w:lang w:val="en-US" w:eastAsia="en-CA"/>
        </w:rPr>
        <w:t xml:space="preserve">, including </w:t>
      </w:r>
      <w:r w:rsidR="001759AD" w:rsidRPr="003D38E8">
        <w:rPr>
          <w:lang w:val="en-US"/>
        </w:rPr>
        <w:t>relevant Development Criteria of Part 2 of the NEP</w:t>
      </w:r>
      <w:r w:rsidR="005D7852" w:rsidRPr="003D38E8">
        <w:rPr>
          <w:lang w:val="en-US" w:eastAsia="en-CA"/>
        </w:rPr>
        <w:t xml:space="preserve">. </w:t>
      </w:r>
    </w:p>
    <w:p w14:paraId="31AD7FD2" w14:textId="05837D8E" w:rsidR="003D38E8" w:rsidRDefault="005D7852" w:rsidP="007633C1">
      <w:pPr>
        <w:pStyle w:val="ListParagraph"/>
        <w:numPr>
          <w:ilvl w:val="0"/>
          <w:numId w:val="68"/>
        </w:numPr>
        <w:spacing w:after="240"/>
        <w:ind w:left="357" w:hanging="357"/>
        <w:contextualSpacing w:val="0"/>
        <w:rPr>
          <w:lang w:val="en-US" w:eastAsia="en-CA"/>
        </w:rPr>
      </w:pPr>
      <w:r w:rsidRPr="003D38E8">
        <w:rPr>
          <w:lang w:val="en-US"/>
        </w:rPr>
        <w:t xml:space="preserve">It is the opinion of NEC staff that </w:t>
      </w:r>
      <w:r w:rsidR="003F0530" w:rsidRPr="003D38E8">
        <w:rPr>
          <w:lang w:val="en-US"/>
        </w:rPr>
        <w:t>the current proposal for a</w:t>
      </w:r>
      <w:r w:rsidRPr="003D38E8">
        <w:rPr>
          <w:lang w:val="en-US"/>
        </w:rPr>
        <w:t xml:space="preserve"> second </w:t>
      </w:r>
      <w:r w:rsidRPr="003D38E8">
        <w:rPr>
          <w:i/>
          <w:iCs/>
          <w:lang w:val="en-US"/>
        </w:rPr>
        <w:t>dwelling</w:t>
      </w:r>
      <w:r w:rsidRPr="003D38E8">
        <w:rPr>
          <w:lang w:val="en-US"/>
        </w:rPr>
        <w:t xml:space="preserve"> within the Escarpment Protection Area is not consistent with the NEP. The </w:t>
      </w:r>
      <w:r w:rsidR="003F0530" w:rsidRPr="003D38E8">
        <w:rPr>
          <w:lang w:val="en-US"/>
        </w:rPr>
        <w:t xml:space="preserve">proposal </w:t>
      </w:r>
      <w:r w:rsidRPr="003D38E8">
        <w:rPr>
          <w:lang w:val="en-US"/>
        </w:rPr>
        <w:t>would not meet the Permitted Uses under Part 1.4.3 in Escarpment Protection Area</w:t>
      </w:r>
      <w:r w:rsidR="00BE4A0F" w:rsidRPr="003D38E8">
        <w:rPr>
          <w:lang w:val="en-US"/>
        </w:rPr>
        <w:t>: a second dwelling is not a</w:t>
      </w:r>
      <w:r w:rsidR="003F0530" w:rsidRPr="003D38E8">
        <w:rPr>
          <w:lang w:val="en-US"/>
        </w:rPr>
        <w:t xml:space="preserve"> listed</w:t>
      </w:r>
      <w:r w:rsidR="00BE4A0F" w:rsidRPr="003D38E8">
        <w:rPr>
          <w:lang w:val="en-US"/>
        </w:rPr>
        <w:t xml:space="preserve"> permitted use</w:t>
      </w:r>
      <w:r w:rsidR="007C4FA0" w:rsidRPr="003D38E8">
        <w:rPr>
          <w:lang w:val="en-US"/>
        </w:rPr>
        <w:t xml:space="preserve">, </w:t>
      </w:r>
      <w:r w:rsidR="00BE4A0F" w:rsidRPr="003D38E8">
        <w:rPr>
          <w:lang w:val="en-US"/>
        </w:rPr>
        <w:t xml:space="preserve">and the proposal does not meet the definition of an </w:t>
      </w:r>
      <w:r w:rsidR="00BE4A0F" w:rsidRPr="003D38E8">
        <w:rPr>
          <w:i/>
          <w:iCs/>
          <w:lang w:val="en-US"/>
        </w:rPr>
        <w:t>existing use</w:t>
      </w:r>
      <w:r w:rsidR="00BE4A0F" w:rsidRPr="003D38E8">
        <w:rPr>
          <w:lang w:val="en-US"/>
        </w:rPr>
        <w:t xml:space="preserve">, as the Cottage is not serviced with water and/or sewage and has not been inhabited for </w:t>
      </w:r>
      <w:r w:rsidR="0002466A" w:rsidRPr="003D38E8">
        <w:rPr>
          <w:lang w:val="en-US"/>
        </w:rPr>
        <w:t xml:space="preserve">several </w:t>
      </w:r>
      <w:r w:rsidR="00BE4A0F" w:rsidRPr="003D38E8">
        <w:rPr>
          <w:lang w:val="en-US"/>
        </w:rPr>
        <w:t>years</w:t>
      </w:r>
      <w:r w:rsidRPr="003D38E8">
        <w:rPr>
          <w:lang w:val="en-US"/>
        </w:rPr>
        <w:t xml:space="preserve">. </w:t>
      </w:r>
    </w:p>
    <w:p w14:paraId="1DA4DD79" w14:textId="1AECBBA2" w:rsidR="00DD60DC" w:rsidRPr="003D38E8" w:rsidRDefault="003F0530" w:rsidP="007633C1">
      <w:pPr>
        <w:pStyle w:val="ListParagraph"/>
        <w:ind w:left="360"/>
        <w:rPr>
          <w:lang w:val="en-US" w:eastAsia="en-CA"/>
        </w:rPr>
      </w:pPr>
      <w:r w:rsidRPr="003D38E8">
        <w:rPr>
          <w:lang w:val="en-US"/>
        </w:rPr>
        <w:t>However, s</w:t>
      </w:r>
      <w:r w:rsidR="005903AA" w:rsidRPr="003D38E8">
        <w:rPr>
          <w:lang w:val="en-US"/>
        </w:rPr>
        <w:t>hould the Commission wish to support the application in principle</w:t>
      </w:r>
      <w:r w:rsidR="005903AA" w:rsidRPr="003D38E8">
        <w:rPr>
          <w:lang w:val="en-US" w:eastAsia="en-CA"/>
        </w:rPr>
        <w:t xml:space="preserve">, </w:t>
      </w:r>
      <w:r w:rsidR="00BE4A0F" w:rsidRPr="003D38E8">
        <w:rPr>
          <w:lang w:val="en-US" w:eastAsia="en-CA"/>
        </w:rPr>
        <w:t xml:space="preserve">for example as an </w:t>
      </w:r>
      <w:r w:rsidR="00BE4A0F" w:rsidRPr="003D38E8">
        <w:rPr>
          <w:i/>
          <w:iCs/>
          <w:lang w:val="en-US" w:eastAsia="en-CA"/>
        </w:rPr>
        <w:t>existing use</w:t>
      </w:r>
      <w:r w:rsidR="00BE4A0F" w:rsidRPr="003D38E8">
        <w:rPr>
          <w:lang w:val="en-US" w:eastAsia="en-CA"/>
        </w:rPr>
        <w:t xml:space="preserve">, </w:t>
      </w:r>
      <w:r w:rsidR="003D38E8">
        <w:rPr>
          <w:lang w:val="en-US" w:eastAsia="en-CA"/>
        </w:rPr>
        <w:t xml:space="preserve">NEC staff recommend that </w:t>
      </w:r>
      <w:r w:rsidR="005903AA" w:rsidRPr="003D38E8">
        <w:rPr>
          <w:lang w:val="en-US" w:eastAsia="en-CA"/>
        </w:rPr>
        <w:t>a decision on the application be deferred</w:t>
      </w:r>
      <w:r w:rsidR="00DD60DC" w:rsidRPr="003D38E8">
        <w:rPr>
          <w:lang w:val="en-US" w:eastAsia="en-CA"/>
        </w:rPr>
        <w:t xml:space="preserve"> until the applicant submits a </w:t>
      </w:r>
      <w:r w:rsidR="003D38E8">
        <w:rPr>
          <w:lang w:val="en-US" w:eastAsia="en-CA"/>
        </w:rPr>
        <w:t xml:space="preserve">comprehensive </w:t>
      </w:r>
      <w:r w:rsidRPr="003D38E8">
        <w:rPr>
          <w:lang w:val="en-US" w:eastAsia="en-CA"/>
        </w:rPr>
        <w:t>proposal (e.g., site plan</w:t>
      </w:r>
      <w:r w:rsidR="00A637FA">
        <w:rPr>
          <w:lang w:val="en-US" w:eastAsia="en-CA"/>
        </w:rPr>
        <w:t xml:space="preserve">, </w:t>
      </w:r>
      <w:r w:rsidRPr="003D38E8">
        <w:rPr>
          <w:lang w:val="en-US" w:eastAsia="en-CA"/>
        </w:rPr>
        <w:t>construction details</w:t>
      </w:r>
      <w:r w:rsidR="003D38E8">
        <w:rPr>
          <w:lang w:val="en-US" w:eastAsia="en-CA"/>
        </w:rPr>
        <w:t xml:space="preserve"> and septic design</w:t>
      </w:r>
      <w:r w:rsidRPr="003D38E8">
        <w:rPr>
          <w:lang w:val="en-US" w:eastAsia="en-CA"/>
        </w:rPr>
        <w:t>)</w:t>
      </w:r>
      <w:r w:rsidR="00DD60DC" w:rsidRPr="003D38E8">
        <w:rPr>
          <w:lang w:val="en-US" w:eastAsia="en-CA"/>
        </w:rPr>
        <w:t xml:space="preserve">, and NEC staff undertake </w:t>
      </w:r>
      <w:r w:rsidRPr="003D38E8">
        <w:rPr>
          <w:lang w:val="en-US" w:eastAsia="en-CA"/>
        </w:rPr>
        <w:t xml:space="preserve">analysis related to Part 2 of the NEP and </w:t>
      </w:r>
      <w:r w:rsidR="002D3E1C" w:rsidRPr="003D38E8">
        <w:rPr>
          <w:lang w:val="en-US" w:eastAsia="en-CA"/>
        </w:rPr>
        <w:t xml:space="preserve">develop </w:t>
      </w:r>
      <w:r w:rsidRPr="003D38E8">
        <w:rPr>
          <w:lang w:val="en-US" w:eastAsia="en-CA"/>
        </w:rPr>
        <w:t xml:space="preserve">recommended conditions for approval. </w:t>
      </w:r>
    </w:p>
    <w:p w14:paraId="01249F80" w14:textId="1A9D8B53" w:rsidR="00D90F6B" w:rsidRPr="00A637FA" w:rsidRDefault="00D90F6B">
      <w:pPr>
        <w:ind w:left="360"/>
      </w:pPr>
      <w:r w:rsidRPr="00A637FA">
        <w:t>NEC staff would recommend that the Commission direct the applicant to amend the proposal for the second dwelling</w:t>
      </w:r>
      <w:r w:rsidR="00A637FA" w:rsidRPr="00A637FA">
        <w:t>,</w:t>
      </w:r>
      <w:r w:rsidRPr="00A637FA">
        <w:t xml:space="preserve"> so it is no more than 25 per cent of the original development footprint, or require the applicant to demonstrated that a greater expansion or enlargement is compatible with the site and the surrounding landscape, as per Part 2.3 of the NEP. </w:t>
      </w:r>
    </w:p>
    <w:p w14:paraId="0532455E" w14:textId="079B65AA" w:rsidR="00882F4A" w:rsidRDefault="00882F4A" w:rsidP="007633C1">
      <w:pPr>
        <w:ind w:left="360"/>
      </w:pPr>
      <w:r>
        <w:t>The following Part 2 Development Criteria policies will require further consideration:  Part</w:t>
      </w:r>
      <w:r w:rsidR="00142A58">
        <w:t>s</w:t>
      </w:r>
      <w:r>
        <w:t xml:space="preserve"> 2.5 (Steep Slopes), 2.6 (Water Resources), 2.7 (Natural Heritage), 2.10 (Cultural Heritage) and 2.13 (Scenic Resources). </w:t>
      </w:r>
      <w:r w:rsidR="001D5EE2">
        <w:t>For example, t</w:t>
      </w:r>
      <w:r w:rsidR="00F22152" w:rsidRPr="00F22152">
        <w:t>he development envelope (dwelling and septic system) must be sufficiently setback from slopes, and not be located within or adjacent to a key hydrologic or natural heritage features and would not increase built form impacting scenic resources.</w:t>
      </w:r>
      <w:r w:rsidR="00142A58">
        <w:t xml:space="preserve"> </w:t>
      </w:r>
      <w:r>
        <w:t>Technical studies may be required</w:t>
      </w:r>
      <w:r w:rsidR="001D5EE2">
        <w:t xml:space="preserve">, including but </w:t>
      </w:r>
      <w:r>
        <w:t xml:space="preserve">not limited to, a Stage 1-2 archaeological assessment, a geotechnical study (slope stability), </w:t>
      </w:r>
      <w:r w:rsidR="001D5EE2">
        <w:t xml:space="preserve">and a </w:t>
      </w:r>
      <w:r>
        <w:t xml:space="preserve">hydrogeological study.    </w:t>
      </w:r>
    </w:p>
    <w:p w14:paraId="33E0F9AB" w14:textId="1DD7D6BF" w:rsidR="001759AD" w:rsidRDefault="001759AD" w:rsidP="007633C1">
      <w:pPr>
        <w:ind w:left="360"/>
      </w:pPr>
      <w:r w:rsidRPr="001759AD">
        <w:lastRenderedPageBreak/>
        <w:t>The application would be re-reviewed at a future Commission meeting</w:t>
      </w:r>
      <w:r w:rsidR="007C4FA0">
        <w:t xml:space="preserve"> and t</w:t>
      </w:r>
      <w:r w:rsidRPr="001759AD">
        <w:t xml:space="preserve">he Commission would be able consider any new information prior to making their decision.  </w:t>
      </w:r>
    </w:p>
    <w:bookmarkEnd w:id="5"/>
    <w:p w14:paraId="271733C0" w14:textId="3EC85DF2" w:rsidR="00256DE3" w:rsidRPr="00241E18" w:rsidRDefault="00DB06B6" w:rsidP="00F02419">
      <w:pPr>
        <w:pStyle w:val="Heading1"/>
      </w:pPr>
      <w:r>
        <w:t xml:space="preserve">9.0 </w:t>
      </w:r>
      <w:r w:rsidR="00C51F59">
        <w:t>Recommendation</w:t>
      </w:r>
    </w:p>
    <w:p w14:paraId="4391174D" w14:textId="025940B6" w:rsidR="00E877F2" w:rsidRPr="00AB15AA" w:rsidRDefault="00E877F2" w:rsidP="008076E3">
      <w:pPr>
        <w:rPr>
          <w:rStyle w:val="eop"/>
          <w:rFonts w:eastAsiaTheme="majorEastAsia"/>
        </w:rPr>
      </w:pPr>
      <w:r w:rsidRPr="00AB15AA">
        <w:rPr>
          <w:rStyle w:val="eop"/>
          <w:rFonts w:eastAsiaTheme="majorEastAsia"/>
        </w:rPr>
        <w:t xml:space="preserve">That the Development Permit application be refused </w:t>
      </w:r>
      <w:r w:rsidR="008076E3" w:rsidRPr="00AB15AA">
        <w:rPr>
          <w:rStyle w:val="eop"/>
          <w:rFonts w:eastAsiaTheme="majorEastAsia"/>
        </w:rPr>
        <w:t>as t</w:t>
      </w:r>
      <w:r w:rsidRPr="00AB15AA">
        <w:rPr>
          <w:rStyle w:val="eop"/>
          <w:rFonts w:eastAsiaTheme="majorEastAsia"/>
        </w:rPr>
        <w:t xml:space="preserve">he proposed development does not conform with Part 1.4.3 of the Niagara Escarpment Plan. </w:t>
      </w:r>
    </w:p>
    <w:p w14:paraId="60EA700D" w14:textId="11E8A002" w:rsidR="00DB06B6" w:rsidRPr="001A1F0E" w:rsidRDefault="00DB06B6" w:rsidP="001A1F0E">
      <w:pPr>
        <w:pStyle w:val="ListParagraph"/>
        <w:ind w:left="360"/>
        <w:rPr>
          <w:rFonts w:eastAsiaTheme="majorEastAsia"/>
        </w:rPr>
      </w:pPr>
      <w:r>
        <w:br w:type="page"/>
      </w:r>
    </w:p>
    <w:p w14:paraId="36510FE6" w14:textId="27C8E448" w:rsidR="00AE1BAF" w:rsidRDefault="00AE1BAF" w:rsidP="00F02419">
      <w:pPr>
        <w:pStyle w:val="Heading1"/>
      </w:pPr>
      <w:r>
        <w:lastRenderedPageBreak/>
        <w:t>Prepared by:</w:t>
      </w:r>
    </w:p>
    <w:p w14:paraId="1F7CFB61" w14:textId="0EA0CCB9" w:rsidR="00AE1BAF" w:rsidRPr="00EF588F" w:rsidRDefault="00EF588F" w:rsidP="00BF6C44">
      <w:pPr>
        <w:rPr>
          <w:u w:val="single"/>
          <w:lang w:val="en-US"/>
        </w:rPr>
      </w:pPr>
      <w:r w:rsidRPr="00EF588F">
        <w:rPr>
          <w:u w:val="single"/>
          <w:lang w:val="en-US"/>
        </w:rPr>
        <w:t>Original signed by</w:t>
      </w:r>
    </w:p>
    <w:p w14:paraId="470E077B" w14:textId="489D6322" w:rsidR="00AE1BAF" w:rsidRDefault="00074F93" w:rsidP="00EF588F">
      <w:pPr>
        <w:contextualSpacing/>
        <w:rPr>
          <w:lang w:val="en-US"/>
        </w:rPr>
      </w:pPr>
      <w:r>
        <w:rPr>
          <w:lang w:val="en-US"/>
        </w:rPr>
        <w:t>Rosi Zirger</w:t>
      </w:r>
    </w:p>
    <w:p w14:paraId="51236058" w14:textId="0A755A7F" w:rsidR="00AE1BAF" w:rsidRDefault="00BE0F6B" w:rsidP="00BF6C44">
      <w:pPr>
        <w:rPr>
          <w:lang w:val="en-US"/>
        </w:rPr>
      </w:pPr>
      <w:r>
        <w:rPr>
          <w:lang w:val="en-US"/>
        </w:rPr>
        <w:t>Senior Planner</w:t>
      </w:r>
    </w:p>
    <w:p w14:paraId="780ED0C8" w14:textId="715B5FA4" w:rsidR="00AE1BAF" w:rsidRDefault="00AE1BAF" w:rsidP="00F02419">
      <w:pPr>
        <w:pStyle w:val="Heading1"/>
      </w:pPr>
      <w:bookmarkStart w:id="6" w:name="_Hlk185163934"/>
      <w:r w:rsidRPr="00E47C62">
        <w:t>Approved by:</w:t>
      </w:r>
    </w:p>
    <w:bookmarkEnd w:id="6"/>
    <w:p w14:paraId="30B34BBC" w14:textId="5141F2F2" w:rsidR="00AE1BAF" w:rsidRDefault="00EF588F" w:rsidP="00BF6C44">
      <w:pPr>
        <w:rPr>
          <w:lang w:val="en-US"/>
        </w:rPr>
      </w:pPr>
      <w:r w:rsidRPr="00EF588F">
        <w:rPr>
          <w:u w:val="single"/>
          <w:lang w:val="en-US"/>
        </w:rPr>
        <w:t>Original signed by</w:t>
      </w:r>
    </w:p>
    <w:p w14:paraId="1F92066F" w14:textId="40EBD7ED" w:rsidR="00AE1BAF" w:rsidRDefault="4BD5E88B" w:rsidP="00EF588F">
      <w:pPr>
        <w:contextualSpacing/>
        <w:rPr>
          <w:lang w:val="en-US"/>
        </w:rPr>
      </w:pPr>
      <w:r w:rsidRPr="00074F93">
        <w:rPr>
          <w:lang w:val="en-US"/>
        </w:rPr>
        <w:t>Jessica Isaac</w:t>
      </w:r>
    </w:p>
    <w:p w14:paraId="6AFE048D" w14:textId="342EA48C" w:rsidR="46409738" w:rsidRDefault="00BE0F6B" w:rsidP="00F02419">
      <w:pPr>
        <w:spacing w:after="240"/>
        <w:rPr>
          <w:lang w:val="en-US"/>
        </w:rPr>
      </w:pPr>
      <w:r>
        <w:rPr>
          <w:lang w:val="en-US"/>
        </w:rPr>
        <w:t xml:space="preserve">Planning </w:t>
      </w:r>
      <w:r w:rsidR="46409738" w:rsidRPr="46409738">
        <w:rPr>
          <w:lang w:val="en-US"/>
        </w:rPr>
        <w:t>Manager</w:t>
      </w:r>
    </w:p>
    <w:p w14:paraId="4F697F94" w14:textId="77777777" w:rsidR="00F02419" w:rsidRDefault="00F02419" w:rsidP="00F02419">
      <w:pPr>
        <w:pStyle w:val="Heading1"/>
      </w:pPr>
      <w:r w:rsidRPr="00E47C62">
        <w:t>Approved by:</w:t>
      </w:r>
    </w:p>
    <w:p w14:paraId="1D502F07" w14:textId="77777777" w:rsidR="00F02419" w:rsidRDefault="00F02419" w:rsidP="00F02419">
      <w:pPr>
        <w:rPr>
          <w:lang w:val="en-US"/>
        </w:rPr>
      </w:pPr>
      <w:r w:rsidRPr="00EF588F">
        <w:rPr>
          <w:u w:val="single"/>
          <w:lang w:val="en-US"/>
        </w:rPr>
        <w:t>Original signed by</w:t>
      </w:r>
    </w:p>
    <w:p w14:paraId="2828E65A" w14:textId="54C58004" w:rsidR="00F02419" w:rsidRDefault="00F02419" w:rsidP="00F02419">
      <w:pPr>
        <w:contextualSpacing/>
        <w:rPr>
          <w:lang w:val="en-US"/>
        </w:rPr>
      </w:pPr>
      <w:r>
        <w:rPr>
          <w:lang w:val="en-US"/>
        </w:rPr>
        <w:t>Shawn Carey</w:t>
      </w:r>
    </w:p>
    <w:p w14:paraId="4419D71F" w14:textId="1C815E9C" w:rsidR="00F02419" w:rsidRDefault="00F02419" w:rsidP="00F02419">
      <w:pPr>
        <w:spacing w:after="1000"/>
        <w:rPr>
          <w:lang w:val="en-US"/>
        </w:rPr>
      </w:pPr>
      <w:r>
        <w:rPr>
          <w:lang w:val="en-US"/>
        </w:rPr>
        <w:t>Director</w:t>
      </w:r>
    </w:p>
    <w:p w14:paraId="2D6C7730" w14:textId="5C45CD16" w:rsidR="00E97AA8" w:rsidRDefault="00E755F3" w:rsidP="00F02419">
      <w:pPr>
        <w:pStyle w:val="Heading1"/>
      </w:pPr>
      <w:r>
        <w:t>Attachments:</w:t>
      </w:r>
      <w:r w:rsidR="003A0EAF">
        <w:t xml:space="preserve"> (see PDF)</w:t>
      </w:r>
    </w:p>
    <w:p w14:paraId="5E652B07" w14:textId="4852EBC5" w:rsidR="008A0C44" w:rsidRDefault="006D114D" w:rsidP="00BF6C44">
      <w:pPr>
        <w:rPr>
          <w:lang w:val="en-US"/>
        </w:rPr>
      </w:pPr>
      <w:bookmarkStart w:id="7" w:name="_Hlk70081498"/>
      <w:r>
        <w:rPr>
          <w:lang w:val="en-US"/>
        </w:rPr>
        <w:t>Appendix</w:t>
      </w:r>
      <w:r w:rsidR="008A0C44">
        <w:rPr>
          <w:lang w:val="en-US"/>
        </w:rPr>
        <w:t xml:space="preserve"> </w:t>
      </w:r>
      <w:r>
        <w:rPr>
          <w:lang w:val="en-US"/>
        </w:rPr>
        <w:t>1</w:t>
      </w:r>
      <w:r w:rsidR="008A0C44">
        <w:rPr>
          <w:lang w:val="en-US"/>
        </w:rPr>
        <w:t xml:space="preserve"> – </w:t>
      </w:r>
      <w:r w:rsidR="00EF588F">
        <w:rPr>
          <w:lang w:val="en-US"/>
        </w:rPr>
        <w:t>Mapping: Niagara Escarpment Plan</w:t>
      </w:r>
      <w:r w:rsidR="008A0C44">
        <w:rPr>
          <w:lang w:val="en-US"/>
        </w:rPr>
        <w:t xml:space="preserve"> </w:t>
      </w:r>
      <w:r w:rsidR="0079333B">
        <w:rPr>
          <w:lang w:val="en-US"/>
        </w:rPr>
        <w:t>(Map 1B Designation; Map 2A Natural Heritage Features)</w:t>
      </w:r>
    </w:p>
    <w:p w14:paraId="6A309DE2" w14:textId="16B36A4C" w:rsidR="008A0C44" w:rsidRDefault="006D114D" w:rsidP="00BF6C44">
      <w:pPr>
        <w:rPr>
          <w:lang w:val="en-US"/>
        </w:rPr>
      </w:pPr>
      <w:bookmarkStart w:id="8" w:name="_Hlk185165471"/>
      <w:r>
        <w:rPr>
          <w:lang w:val="en-US"/>
        </w:rPr>
        <w:t>Appendix</w:t>
      </w:r>
      <w:r w:rsidR="008A0C44">
        <w:rPr>
          <w:lang w:val="en-US"/>
        </w:rPr>
        <w:t xml:space="preserve"> </w:t>
      </w:r>
      <w:r>
        <w:rPr>
          <w:lang w:val="en-US"/>
        </w:rPr>
        <w:t>2</w:t>
      </w:r>
      <w:r w:rsidR="008A0C44">
        <w:rPr>
          <w:lang w:val="en-US"/>
        </w:rPr>
        <w:t xml:space="preserve"> – </w:t>
      </w:r>
      <w:r w:rsidR="00EF588F">
        <w:rPr>
          <w:lang w:val="en-US"/>
        </w:rPr>
        <w:t>Mapping: Other Agencies</w:t>
      </w:r>
      <w:r w:rsidR="008A0C44">
        <w:rPr>
          <w:lang w:val="en-US"/>
        </w:rPr>
        <w:t xml:space="preserve"> </w:t>
      </w:r>
    </w:p>
    <w:p w14:paraId="3A6B7F7B" w14:textId="64D8B8B0" w:rsidR="006D114D" w:rsidRDefault="006D114D" w:rsidP="006D114D">
      <w:pPr>
        <w:rPr>
          <w:lang w:val="en-US"/>
        </w:rPr>
      </w:pPr>
      <w:r>
        <w:rPr>
          <w:lang w:val="en-US"/>
        </w:rPr>
        <w:t xml:space="preserve">Appendix 3 – Applicant Submission: Preliminary Site Plan </w:t>
      </w:r>
    </w:p>
    <w:p w14:paraId="2A01664B" w14:textId="64AAD825" w:rsidR="006D114D" w:rsidRDefault="006D114D" w:rsidP="006D114D">
      <w:pPr>
        <w:rPr>
          <w:lang w:val="en-US"/>
        </w:rPr>
      </w:pPr>
      <w:r>
        <w:rPr>
          <w:lang w:val="en-US"/>
        </w:rPr>
        <w:t xml:space="preserve">Appendix 4– Agency Comments </w:t>
      </w:r>
    </w:p>
    <w:bookmarkEnd w:id="8"/>
    <w:p w14:paraId="32082F42" w14:textId="60BF956B" w:rsidR="001A1F0E" w:rsidRDefault="006D114D" w:rsidP="00BF6C44">
      <w:pPr>
        <w:rPr>
          <w:lang w:val="en-US"/>
        </w:rPr>
      </w:pPr>
      <w:r>
        <w:rPr>
          <w:lang w:val="en-US"/>
        </w:rPr>
        <w:t>Appendix</w:t>
      </w:r>
      <w:r w:rsidR="001A1F0E">
        <w:rPr>
          <w:lang w:val="en-US"/>
        </w:rPr>
        <w:t xml:space="preserve"> </w:t>
      </w:r>
      <w:r>
        <w:rPr>
          <w:lang w:val="en-US"/>
        </w:rPr>
        <w:t>5</w:t>
      </w:r>
      <w:r w:rsidR="001A1F0E">
        <w:rPr>
          <w:lang w:val="en-US"/>
        </w:rPr>
        <w:t xml:space="preserve"> – Notice of Decision N/R/1996-1997/104</w:t>
      </w:r>
      <w:r w:rsidR="005234BE">
        <w:rPr>
          <w:lang w:val="en-US"/>
        </w:rPr>
        <w:t xml:space="preserve"> (see PDF)</w:t>
      </w:r>
    </w:p>
    <w:p w14:paraId="244E755F" w14:textId="7430EC62" w:rsidR="001A1F0E" w:rsidRDefault="006D114D" w:rsidP="00BF6C44">
      <w:pPr>
        <w:rPr>
          <w:lang w:val="en-US"/>
        </w:rPr>
      </w:pPr>
      <w:r>
        <w:rPr>
          <w:lang w:val="en-US"/>
        </w:rPr>
        <w:t>Appendix 6</w:t>
      </w:r>
      <w:r w:rsidR="001A1F0E">
        <w:rPr>
          <w:lang w:val="en-US"/>
        </w:rPr>
        <w:t xml:space="preserve"> – Permit N/R/2010-2011/358 (issued September 8, 2011)</w:t>
      </w:r>
      <w:r w:rsidR="005234BE">
        <w:rPr>
          <w:lang w:val="en-US"/>
        </w:rPr>
        <w:t xml:space="preserve"> ((see PDF)</w:t>
      </w:r>
    </w:p>
    <w:p w14:paraId="11B611D9" w14:textId="602E4E57" w:rsidR="005234BE" w:rsidRDefault="005234BE" w:rsidP="00BF6C44">
      <w:pPr>
        <w:rPr>
          <w:lang w:val="en-US"/>
        </w:rPr>
      </w:pPr>
      <w:r>
        <w:rPr>
          <w:lang w:val="en-US"/>
        </w:rPr>
        <w:t>Appendix 7 – Applicant’s Historic Photos ca 1955 (see PDF)</w:t>
      </w:r>
    </w:p>
    <w:p w14:paraId="6372E229" w14:textId="52220034" w:rsidR="001F1895" w:rsidRDefault="006D114D" w:rsidP="00BF6C44">
      <w:pPr>
        <w:rPr>
          <w:lang w:val="en-US"/>
        </w:rPr>
      </w:pPr>
      <w:r>
        <w:rPr>
          <w:lang w:val="en-US"/>
        </w:rPr>
        <w:t>Appendix</w:t>
      </w:r>
      <w:r w:rsidR="001A1F0E">
        <w:rPr>
          <w:lang w:val="en-US"/>
        </w:rPr>
        <w:t xml:space="preserve"> </w:t>
      </w:r>
      <w:r w:rsidR="004141D7">
        <w:rPr>
          <w:lang w:val="en-US"/>
        </w:rPr>
        <w:t>8</w:t>
      </w:r>
      <w:r w:rsidR="001A1F0E">
        <w:rPr>
          <w:lang w:val="en-US"/>
        </w:rPr>
        <w:t xml:space="preserve"> – Sit</w:t>
      </w:r>
      <w:r w:rsidR="009340E2">
        <w:rPr>
          <w:lang w:val="en-US"/>
        </w:rPr>
        <w:t>e</w:t>
      </w:r>
      <w:r w:rsidR="001A1F0E">
        <w:rPr>
          <w:lang w:val="en-US"/>
        </w:rPr>
        <w:t xml:space="preserve"> Photos (October 2024)</w:t>
      </w:r>
    </w:p>
    <w:bookmarkEnd w:id="7"/>
    <w:sectPr w:rsidR="001F1895" w:rsidSect="00690E06">
      <w:headerReference w:type="default" r:id="rId13"/>
      <w:footerReference w:type="default" r:id="rId14"/>
      <w:headerReference w:type="first" r:id="rId15"/>
      <w:footerReference w:type="first" r:id="rId16"/>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D68C" w14:textId="77777777" w:rsidR="005015E7" w:rsidRDefault="005015E7" w:rsidP="00BF6C44">
      <w:r>
        <w:separator/>
      </w:r>
    </w:p>
  </w:endnote>
  <w:endnote w:type="continuationSeparator" w:id="0">
    <w:p w14:paraId="003EE378" w14:textId="77777777" w:rsidR="005015E7" w:rsidRDefault="005015E7" w:rsidP="00BF6C44">
      <w:r>
        <w:continuationSeparator/>
      </w:r>
    </w:p>
  </w:endnote>
  <w:endnote w:type="continuationNotice" w:id="1">
    <w:p w14:paraId="7E1DDE1B" w14:textId="77777777" w:rsidR="005015E7" w:rsidRDefault="005015E7" w:rsidP="00BF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14128"/>
      <w:docPartObj>
        <w:docPartGallery w:val="Page Numbers (Bottom of Page)"/>
        <w:docPartUnique/>
      </w:docPartObj>
    </w:sdtPr>
    <w:sdtEndPr>
      <w:rPr>
        <w:noProof/>
      </w:rPr>
    </w:sdtEndPr>
    <w:sdtContent>
      <w:p w14:paraId="395420D5" w14:textId="390C7EF0" w:rsidR="00451119" w:rsidRPr="00EF72D9" w:rsidRDefault="00451119" w:rsidP="004B17E0">
        <w:pPr>
          <w:pStyle w:val="Footer"/>
          <w:jc w:val="right"/>
        </w:pPr>
        <w:r w:rsidRPr="00EF72D9">
          <w:fldChar w:fldCharType="begin"/>
        </w:r>
        <w:r w:rsidRPr="00EF72D9">
          <w:instrText xml:space="preserve"> PAGE   \* MERGEFORMAT </w:instrText>
        </w:r>
        <w:r w:rsidRPr="00EF72D9">
          <w:fldChar w:fldCharType="separate"/>
        </w:r>
        <w:r w:rsidRPr="00EF72D9">
          <w:rPr>
            <w:noProof/>
          </w:rPr>
          <w:t>2</w:t>
        </w:r>
        <w:r w:rsidRPr="00EF72D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A4A56C" w14:paraId="12CEC2E8" w14:textId="77777777" w:rsidTr="5CA4A56C">
      <w:trPr>
        <w:trHeight w:val="300"/>
      </w:trPr>
      <w:tc>
        <w:tcPr>
          <w:tcW w:w="3120" w:type="dxa"/>
        </w:tcPr>
        <w:p w14:paraId="4D80A7DC" w14:textId="7D5DBD44" w:rsidR="5CA4A56C" w:rsidRDefault="5CA4A56C" w:rsidP="5CA4A56C">
          <w:pPr>
            <w:pStyle w:val="Header"/>
            <w:ind w:left="-115"/>
          </w:pPr>
        </w:p>
      </w:tc>
      <w:tc>
        <w:tcPr>
          <w:tcW w:w="3120" w:type="dxa"/>
        </w:tcPr>
        <w:p w14:paraId="3E921359" w14:textId="6C55F07B" w:rsidR="5CA4A56C" w:rsidRDefault="5CA4A56C" w:rsidP="5CA4A56C">
          <w:pPr>
            <w:pStyle w:val="Header"/>
            <w:jc w:val="center"/>
          </w:pPr>
        </w:p>
      </w:tc>
      <w:tc>
        <w:tcPr>
          <w:tcW w:w="3120" w:type="dxa"/>
        </w:tcPr>
        <w:p w14:paraId="3356F03B" w14:textId="6F375E3D" w:rsidR="5CA4A56C" w:rsidRDefault="5CA4A56C" w:rsidP="5CA4A56C">
          <w:pPr>
            <w:pStyle w:val="Header"/>
            <w:ind w:right="-115"/>
            <w:jc w:val="right"/>
          </w:pPr>
        </w:p>
      </w:tc>
    </w:tr>
  </w:tbl>
  <w:p w14:paraId="419190A7" w14:textId="4426F4F1" w:rsidR="5CA4A56C" w:rsidRDefault="5CA4A56C" w:rsidP="5CA4A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F66B" w14:textId="77777777" w:rsidR="005015E7" w:rsidRDefault="005015E7" w:rsidP="00BF6C44">
      <w:bookmarkStart w:id="0" w:name="_Hlk148522721"/>
      <w:bookmarkEnd w:id="0"/>
      <w:r>
        <w:separator/>
      </w:r>
    </w:p>
  </w:footnote>
  <w:footnote w:type="continuationSeparator" w:id="0">
    <w:p w14:paraId="361C2A36" w14:textId="77777777" w:rsidR="005015E7" w:rsidRDefault="005015E7" w:rsidP="00BF6C44">
      <w:r>
        <w:continuationSeparator/>
      </w:r>
    </w:p>
  </w:footnote>
  <w:footnote w:type="continuationNotice" w:id="1">
    <w:p w14:paraId="28F29472" w14:textId="77777777" w:rsidR="005015E7" w:rsidRDefault="005015E7" w:rsidP="00BF6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A4A56C" w14:paraId="73D46CBF" w14:textId="77777777" w:rsidTr="5CA4A56C">
      <w:trPr>
        <w:trHeight w:val="300"/>
      </w:trPr>
      <w:tc>
        <w:tcPr>
          <w:tcW w:w="3120" w:type="dxa"/>
        </w:tcPr>
        <w:p w14:paraId="01DB7B46" w14:textId="73CFD803" w:rsidR="5CA4A56C" w:rsidRDefault="5CA4A56C" w:rsidP="5CA4A56C">
          <w:pPr>
            <w:pStyle w:val="Header"/>
            <w:ind w:left="-115"/>
          </w:pPr>
        </w:p>
      </w:tc>
      <w:tc>
        <w:tcPr>
          <w:tcW w:w="3120" w:type="dxa"/>
        </w:tcPr>
        <w:p w14:paraId="022C49B6" w14:textId="05D68D5A" w:rsidR="5CA4A56C" w:rsidRDefault="5CA4A56C" w:rsidP="5CA4A56C">
          <w:pPr>
            <w:pStyle w:val="Header"/>
            <w:jc w:val="center"/>
          </w:pPr>
        </w:p>
      </w:tc>
      <w:tc>
        <w:tcPr>
          <w:tcW w:w="3120" w:type="dxa"/>
        </w:tcPr>
        <w:p w14:paraId="45FFE99C" w14:textId="082F1288" w:rsidR="5CA4A56C" w:rsidRDefault="5CA4A56C" w:rsidP="5CA4A56C">
          <w:pPr>
            <w:pStyle w:val="Header"/>
            <w:ind w:right="-115"/>
            <w:jc w:val="right"/>
          </w:pPr>
        </w:p>
      </w:tc>
    </w:tr>
  </w:tbl>
  <w:p w14:paraId="3A83B1E2" w14:textId="506B2653" w:rsidR="5CA4A56C" w:rsidRDefault="5CA4A56C" w:rsidP="5CA4A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9C4D" w14:textId="1DDB2732" w:rsidR="00130AEB" w:rsidRPr="0035152F" w:rsidRDefault="0041211A" w:rsidP="00BF6C44">
    <w:pPr>
      <w:pStyle w:val="Header"/>
    </w:pPr>
    <w:r>
      <w:rPr>
        <w:noProof/>
      </w:rPr>
      <w:drawing>
        <wp:inline distT="0" distB="0" distL="0" distR="0" wp14:anchorId="7B7B5B23" wp14:editId="6CCF7301">
          <wp:extent cx="5943600" cy="921385"/>
          <wp:effectExtent l="0" t="0" r="0" b="0"/>
          <wp:docPr id="6" name="Picture 6" descr="The logo and mailing address for the Niagara Escarpm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logo and mailing address for the Niagara Escarpm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5943600" cy="921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217A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1"/>
      <w:numFmt w:val="lowerLetter"/>
      <w:lvlText w:val="%1)"/>
      <w:lvlJc w:val="left"/>
      <w:pPr>
        <w:ind w:left="1134" w:hanging="567"/>
      </w:pPr>
      <w:rPr>
        <w:rFonts w:ascii="Arial" w:hAnsi="Arial" w:cs="Arial"/>
        <w:b w:val="0"/>
        <w:bCs w:val="0"/>
        <w:i w:val="0"/>
        <w:iCs w:val="0"/>
        <w:spacing w:val="0"/>
        <w:w w:val="99"/>
        <w:sz w:val="24"/>
        <w:szCs w:val="24"/>
      </w:rPr>
    </w:lvl>
    <w:lvl w:ilvl="1">
      <w:numFmt w:val="bullet"/>
      <w:lvlText w:val="•"/>
      <w:lvlJc w:val="left"/>
      <w:pPr>
        <w:ind w:left="2035" w:hanging="567"/>
      </w:pPr>
    </w:lvl>
    <w:lvl w:ilvl="2">
      <w:numFmt w:val="bullet"/>
      <w:lvlText w:val="•"/>
      <w:lvlJc w:val="left"/>
      <w:pPr>
        <w:ind w:left="2941" w:hanging="567"/>
      </w:pPr>
    </w:lvl>
    <w:lvl w:ilvl="3">
      <w:numFmt w:val="bullet"/>
      <w:lvlText w:val="•"/>
      <w:lvlJc w:val="left"/>
      <w:pPr>
        <w:ind w:left="3847" w:hanging="567"/>
      </w:pPr>
    </w:lvl>
    <w:lvl w:ilvl="4">
      <w:numFmt w:val="bullet"/>
      <w:lvlText w:val="•"/>
      <w:lvlJc w:val="left"/>
      <w:pPr>
        <w:ind w:left="4753" w:hanging="567"/>
      </w:pPr>
    </w:lvl>
    <w:lvl w:ilvl="5">
      <w:numFmt w:val="bullet"/>
      <w:lvlText w:val="•"/>
      <w:lvlJc w:val="left"/>
      <w:pPr>
        <w:ind w:left="5659" w:hanging="567"/>
      </w:pPr>
    </w:lvl>
    <w:lvl w:ilvl="6">
      <w:numFmt w:val="bullet"/>
      <w:lvlText w:val="•"/>
      <w:lvlJc w:val="left"/>
      <w:pPr>
        <w:ind w:left="6565" w:hanging="567"/>
      </w:pPr>
    </w:lvl>
    <w:lvl w:ilvl="7">
      <w:numFmt w:val="bullet"/>
      <w:lvlText w:val="•"/>
      <w:lvlJc w:val="left"/>
      <w:pPr>
        <w:ind w:left="7471" w:hanging="567"/>
      </w:pPr>
    </w:lvl>
    <w:lvl w:ilvl="8">
      <w:numFmt w:val="bullet"/>
      <w:lvlText w:val="•"/>
      <w:lvlJc w:val="left"/>
      <w:pPr>
        <w:ind w:left="8377" w:hanging="567"/>
      </w:pPr>
    </w:lvl>
  </w:abstractNum>
  <w:abstractNum w:abstractNumId="2" w15:restartNumberingAfterBreak="0">
    <w:nsid w:val="022C7A2B"/>
    <w:multiLevelType w:val="hybridMultilevel"/>
    <w:tmpl w:val="2DCAF418"/>
    <w:lvl w:ilvl="0" w:tplc="8DC68F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D3D57"/>
    <w:multiLevelType w:val="hybridMultilevel"/>
    <w:tmpl w:val="CB02A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0A701F"/>
    <w:multiLevelType w:val="hybridMultilevel"/>
    <w:tmpl w:val="2D28B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8B38E2"/>
    <w:multiLevelType w:val="hybridMultilevel"/>
    <w:tmpl w:val="AFF002F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737FD4"/>
    <w:multiLevelType w:val="hybridMultilevel"/>
    <w:tmpl w:val="06C02C64"/>
    <w:lvl w:ilvl="0" w:tplc="3C34FB5C">
      <w:start w:val="1"/>
      <w:numFmt w:val="lowerLetter"/>
      <w:lvlText w:val="%1)"/>
      <w:lvlJc w:val="left"/>
      <w:pPr>
        <w:ind w:left="720" w:hanging="360"/>
      </w:pPr>
      <w:rPr>
        <w:rFonts w:asciiTheme="minorHAnsi" w:hAnsiTheme="minorHAnsi" w:cstheme="minorBid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BE2C61"/>
    <w:multiLevelType w:val="hybridMultilevel"/>
    <w:tmpl w:val="94B21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501223"/>
    <w:multiLevelType w:val="hybridMultilevel"/>
    <w:tmpl w:val="9CF29C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F80220"/>
    <w:multiLevelType w:val="hybridMultilevel"/>
    <w:tmpl w:val="88CA22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6091DB9"/>
    <w:multiLevelType w:val="hybridMultilevel"/>
    <w:tmpl w:val="C7EEA6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351204"/>
    <w:multiLevelType w:val="hybridMultilevel"/>
    <w:tmpl w:val="FEDA8A6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6DA591F"/>
    <w:multiLevelType w:val="hybridMultilevel"/>
    <w:tmpl w:val="EB98DF3A"/>
    <w:lvl w:ilvl="0" w:tplc="10090017">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87A2683"/>
    <w:multiLevelType w:val="hybridMultilevel"/>
    <w:tmpl w:val="38C43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A9218D6"/>
    <w:multiLevelType w:val="hybridMultilevel"/>
    <w:tmpl w:val="795AFEC8"/>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B50011A"/>
    <w:multiLevelType w:val="hybridMultilevel"/>
    <w:tmpl w:val="B204BB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CC27355"/>
    <w:multiLevelType w:val="hybridMultilevel"/>
    <w:tmpl w:val="99FCF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CDB2D05"/>
    <w:multiLevelType w:val="hybridMultilevel"/>
    <w:tmpl w:val="6E1A69F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12241A7"/>
    <w:multiLevelType w:val="hybridMultilevel"/>
    <w:tmpl w:val="D7FC84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2E26C19"/>
    <w:multiLevelType w:val="hybridMultilevel"/>
    <w:tmpl w:val="94B210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3C307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45176F1"/>
    <w:multiLevelType w:val="hybridMultilevel"/>
    <w:tmpl w:val="AAD0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851DB9"/>
    <w:multiLevelType w:val="hybridMultilevel"/>
    <w:tmpl w:val="EA44F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5C54E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6704718"/>
    <w:multiLevelType w:val="hybridMultilevel"/>
    <w:tmpl w:val="604489F8"/>
    <w:lvl w:ilvl="0" w:tplc="646ABDD8">
      <w:start w:val="1"/>
      <w:numFmt w:val="decimal"/>
      <w:lvlText w:val="%1."/>
      <w:lvlJc w:val="left"/>
      <w:pPr>
        <w:ind w:left="1440" w:hanging="360"/>
      </w:pPr>
    </w:lvl>
    <w:lvl w:ilvl="1" w:tplc="8318BE00">
      <w:start w:val="1"/>
      <w:numFmt w:val="decimal"/>
      <w:lvlText w:val="%2."/>
      <w:lvlJc w:val="left"/>
      <w:pPr>
        <w:ind w:left="1440" w:hanging="360"/>
      </w:pPr>
    </w:lvl>
    <w:lvl w:ilvl="2" w:tplc="B8843654">
      <w:start w:val="1"/>
      <w:numFmt w:val="decimal"/>
      <w:lvlText w:val="%3."/>
      <w:lvlJc w:val="left"/>
      <w:pPr>
        <w:ind w:left="1440" w:hanging="360"/>
      </w:pPr>
    </w:lvl>
    <w:lvl w:ilvl="3" w:tplc="8536F120">
      <w:start w:val="1"/>
      <w:numFmt w:val="decimal"/>
      <w:lvlText w:val="%4."/>
      <w:lvlJc w:val="left"/>
      <w:pPr>
        <w:ind w:left="1440" w:hanging="360"/>
      </w:pPr>
    </w:lvl>
    <w:lvl w:ilvl="4" w:tplc="092ADE22">
      <w:start w:val="1"/>
      <w:numFmt w:val="decimal"/>
      <w:lvlText w:val="%5."/>
      <w:lvlJc w:val="left"/>
      <w:pPr>
        <w:ind w:left="1440" w:hanging="360"/>
      </w:pPr>
    </w:lvl>
    <w:lvl w:ilvl="5" w:tplc="4D04E886">
      <w:start w:val="1"/>
      <w:numFmt w:val="decimal"/>
      <w:lvlText w:val="%6."/>
      <w:lvlJc w:val="left"/>
      <w:pPr>
        <w:ind w:left="1440" w:hanging="360"/>
      </w:pPr>
    </w:lvl>
    <w:lvl w:ilvl="6" w:tplc="10502AC2">
      <w:start w:val="1"/>
      <w:numFmt w:val="decimal"/>
      <w:lvlText w:val="%7."/>
      <w:lvlJc w:val="left"/>
      <w:pPr>
        <w:ind w:left="1440" w:hanging="360"/>
      </w:pPr>
    </w:lvl>
    <w:lvl w:ilvl="7" w:tplc="B5260D78">
      <w:start w:val="1"/>
      <w:numFmt w:val="decimal"/>
      <w:lvlText w:val="%8."/>
      <w:lvlJc w:val="left"/>
      <w:pPr>
        <w:ind w:left="1440" w:hanging="360"/>
      </w:pPr>
    </w:lvl>
    <w:lvl w:ilvl="8" w:tplc="397EF940">
      <w:start w:val="1"/>
      <w:numFmt w:val="decimal"/>
      <w:lvlText w:val="%9."/>
      <w:lvlJc w:val="left"/>
      <w:pPr>
        <w:ind w:left="1440" w:hanging="360"/>
      </w:pPr>
    </w:lvl>
  </w:abstractNum>
  <w:abstractNum w:abstractNumId="25" w15:restartNumberingAfterBreak="0">
    <w:nsid w:val="2762060A"/>
    <w:multiLevelType w:val="hybridMultilevel"/>
    <w:tmpl w:val="A296EE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858703E"/>
    <w:multiLevelType w:val="hybridMultilevel"/>
    <w:tmpl w:val="7F02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F168F7"/>
    <w:multiLevelType w:val="hybridMultilevel"/>
    <w:tmpl w:val="504E49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299F64DE"/>
    <w:multiLevelType w:val="hybridMultilevel"/>
    <w:tmpl w:val="CBE6B2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E522A79"/>
    <w:multiLevelType w:val="hybridMultilevel"/>
    <w:tmpl w:val="41F81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E7B4E55"/>
    <w:multiLevelType w:val="hybridMultilevel"/>
    <w:tmpl w:val="1FBA9B0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2FA9149E"/>
    <w:multiLevelType w:val="hybridMultilevel"/>
    <w:tmpl w:val="BFBAFCCE"/>
    <w:lvl w:ilvl="0" w:tplc="10090001">
      <w:start w:val="1"/>
      <w:numFmt w:val="bullet"/>
      <w:lvlText w:val=""/>
      <w:lvlJc w:val="left"/>
      <w:pPr>
        <w:ind w:left="360" w:hanging="360"/>
      </w:pPr>
      <w:rPr>
        <w:rFonts w:ascii="Symbol" w:hAnsi="Symbol" w:hint="default"/>
        <w:effect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2F926EF"/>
    <w:multiLevelType w:val="hybridMultilevel"/>
    <w:tmpl w:val="A99A2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3B7368F"/>
    <w:multiLevelType w:val="hybridMultilevel"/>
    <w:tmpl w:val="924C0A06"/>
    <w:lvl w:ilvl="0" w:tplc="8DC68F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E64AD9"/>
    <w:multiLevelType w:val="hybridMultilevel"/>
    <w:tmpl w:val="477CB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4351B92"/>
    <w:multiLevelType w:val="hybridMultilevel"/>
    <w:tmpl w:val="CDDE5C28"/>
    <w:lvl w:ilvl="0" w:tplc="4356B964">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61804C8"/>
    <w:multiLevelType w:val="hybridMultilevel"/>
    <w:tmpl w:val="162AA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38247DF0"/>
    <w:multiLevelType w:val="hybridMultilevel"/>
    <w:tmpl w:val="83F83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E5505D2"/>
    <w:multiLevelType w:val="hybridMultilevel"/>
    <w:tmpl w:val="0F08058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20042D5"/>
    <w:multiLevelType w:val="multilevel"/>
    <w:tmpl w:val="AF34EB50"/>
    <w:lvl w:ilvl="0">
      <w:start w:val="1"/>
      <w:numFmt w:val="decimal"/>
      <w:lvlText w:val="%1."/>
      <w:lvlJc w:val="left"/>
      <w:pPr>
        <w:ind w:left="360" w:hanging="360"/>
      </w:pPr>
    </w:lvl>
    <w:lvl w:ilvl="1">
      <w:start w:val="2"/>
      <w:numFmt w:val="decimal"/>
      <w:isLgl/>
      <w:lvlText w:val="%1.%2"/>
      <w:lvlJc w:val="left"/>
      <w:pPr>
        <w:ind w:left="600" w:hanging="600"/>
      </w:pPr>
      <w:rPr>
        <w:rFonts w:hint="default"/>
        <w:i/>
      </w:rPr>
    </w:lvl>
    <w:lvl w:ilvl="2">
      <w:start w:val="2"/>
      <w:numFmt w:val="decimal"/>
      <w:isLgl/>
      <w:lvlText w:val="%1.%2.%3"/>
      <w:lvlJc w:val="left"/>
      <w:pPr>
        <w:ind w:left="720" w:hanging="720"/>
      </w:pPr>
      <w:rPr>
        <w:rFonts w:hint="default"/>
        <w:i/>
      </w:rPr>
    </w:lvl>
    <w:lvl w:ilvl="3">
      <w:start w:val="1"/>
      <w:numFmt w:val="decimal"/>
      <w:isLgl/>
      <w:lvlText w:val="%1.%2.%3.%4"/>
      <w:lvlJc w:val="left"/>
      <w:pPr>
        <w:ind w:left="1080" w:hanging="108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440" w:hanging="144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800" w:hanging="1800"/>
      </w:pPr>
      <w:rPr>
        <w:rFonts w:hint="default"/>
        <w:i/>
      </w:rPr>
    </w:lvl>
    <w:lvl w:ilvl="8">
      <w:start w:val="1"/>
      <w:numFmt w:val="decimal"/>
      <w:isLgl/>
      <w:lvlText w:val="%1.%2.%3.%4.%5.%6.%7.%8.%9"/>
      <w:lvlJc w:val="left"/>
      <w:pPr>
        <w:ind w:left="1800" w:hanging="1800"/>
      </w:pPr>
      <w:rPr>
        <w:rFonts w:hint="default"/>
        <w:i/>
      </w:rPr>
    </w:lvl>
  </w:abstractNum>
  <w:abstractNum w:abstractNumId="40" w15:restartNumberingAfterBreak="0">
    <w:nsid w:val="439A3049"/>
    <w:multiLevelType w:val="hybridMultilevel"/>
    <w:tmpl w:val="B418B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4B22666"/>
    <w:multiLevelType w:val="hybridMultilevel"/>
    <w:tmpl w:val="C2A6E99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80F2E36"/>
    <w:multiLevelType w:val="hybridMultilevel"/>
    <w:tmpl w:val="02CCC4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A316CD8"/>
    <w:multiLevelType w:val="hybridMultilevel"/>
    <w:tmpl w:val="C7664E40"/>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4C383D62"/>
    <w:multiLevelType w:val="hybridMultilevel"/>
    <w:tmpl w:val="07A49B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FC46A0D"/>
    <w:multiLevelType w:val="hybridMultilevel"/>
    <w:tmpl w:val="2C88D858"/>
    <w:lvl w:ilvl="0" w:tplc="8034CFC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50325336"/>
    <w:multiLevelType w:val="hybridMultilevel"/>
    <w:tmpl w:val="FA4CD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47A20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9EC709C"/>
    <w:multiLevelType w:val="hybridMultilevel"/>
    <w:tmpl w:val="9E1ADF38"/>
    <w:lvl w:ilvl="0" w:tplc="AB82428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AF3687F"/>
    <w:multiLevelType w:val="hybridMultilevel"/>
    <w:tmpl w:val="EB3C1CD8"/>
    <w:lvl w:ilvl="0" w:tplc="48EE29E6">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BB56F1E"/>
    <w:multiLevelType w:val="hybridMultilevel"/>
    <w:tmpl w:val="029C93E4"/>
    <w:lvl w:ilvl="0" w:tplc="10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F88378A"/>
    <w:multiLevelType w:val="hybridMultilevel"/>
    <w:tmpl w:val="6E54F442"/>
    <w:lvl w:ilvl="0" w:tplc="3D14791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FF62E15"/>
    <w:multiLevelType w:val="hybridMultilevel"/>
    <w:tmpl w:val="90440F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536239A"/>
    <w:multiLevelType w:val="hybridMultilevel"/>
    <w:tmpl w:val="E6303B36"/>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8277C68"/>
    <w:multiLevelType w:val="hybridMultilevel"/>
    <w:tmpl w:val="19B0EC2E"/>
    <w:lvl w:ilvl="0" w:tplc="BF969094">
      <w:start w:val="14"/>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8C22B8F"/>
    <w:multiLevelType w:val="hybridMultilevel"/>
    <w:tmpl w:val="94B2104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 w15:restartNumberingAfterBreak="0">
    <w:nsid w:val="69116CAA"/>
    <w:multiLevelType w:val="hybridMultilevel"/>
    <w:tmpl w:val="102241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92C7B8D"/>
    <w:multiLevelType w:val="hybridMultilevel"/>
    <w:tmpl w:val="BE684434"/>
    <w:lvl w:ilvl="0" w:tplc="FAE266C8">
      <w:start w:val="1"/>
      <w:numFmt w:val="decimal"/>
      <w:lvlText w:val="%1."/>
      <w:lvlJc w:val="left"/>
      <w:pPr>
        <w:ind w:left="360" w:hanging="360"/>
      </w:pPr>
      <w:rPr>
        <w:rFonts w:ascii="Arial" w:hAnsi="Arial" w:cs="Arial" w:hint="default"/>
        <w:b w:val="0"/>
        <w:bCs w:val="0"/>
        <w:i w:val="0"/>
        <w:iCs w:val="0"/>
      </w:rPr>
    </w:lvl>
    <w:lvl w:ilvl="1" w:tplc="395E362C">
      <w:start w:val="1"/>
      <w:numFmt w:val="lowerLetter"/>
      <w:lvlText w:val="%2."/>
      <w:lvlJc w:val="left"/>
      <w:pPr>
        <w:ind w:left="1080" w:hanging="360"/>
      </w:pPr>
      <w:rPr>
        <w:b/>
        <w:bCs/>
        <w:i w:val="0"/>
        <w:iCs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6C3B71BD"/>
    <w:multiLevelType w:val="hybridMultilevel"/>
    <w:tmpl w:val="50BCC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6FBA0CAA"/>
    <w:multiLevelType w:val="hybridMultilevel"/>
    <w:tmpl w:val="E94ED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13551FA"/>
    <w:multiLevelType w:val="hybridMultilevel"/>
    <w:tmpl w:val="779AE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2D40DBB"/>
    <w:multiLevelType w:val="hybridMultilevel"/>
    <w:tmpl w:val="CBE6B2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5FF7CDC"/>
    <w:multiLevelType w:val="hybridMultilevel"/>
    <w:tmpl w:val="81368DCA"/>
    <w:lvl w:ilvl="0" w:tplc="BA02814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63E7DC3"/>
    <w:multiLevelType w:val="hybridMultilevel"/>
    <w:tmpl w:val="DED4E7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4" w15:restartNumberingAfterBreak="0">
    <w:nsid w:val="76DC16F5"/>
    <w:multiLevelType w:val="hybridMultilevel"/>
    <w:tmpl w:val="B066E42A"/>
    <w:lvl w:ilvl="0" w:tplc="304EAEA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9DA707D"/>
    <w:multiLevelType w:val="hybridMultilevel"/>
    <w:tmpl w:val="BDF2976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7DA920BD"/>
    <w:multiLevelType w:val="hybridMultilevel"/>
    <w:tmpl w:val="5A420D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7E001621"/>
    <w:multiLevelType w:val="hybridMultilevel"/>
    <w:tmpl w:val="3676A4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6028837">
    <w:abstractNumId w:val="34"/>
  </w:num>
  <w:num w:numId="2" w16cid:durableId="2098867887">
    <w:abstractNumId w:val="60"/>
  </w:num>
  <w:num w:numId="3" w16cid:durableId="599533012">
    <w:abstractNumId w:val="65"/>
  </w:num>
  <w:num w:numId="4" w16cid:durableId="1279066370">
    <w:abstractNumId w:val="8"/>
  </w:num>
  <w:num w:numId="5" w16cid:durableId="1972898725">
    <w:abstractNumId w:val="6"/>
  </w:num>
  <w:num w:numId="6" w16cid:durableId="1064375070">
    <w:abstractNumId w:val="44"/>
  </w:num>
  <w:num w:numId="7" w16cid:durableId="1053312559">
    <w:abstractNumId w:val="5"/>
  </w:num>
  <w:num w:numId="8" w16cid:durableId="1662850349">
    <w:abstractNumId w:val="51"/>
  </w:num>
  <w:num w:numId="9" w16cid:durableId="195240068">
    <w:abstractNumId w:val="14"/>
  </w:num>
  <w:num w:numId="10" w16cid:durableId="1406998228">
    <w:abstractNumId w:val="64"/>
  </w:num>
  <w:num w:numId="11" w16cid:durableId="804086133">
    <w:abstractNumId w:val="67"/>
  </w:num>
  <w:num w:numId="12" w16cid:durableId="1568034655">
    <w:abstractNumId w:val="54"/>
  </w:num>
  <w:num w:numId="13" w16cid:durableId="313460724">
    <w:abstractNumId w:val="53"/>
  </w:num>
  <w:num w:numId="14" w16cid:durableId="2101559190">
    <w:abstractNumId w:val="9"/>
  </w:num>
  <w:num w:numId="15" w16cid:durableId="1737048479">
    <w:abstractNumId w:val="43"/>
  </w:num>
  <w:num w:numId="16" w16cid:durableId="824278471">
    <w:abstractNumId w:val="39"/>
  </w:num>
  <w:num w:numId="17" w16cid:durableId="402921649">
    <w:abstractNumId w:val="45"/>
  </w:num>
  <w:num w:numId="18" w16cid:durableId="2105109051">
    <w:abstractNumId w:val="35"/>
  </w:num>
  <w:num w:numId="19" w16cid:durableId="2032140622">
    <w:abstractNumId w:val="31"/>
  </w:num>
  <w:num w:numId="20" w16cid:durableId="956957569">
    <w:abstractNumId w:val="27"/>
  </w:num>
  <w:num w:numId="21" w16cid:durableId="671571741">
    <w:abstractNumId w:val="18"/>
  </w:num>
  <w:num w:numId="22" w16cid:durableId="69542165">
    <w:abstractNumId w:val="49"/>
  </w:num>
  <w:num w:numId="23" w16cid:durableId="1244607033">
    <w:abstractNumId w:val="11"/>
  </w:num>
  <w:num w:numId="24" w16cid:durableId="1400907687">
    <w:abstractNumId w:val="57"/>
  </w:num>
  <w:num w:numId="25" w16cid:durableId="489566834">
    <w:abstractNumId w:val="63"/>
  </w:num>
  <w:num w:numId="26" w16cid:durableId="1237472162">
    <w:abstractNumId w:val="40"/>
  </w:num>
  <w:num w:numId="27" w16cid:durableId="207837703">
    <w:abstractNumId w:val="3"/>
  </w:num>
  <w:num w:numId="28" w16cid:durableId="230776932">
    <w:abstractNumId w:val="36"/>
  </w:num>
  <w:num w:numId="29" w16cid:durableId="473834438">
    <w:abstractNumId w:val="22"/>
  </w:num>
  <w:num w:numId="30" w16cid:durableId="1659963277">
    <w:abstractNumId w:val="46"/>
  </w:num>
  <w:num w:numId="31" w16cid:durableId="198978513">
    <w:abstractNumId w:val="16"/>
  </w:num>
  <w:num w:numId="32" w16cid:durableId="1919123326">
    <w:abstractNumId w:val="42"/>
  </w:num>
  <w:num w:numId="33" w16cid:durableId="1298488604">
    <w:abstractNumId w:val="37"/>
  </w:num>
  <w:num w:numId="34" w16cid:durableId="249389075">
    <w:abstractNumId w:val="66"/>
  </w:num>
  <w:num w:numId="35" w16cid:durableId="772898299">
    <w:abstractNumId w:val="41"/>
  </w:num>
  <w:num w:numId="36" w16cid:durableId="2067947654">
    <w:abstractNumId w:val="29"/>
  </w:num>
  <w:num w:numId="37" w16cid:durableId="1371568174">
    <w:abstractNumId w:val="23"/>
  </w:num>
  <w:num w:numId="38" w16cid:durableId="2117097129">
    <w:abstractNumId w:val="20"/>
  </w:num>
  <w:num w:numId="39" w16cid:durableId="430705260">
    <w:abstractNumId w:val="50"/>
  </w:num>
  <w:num w:numId="40" w16cid:durableId="1869685004">
    <w:abstractNumId w:val="48"/>
  </w:num>
  <w:num w:numId="41" w16cid:durableId="935286927">
    <w:abstractNumId w:val="32"/>
  </w:num>
  <w:num w:numId="42" w16cid:durableId="744492393">
    <w:abstractNumId w:val="0"/>
  </w:num>
  <w:num w:numId="43" w16cid:durableId="1796100575">
    <w:abstractNumId w:val="1"/>
    <w:lvlOverride w:ilvl="0">
      <w:startOverride w:val="1"/>
    </w:lvlOverride>
    <w:lvlOverride w:ilvl="1"/>
    <w:lvlOverride w:ilvl="2"/>
    <w:lvlOverride w:ilvl="3"/>
    <w:lvlOverride w:ilvl="4"/>
    <w:lvlOverride w:ilvl="5"/>
    <w:lvlOverride w:ilvl="6"/>
    <w:lvlOverride w:ilvl="7"/>
    <w:lvlOverride w:ilvl="8"/>
  </w:num>
  <w:num w:numId="44" w16cid:durableId="116871108">
    <w:abstractNumId w:val="15"/>
  </w:num>
  <w:num w:numId="45" w16cid:durableId="1648440562">
    <w:abstractNumId w:val="3"/>
  </w:num>
  <w:num w:numId="46" w16cid:durableId="2090538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3285104">
    <w:abstractNumId w:val="25"/>
  </w:num>
  <w:num w:numId="48" w16cid:durableId="1424182831">
    <w:abstractNumId w:val="13"/>
  </w:num>
  <w:num w:numId="49" w16cid:durableId="1324092131">
    <w:abstractNumId w:val="52"/>
  </w:num>
  <w:num w:numId="50" w16cid:durableId="10636820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20417091">
    <w:abstractNumId w:val="7"/>
  </w:num>
  <w:num w:numId="52" w16cid:durableId="1963264191">
    <w:abstractNumId w:val="26"/>
  </w:num>
  <w:num w:numId="53" w16cid:durableId="1506019426">
    <w:abstractNumId w:val="33"/>
  </w:num>
  <w:num w:numId="54" w16cid:durableId="2106880713">
    <w:abstractNumId w:val="47"/>
  </w:num>
  <w:num w:numId="55" w16cid:durableId="1948729531">
    <w:abstractNumId w:val="2"/>
  </w:num>
  <w:num w:numId="56" w16cid:durableId="1814789646">
    <w:abstractNumId w:val="21"/>
  </w:num>
  <w:num w:numId="57" w16cid:durableId="782726284">
    <w:abstractNumId w:val="58"/>
  </w:num>
  <w:num w:numId="58" w16cid:durableId="1307932870">
    <w:abstractNumId w:val="4"/>
  </w:num>
  <w:num w:numId="59" w16cid:durableId="697589878">
    <w:abstractNumId w:val="10"/>
  </w:num>
  <w:num w:numId="60" w16cid:durableId="2007122692">
    <w:abstractNumId w:val="38"/>
  </w:num>
  <w:num w:numId="61" w16cid:durableId="696463856">
    <w:abstractNumId w:val="59"/>
  </w:num>
  <w:num w:numId="62" w16cid:durableId="1158690090">
    <w:abstractNumId w:val="19"/>
  </w:num>
  <w:num w:numId="63" w16cid:durableId="1973321497">
    <w:abstractNumId w:val="17"/>
  </w:num>
  <w:num w:numId="64" w16cid:durableId="932006964">
    <w:abstractNumId w:val="28"/>
  </w:num>
  <w:num w:numId="65" w16cid:durableId="1901087067">
    <w:abstractNumId w:val="62"/>
  </w:num>
  <w:num w:numId="66" w16cid:durableId="1712343084">
    <w:abstractNumId w:val="12"/>
  </w:num>
  <w:num w:numId="67" w16cid:durableId="458456815">
    <w:abstractNumId w:val="56"/>
  </w:num>
  <w:num w:numId="68" w16cid:durableId="107822181">
    <w:abstractNumId w:val="30"/>
  </w:num>
  <w:num w:numId="69" w16cid:durableId="1586694540">
    <w:abstractNumId w:val="24"/>
  </w:num>
  <w:num w:numId="70" w16cid:durableId="2147354217">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8"/>
    <w:rsid w:val="00005B0D"/>
    <w:rsid w:val="00012E76"/>
    <w:rsid w:val="000217BB"/>
    <w:rsid w:val="00022C8D"/>
    <w:rsid w:val="0002340F"/>
    <w:rsid w:val="000244F8"/>
    <w:rsid w:val="0002466A"/>
    <w:rsid w:val="00034827"/>
    <w:rsid w:val="00035A2C"/>
    <w:rsid w:val="00050B41"/>
    <w:rsid w:val="00054499"/>
    <w:rsid w:val="00056F41"/>
    <w:rsid w:val="0006091F"/>
    <w:rsid w:val="00061734"/>
    <w:rsid w:val="00074F93"/>
    <w:rsid w:val="00075F5F"/>
    <w:rsid w:val="00082994"/>
    <w:rsid w:val="00082CA3"/>
    <w:rsid w:val="000838AF"/>
    <w:rsid w:val="000872F5"/>
    <w:rsid w:val="0009441A"/>
    <w:rsid w:val="00095735"/>
    <w:rsid w:val="000959C7"/>
    <w:rsid w:val="000977F5"/>
    <w:rsid w:val="000A0119"/>
    <w:rsid w:val="000A1A28"/>
    <w:rsid w:val="000A1FD1"/>
    <w:rsid w:val="000A3D70"/>
    <w:rsid w:val="000A56EB"/>
    <w:rsid w:val="000B1450"/>
    <w:rsid w:val="000B164A"/>
    <w:rsid w:val="000C1361"/>
    <w:rsid w:val="000C4812"/>
    <w:rsid w:val="000C4D8D"/>
    <w:rsid w:val="000C5F28"/>
    <w:rsid w:val="000C7C27"/>
    <w:rsid w:val="000D08E0"/>
    <w:rsid w:val="000D3A0A"/>
    <w:rsid w:val="000E249F"/>
    <w:rsid w:val="000E5A8E"/>
    <w:rsid w:val="000F3ED9"/>
    <w:rsid w:val="000F5131"/>
    <w:rsid w:val="000F75BB"/>
    <w:rsid w:val="00101072"/>
    <w:rsid w:val="00107123"/>
    <w:rsid w:val="00110437"/>
    <w:rsid w:val="00111E7C"/>
    <w:rsid w:val="00112446"/>
    <w:rsid w:val="00115A16"/>
    <w:rsid w:val="0012100C"/>
    <w:rsid w:val="001227D9"/>
    <w:rsid w:val="00125343"/>
    <w:rsid w:val="00130AEB"/>
    <w:rsid w:val="00134104"/>
    <w:rsid w:val="00137FE2"/>
    <w:rsid w:val="001408EF"/>
    <w:rsid w:val="00142A58"/>
    <w:rsid w:val="001457CE"/>
    <w:rsid w:val="001460B1"/>
    <w:rsid w:val="00151E1B"/>
    <w:rsid w:val="00161654"/>
    <w:rsid w:val="00162FAC"/>
    <w:rsid w:val="00165FFD"/>
    <w:rsid w:val="00172085"/>
    <w:rsid w:val="00172D3A"/>
    <w:rsid w:val="00173F74"/>
    <w:rsid w:val="00174C95"/>
    <w:rsid w:val="00174CCD"/>
    <w:rsid w:val="001752E7"/>
    <w:rsid w:val="001759AD"/>
    <w:rsid w:val="0017736A"/>
    <w:rsid w:val="001778B0"/>
    <w:rsid w:val="00182BF3"/>
    <w:rsid w:val="0018620F"/>
    <w:rsid w:val="00191F5D"/>
    <w:rsid w:val="0019245E"/>
    <w:rsid w:val="00194885"/>
    <w:rsid w:val="00196126"/>
    <w:rsid w:val="00196DB7"/>
    <w:rsid w:val="001A1F0E"/>
    <w:rsid w:val="001A2465"/>
    <w:rsid w:val="001A399E"/>
    <w:rsid w:val="001A4B64"/>
    <w:rsid w:val="001A7317"/>
    <w:rsid w:val="001B1101"/>
    <w:rsid w:val="001B125F"/>
    <w:rsid w:val="001B3985"/>
    <w:rsid w:val="001B5CAA"/>
    <w:rsid w:val="001C37B4"/>
    <w:rsid w:val="001C427F"/>
    <w:rsid w:val="001C5571"/>
    <w:rsid w:val="001C617C"/>
    <w:rsid w:val="001D0157"/>
    <w:rsid w:val="001D1292"/>
    <w:rsid w:val="001D5992"/>
    <w:rsid w:val="001D5EE2"/>
    <w:rsid w:val="001D76A0"/>
    <w:rsid w:val="001E727E"/>
    <w:rsid w:val="001F129E"/>
    <w:rsid w:val="001F1895"/>
    <w:rsid w:val="00203E14"/>
    <w:rsid w:val="00205B7C"/>
    <w:rsid w:val="002125AA"/>
    <w:rsid w:val="002135BD"/>
    <w:rsid w:val="0022376D"/>
    <w:rsid w:val="00225BE4"/>
    <w:rsid w:val="00227C52"/>
    <w:rsid w:val="002333E4"/>
    <w:rsid w:val="002356C8"/>
    <w:rsid w:val="00241E18"/>
    <w:rsid w:val="00241F01"/>
    <w:rsid w:val="00242468"/>
    <w:rsid w:val="0024792F"/>
    <w:rsid w:val="00250C05"/>
    <w:rsid w:val="00254BFD"/>
    <w:rsid w:val="002562BD"/>
    <w:rsid w:val="00256DE3"/>
    <w:rsid w:val="0026720F"/>
    <w:rsid w:val="0027031D"/>
    <w:rsid w:val="00272741"/>
    <w:rsid w:val="00282A7A"/>
    <w:rsid w:val="00286861"/>
    <w:rsid w:val="0028732F"/>
    <w:rsid w:val="002875AB"/>
    <w:rsid w:val="00287FB2"/>
    <w:rsid w:val="00290AD8"/>
    <w:rsid w:val="00292552"/>
    <w:rsid w:val="002A1104"/>
    <w:rsid w:val="002B1BB5"/>
    <w:rsid w:val="002B3AD4"/>
    <w:rsid w:val="002B6324"/>
    <w:rsid w:val="002B6A43"/>
    <w:rsid w:val="002C2EAE"/>
    <w:rsid w:val="002D08CF"/>
    <w:rsid w:val="002D366B"/>
    <w:rsid w:val="002D3A23"/>
    <w:rsid w:val="002D3E1C"/>
    <w:rsid w:val="002D5DA5"/>
    <w:rsid w:val="002E0081"/>
    <w:rsid w:val="002E3023"/>
    <w:rsid w:val="002E6825"/>
    <w:rsid w:val="002E6902"/>
    <w:rsid w:val="002E6FF6"/>
    <w:rsid w:val="002F082F"/>
    <w:rsid w:val="002F129C"/>
    <w:rsid w:val="002F1556"/>
    <w:rsid w:val="002F1D7D"/>
    <w:rsid w:val="002F21E4"/>
    <w:rsid w:val="002F3DD9"/>
    <w:rsid w:val="00304308"/>
    <w:rsid w:val="00317F1F"/>
    <w:rsid w:val="00322C6D"/>
    <w:rsid w:val="00324123"/>
    <w:rsid w:val="00324B34"/>
    <w:rsid w:val="00333C43"/>
    <w:rsid w:val="00337378"/>
    <w:rsid w:val="00337798"/>
    <w:rsid w:val="00337872"/>
    <w:rsid w:val="00340601"/>
    <w:rsid w:val="003412B6"/>
    <w:rsid w:val="00341379"/>
    <w:rsid w:val="0035152F"/>
    <w:rsid w:val="003520D5"/>
    <w:rsid w:val="0035377F"/>
    <w:rsid w:val="0036040B"/>
    <w:rsid w:val="0036304B"/>
    <w:rsid w:val="0036413B"/>
    <w:rsid w:val="00364738"/>
    <w:rsid w:val="0036504A"/>
    <w:rsid w:val="00371BCF"/>
    <w:rsid w:val="00371FBE"/>
    <w:rsid w:val="00375941"/>
    <w:rsid w:val="003820FE"/>
    <w:rsid w:val="003828E5"/>
    <w:rsid w:val="00392C66"/>
    <w:rsid w:val="003A0EAF"/>
    <w:rsid w:val="003A1F0D"/>
    <w:rsid w:val="003A38FC"/>
    <w:rsid w:val="003A6752"/>
    <w:rsid w:val="003B6871"/>
    <w:rsid w:val="003B74AB"/>
    <w:rsid w:val="003C08B6"/>
    <w:rsid w:val="003C0CE4"/>
    <w:rsid w:val="003C544A"/>
    <w:rsid w:val="003C5BED"/>
    <w:rsid w:val="003D08F6"/>
    <w:rsid w:val="003D38E0"/>
    <w:rsid w:val="003D38E8"/>
    <w:rsid w:val="003E69B4"/>
    <w:rsid w:val="003F0530"/>
    <w:rsid w:val="003F22F1"/>
    <w:rsid w:val="003F3509"/>
    <w:rsid w:val="003F428A"/>
    <w:rsid w:val="003F5818"/>
    <w:rsid w:val="00400635"/>
    <w:rsid w:val="004039B5"/>
    <w:rsid w:val="00404C1A"/>
    <w:rsid w:val="0041211A"/>
    <w:rsid w:val="004141D7"/>
    <w:rsid w:val="00414994"/>
    <w:rsid w:val="00414A2C"/>
    <w:rsid w:val="00423772"/>
    <w:rsid w:val="00424FF5"/>
    <w:rsid w:val="00430B39"/>
    <w:rsid w:val="004324FE"/>
    <w:rsid w:val="004334F0"/>
    <w:rsid w:val="00436CBD"/>
    <w:rsid w:val="004379CB"/>
    <w:rsid w:val="00437B91"/>
    <w:rsid w:val="00446EC3"/>
    <w:rsid w:val="00447226"/>
    <w:rsid w:val="004477C5"/>
    <w:rsid w:val="00450373"/>
    <w:rsid w:val="00451119"/>
    <w:rsid w:val="00452540"/>
    <w:rsid w:val="00457189"/>
    <w:rsid w:val="00460F29"/>
    <w:rsid w:val="0046721B"/>
    <w:rsid w:val="004701E5"/>
    <w:rsid w:val="00482248"/>
    <w:rsid w:val="0048486D"/>
    <w:rsid w:val="004863D4"/>
    <w:rsid w:val="00487378"/>
    <w:rsid w:val="00487A83"/>
    <w:rsid w:val="00487ED5"/>
    <w:rsid w:val="0049055A"/>
    <w:rsid w:val="00491C65"/>
    <w:rsid w:val="004A2238"/>
    <w:rsid w:val="004A392D"/>
    <w:rsid w:val="004B17E0"/>
    <w:rsid w:val="004B282F"/>
    <w:rsid w:val="004B347D"/>
    <w:rsid w:val="004B574A"/>
    <w:rsid w:val="004B68E9"/>
    <w:rsid w:val="004B69F7"/>
    <w:rsid w:val="004B727A"/>
    <w:rsid w:val="004C3E61"/>
    <w:rsid w:val="004D5173"/>
    <w:rsid w:val="004E3DD1"/>
    <w:rsid w:val="004E517B"/>
    <w:rsid w:val="004E6398"/>
    <w:rsid w:val="004E778E"/>
    <w:rsid w:val="004E7924"/>
    <w:rsid w:val="004F1B03"/>
    <w:rsid w:val="004F20C3"/>
    <w:rsid w:val="004F3582"/>
    <w:rsid w:val="00500759"/>
    <w:rsid w:val="0050145F"/>
    <w:rsid w:val="005015E7"/>
    <w:rsid w:val="00507DEE"/>
    <w:rsid w:val="005150F1"/>
    <w:rsid w:val="005171F4"/>
    <w:rsid w:val="00517B99"/>
    <w:rsid w:val="00521CC1"/>
    <w:rsid w:val="005234BE"/>
    <w:rsid w:val="00523E5B"/>
    <w:rsid w:val="00525B30"/>
    <w:rsid w:val="00527BC4"/>
    <w:rsid w:val="00550C0C"/>
    <w:rsid w:val="00554131"/>
    <w:rsid w:val="00557159"/>
    <w:rsid w:val="005645B5"/>
    <w:rsid w:val="0057459C"/>
    <w:rsid w:val="0057735C"/>
    <w:rsid w:val="00583CA2"/>
    <w:rsid w:val="00583E02"/>
    <w:rsid w:val="005903AA"/>
    <w:rsid w:val="00591D76"/>
    <w:rsid w:val="00593D1C"/>
    <w:rsid w:val="00595122"/>
    <w:rsid w:val="005972FB"/>
    <w:rsid w:val="005A5E39"/>
    <w:rsid w:val="005A6C8F"/>
    <w:rsid w:val="005B1744"/>
    <w:rsid w:val="005B1F49"/>
    <w:rsid w:val="005B32CA"/>
    <w:rsid w:val="005B341D"/>
    <w:rsid w:val="005B679A"/>
    <w:rsid w:val="005C76D9"/>
    <w:rsid w:val="005D7852"/>
    <w:rsid w:val="005E2E85"/>
    <w:rsid w:val="005E55BE"/>
    <w:rsid w:val="005E66AD"/>
    <w:rsid w:val="005F031E"/>
    <w:rsid w:val="005F7600"/>
    <w:rsid w:val="0060350C"/>
    <w:rsid w:val="006115A4"/>
    <w:rsid w:val="0061189B"/>
    <w:rsid w:val="0061337E"/>
    <w:rsid w:val="006141EA"/>
    <w:rsid w:val="00615D58"/>
    <w:rsid w:val="00624B02"/>
    <w:rsid w:val="006306CB"/>
    <w:rsid w:val="0063304F"/>
    <w:rsid w:val="00644EA0"/>
    <w:rsid w:val="00657FCF"/>
    <w:rsid w:val="00664166"/>
    <w:rsid w:val="0066440A"/>
    <w:rsid w:val="00665CA0"/>
    <w:rsid w:val="00666544"/>
    <w:rsid w:val="00666886"/>
    <w:rsid w:val="00670020"/>
    <w:rsid w:val="00671558"/>
    <w:rsid w:val="0067492A"/>
    <w:rsid w:val="006750A2"/>
    <w:rsid w:val="006752DC"/>
    <w:rsid w:val="006778CA"/>
    <w:rsid w:val="0068046B"/>
    <w:rsid w:val="00681ADA"/>
    <w:rsid w:val="006827CE"/>
    <w:rsid w:val="00685FA7"/>
    <w:rsid w:val="00690E06"/>
    <w:rsid w:val="0069132C"/>
    <w:rsid w:val="00695E04"/>
    <w:rsid w:val="00697CBA"/>
    <w:rsid w:val="006A04E6"/>
    <w:rsid w:val="006A1EED"/>
    <w:rsid w:val="006A230C"/>
    <w:rsid w:val="006A2BCC"/>
    <w:rsid w:val="006A749C"/>
    <w:rsid w:val="006B36C4"/>
    <w:rsid w:val="006B7C89"/>
    <w:rsid w:val="006C4437"/>
    <w:rsid w:val="006C7751"/>
    <w:rsid w:val="006C7808"/>
    <w:rsid w:val="006D114D"/>
    <w:rsid w:val="006D1805"/>
    <w:rsid w:val="006D18DF"/>
    <w:rsid w:val="006D2970"/>
    <w:rsid w:val="006D5590"/>
    <w:rsid w:val="006D72AA"/>
    <w:rsid w:val="006D7D84"/>
    <w:rsid w:val="006E32B7"/>
    <w:rsid w:val="006E4909"/>
    <w:rsid w:val="006F175B"/>
    <w:rsid w:val="006F317B"/>
    <w:rsid w:val="006F55A9"/>
    <w:rsid w:val="006F56D4"/>
    <w:rsid w:val="006F5962"/>
    <w:rsid w:val="0071350B"/>
    <w:rsid w:val="00716C04"/>
    <w:rsid w:val="00723667"/>
    <w:rsid w:val="00726084"/>
    <w:rsid w:val="007304D2"/>
    <w:rsid w:val="007359B2"/>
    <w:rsid w:val="00735C20"/>
    <w:rsid w:val="007366CC"/>
    <w:rsid w:val="007378AC"/>
    <w:rsid w:val="00737FEC"/>
    <w:rsid w:val="00740BD3"/>
    <w:rsid w:val="00752BC9"/>
    <w:rsid w:val="00762426"/>
    <w:rsid w:val="007633C1"/>
    <w:rsid w:val="00767151"/>
    <w:rsid w:val="007707B1"/>
    <w:rsid w:val="0077435F"/>
    <w:rsid w:val="007747EA"/>
    <w:rsid w:val="00777770"/>
    <w:rsid w:val="007825FD"/>
    <w:rsid w:val="007835D6"/>
    <w:rsid w:val="0078718D"/>
    <w:rsid w:val="007923E5"/>
    <w:rsid w:val="0079333B"/>
    <w:rsid w:val="007937FF"/>
    <w:rsid w:val="00794C32"/>
    <w:rsid w:val="007A22CA"/>
    <w:rsid w:val="007B1CE8"/>
    <w:rsid w:val="007B37E6"/>
    <w:rsid w:val="007B54A8"/>
    <w:rsid w:val="007B5C95"/>
    <w:rsid w:val="007C15AE"/>
    <w:rsid w:val="007C4FA0"/>
    <w:rsid w:val="007D1D4F"/>
    <w:rsid w:val="007D6DDD"/>
    <w:rsid w:val="007E41DF"/>
    <w:rsid w:val="007E58A4"/>
    <w:rsid w:val="007E5FF7"/>
    <w:rsid w:val="00800F82"/>
    <w:rsid w:val="0080692E"/>
    <w:rsid w:val="008076E3"/>
    <w:rsid w:val="00810008"/>
    <w:rsid w:val="008122AE"/>
    <w:rsid w:val="0081736E"/>
    <w:rsid w:val="008216A7"/>
    <w:rsid w:val="00823697"/>
    <w:rsid w:val="008257F7"/>
    <w:rsid w:val="008259D3"/>
    <w:rsid w:val="0082724F"/>
    <w:rsid w:val="00837766"/>
    <w:rsid w:val="00843DD5"/>
    <w:rsid w:val="008457D6"/>
    <w:rsid w:val="0085071F"/>
    <w:rsid w:val="0086109B"/>
    <w:rsid w:val="008614CB"/>
    <w:rsid w:val="00862F1A"/>
    <w:rsid w:val="00864233"/>
    <w:rsid w:val="00865127"/>
    <w:rsid w:val="00865DA9"/>
    <w:rsid w:val="00865E13"/>
    <w:rsid w:val="0086791A"/>
    <w:rsid w:val="00871EAE"/>
    <w:rsid w:val="008729C0"/>
    <w:rsid w:val="00875564"/>
    <w:rsid w:val="008764CF"/>
    <w:rsid w:val="00877BF9"/>
    <w:rsid w:val="00882A29"/>
    <w:rsid w:val="00882F4A"/>
    <w:rsid w:val="0088585A"/>
    <w:rsid w:val="008903C2"/>
    <w:rsid w:val="008964F1"/>
    <w:rsid w:val="008A0C44"/>
    <w:rsid w:val="008A17FA"/>
    <w:rsid w:val="008A62F0"/>
    <w:rsid w:val="008A6F7D"/>
    <w:rsid w:val="008B1E29"/>
    <w:rsid w:val="008B4136"/>
    <w:rsid w:val="008B5871"/>
    <w:rsid w:val="008C461F"/>
    <w:rsid w:val="008E1023"/>
    <w:rsid w:val="008E13BD"/>
    <w:rsid w:val="008E27B0"/>
    <w:rsid w:val="008E3CAD"/>
    <w:rsid w:val="008F30D3"/>
    <w:rsid w:val="008F5A9B"/>
    <w:rsid w:val="008F6212"/>
    <w:rsid w:val="00901E58"/>
    <w:rsid w:val="00902454"/>
    <w:rsid w:val="00904423"/>
    <w:rsid w:val="0091224F"/>
    <w:rsid w:val="00915BB0"/>
    <w:rsid w:val="0092416C"/>
    <w:rsid w:val="00924427"/>
    <w:rsid w:val="00932E74"/>
    <w:rsid w:val="009340E2"/>
    <w:rsid w:val="00943CD0"/>
    <w:rsid w:val="009440D3"/>
    <w:rsid w:val="009471BD"/>
    <w:rsid w:val="0095016D"/>
    <w:rsid w:val="00952615"/>
    <w:rsid w:val="0095524B"/>
    <w:rsid w:val="009568A9"/>
    <w:rsid w:val="00956B73"/>
    <w:rsid w:val="00960B31"/>
    <w:rsid w:val="0096187A"/>
    <w:rsid w:val="00964725"/>
    <w:rsid w:val="00967D17"/>
    <w:rsid w:val="00970954"/>
    <w:rsid w:val="00976A59"/>
    <w:rsid w:val="0098058F"/>
    <w:rsid w:val="00980777"/>
    <w:rsid w:val="00982200"/>
    <w:rsid w:val="0098394E"/>
    <w:rsid w:val="009910CD"/>
    <w:rsid w:val="009943B1"/>
    <w:rsid w:val="0099561B"/>
    <w:rsid w:val="009A05EE"/>
    <w:rsid w:val="009A2BDA"/>
    <w:rsid w:val="009A479D"/>
    <w:rsid w:val="009A6D50"/>
    <w:rsid w:val="009A71B7"/>
    <w:rsid w:val="009B1742"/>
    <w:rsid w:val="009B1D63"/>
    <w:rsid w:val="009B620B"/>
    <w:rsid w:val="009B65DE"/>
    <w:rsid w:val="009C08A4"/>
    <w:rsid w:val="009C0919"/>
    <w:rsid w:val="009C3463"/>
    <w:rsid w:val="009C38E4"/>
    <w:rsid w:val="009C5A6B"/>
    <w:rsid w:val="009C6DC6"/>
    <w:rsid w:val="009D185B"/>
    <w:rsid w:val="009E54C9"/>
    <w:rsid w:val="009E5D6E"/>
    <w:rsid w:val="009F3F33"/>
    <w:rsid w:val="009F4499"/>
    <w:rsid w:val="00A05B74"/>
    <w:rsid w:val="00A10621"/>
    <w:rsid w:val="00A1138A"/>
    <w:rsid w:val="00A1142B"/>
    <w:rsid w:val="00A12687"/>
    <w:rsid w:val="00A13053"/>
    <w:rsid w:val="00A14F95"/>
    <w:rsid w:val="00A208CD"/>
    <w:rsid w:val="00A227A8"/>
    <w:rsid w:val="00A26D0A"/>
    <w:rsid w:val="00A3030F"/>
    <w:rsid w:val="00A32303"/>
    <w:rsid w:val="00A33727"/>
    <w:rsid w:val="00A3388F"/>
    <w:rsid w:val="00A3437D"/>
    <w:rsid w:val="00A42268"/>
    <w:rsid w:val="00A4438E"/>
    <w:rsid w:val="00A44C27"/>
    <w:rsid w:val="00A45B1F"/>
    <w:rsid w:val="00A4736E"/>
    <w:rsid w:val="00A515C2"/>
    <w:rsid w:val="00A6329D"/>
    <w:rsid w:val="00A637FA"/>
    <w:rsid w:val="00A64AF6"/>
    <w:rsid w:val="00A663F9"/>
    <w:rsid w:val="00A668D2"/>
    <w:rsid w:val="00A673E9"/>
    <w:rsid w:val="00A74C12"/>
    <w:rsid w:val="00A82AA6"/>
    <w:rsid w:val="00A84A0A"/>
    <w:rsid w:val="00A87D57"/>
    <w:rsid w:val="00A943CF"/>
    <w:rsid w:val="00A9610C"/>
    <w:rsid w:val="00A963FC"/>
    <w:rsid w:val="00A96FAB"/>
    <w:rsid w:val="00AA0985"/>
    <w:rsid w:val="00AA3379"/>
    <w:rsid w:val="00AA4886"/>
    <w:rsid w:val="00AA4D7C"/>
    <w:rsid w:val="00AA5590"/>
    <w:rsid w:val="00AA58EB"/>
    <w:rsid w:val="00AA6D40"/>
    <w:rsid w:val="00AA6EF3"/>
    <w:rsid w:val="00AB15AA"/>
    <w:rsid w:val="00AB4496"/>
    <w:rsid w:val="00AB6605"/>
    <w:rsid w:val="00AC2E31"/>
    <w:rsid w:val="00AD6DD9"/>
    <w:rsid w:val="00AD71CE"/>
    <w:rsid w:val="00AE0E08"/>
    <w:rsid w:val="00AE1BAF"/>
    <w:rsid w:val="00AE3E92"/>
    <w:rsid w:val="00AF0EBA"/>
    <w:rsid w:val="00AF132C"/>
    <w:rsid w:val="00AF4054"/>
    <w:rsid w:val="00AF405B"/>
    <w:rsid w:val="00AF7168"/>
    <w:rsid w:val="00B14739"/>
    <w:rsid w:val="00B24B82"/>
    <w:rsid w:val="00B253F5"/>
    <w:rsid w:val="00B36B66"/>
    <w:rsid w:val="00B40797"/>
    <w:rsid w:val="00B452CF"/>
    <w:rsid w:val="00B4609C"/>
    <w:rsid w:val="00B512CF"/>
    <w:rsid w:val="00B54CA9"/>
    <w:rsid w:val="00B569A9"/>
    <w:rsid w:val="00B62682"/>
    <w:rsid w:val="00B7003D"/>
    <w:rsid w:val="00B90782"/>
    <w:rsid w:val="00B91E41"/>
    <w:rsid w:val="00B93223"/>
    <w:rsid w:val="00BA070F"/>
    <w:rsid w:val="00BA1FD4"/>
    <w:rsid w:val="00BA4A52"/>
    <w:rsid w:val="00BC10E6"/>
    <w:rsid w:val="00BC71FD"/>
    <w:rsid w:val="00BD3995"/>
    <w:rsid w:val="00BE083F"/>
    <w:rsid w:val="00BE0F6B"/>
    <w:rsid w:val="00BE4A0F"/>
    <w:rsid w:val="00BE6C22"/>
    <w:rsid w:val="00BF0C91"/>
    <w:rsid w:val="00BF6C44"/>
    <w:rsid w:val="00C00334"/>
    <w:rsid w:val="00C029AC"/>
    <w:rsid w:val="00C03BB1"/>
    <w:rsid w:val="00C045D5"/>
    <w:rsid w:val="00C07D93"/>
    <w:rsid w:val="00C11B70"/>
    <w:rsid w:val="00C140CF"/>
    <w:rsid w:val="00C26A14"/>
    <w:rsid w:val="00C26F1A"/>
    <w:rsid w:val="00C314F8"/>
    <w:rsid w:val="00C442F5"/>
    <w:rsid w:val="00C445FA"/>
    <w:rsid w:val="00C50DA1"/>
    <w:rsid w:val="00C51F59"/>
    <w:rsid w:val="00C57376"/>
    <w:rsid w:val="00C62BC3"/>
    <w:rsid w:val="00C66D66"/>
    <w:rsid w:val="00C6746E"/>
    <w:rsid w:val="00C67690"/>
    <w:rsid w:val="00C71940"/>
    <w:rsid w:val="00C73B5F"/>
    <w:rsid w:val="00C759C2"/>
    <w:rsid w:val="00C770E1"/>
    <w:rsid w:val="00C7752A"/>
    <w:rsid w:val="00C87751"/>
    <w:rsid w:val="00C90961"/>
    <w:rsid w:val="00C91F59"/>
    <w:rsid w:val="00C93AB7"/>
    <w:rsid w:val="00C968A3"/>
    <w:rsid w:val="00CA0EF2"/>
    <w:rsid w:val="00CA29C4"/>
    <w:rsid w:val="00CA2A81"/>
    <w:rsid w:val="00CA4109"/>
    <w:rsid w:val="00CB0B37"/>
    <w:rsid w:val="00CC034D"/>
    <w:rsid w:val="00CC4071"/>
    <w:rsid w:val="00CD0DE4"/>
    <w:rsid w:val="00CD3CFA"/>
    <w:rsid w:val="00CD5F79"/>
    <w:rsid w:val="00CD6308"/>
    <w:rsid w:val="00CD7EF4"/>
    <w:rsid w:val="00CE0A23"/>
    <w:rsid w:val="00CE4A00"/>
    <w:rsid w:val="00CE4EBD"/>
    <w:rsid w:val="00CF1378"/>
    <w:rsid w:val="00CF160D"/>
    <w:rsid w:val="00CF282C"/>
    <w:rsid w:val="00CF47B8"/>
    <w:rsid w:val="00D02A2B"/>
    <w:rsid w:val="00D033F6"/>
    <w:rsid w:val="00D041F5"/>
    <w:rsid w:val="00D04680"/>
    <w:rsid w:val="00D156AF"/>
    <w:rsid w:val="00D21797"/>
    <w:rsid w:val="00D40A3A"/>
    <w:rsid w:val="00D443D2"/>
    <w:rsid w:val="00D45EE0"/>
    <w:rsid w:val="00D50A62"/>
    <w:rsid w:val="00D50C0D"/>
    <w:rsid w:val="00D50F3F"/>
    <w:rsid w:val="00D54BF6"/>
    <w:rsid w:val="00D57859"/>
    <w:rsid w:val="00D578A6"/>
    <w:rsid w:val="00D57B59"/>
    <w:rsid w:val="00D651C8"/>
    <w:rsid w:val="00D65594"/>
    <w:rsid w:val="00D70B9A"/>
    <w:rsid w:val="00D80903"/>
    <w:rsid w:val="00D81FFB"/>
    <w:rsid w:val="00D83F89"/>
    <w:rsid w:val="00D851A4"/>
    <w:rsid w:val="00D90F6B"/>
    <w:rsid w:val="00D934E8"/>
    <w:rsid w:val="00DB06B6"/>
    <w:rsid w:val="00DB194E"/>
    <w:rsid w:val="00DB3F37"/>
    <w:rsid w:val="00DB4F93"/>
    <w:rsid w:val="00DB6776"/>
    <w:rsid w:val="00DB6F6F"/>
    <w:rsid w:val="00DC103F"/>
    <w:rsid w:val="00DD02FF"/>
    <w:rsid w:val="00DD302C"/>
    <w:rsid w:val="00DD316C"/>
    <w:rsid w:val="00DD3885"/>
    <w:rsid w:val="00DD3F56"/>
    <w:rsid w:val="00DD40FE"/>
    <w:rsid w:val="00DD60DC"/>
    <w:rsid w:val="00DD75D2"/>
    <w:rsid w:val="00DE1540"/>
    <w:rsid w:val="00DE1BDE"/>
    <w:rsid w:val="00DE201B"/>
    <w:rsid w:val="00DE2A3A"/>
    <w:rsid w:val="00DE39F0"/>
    <w:rsid w:val="00E04EE0"/>
    <w:rsid w:val="00E062DF"/>
    <w:rsid w:val="00E07300"/>
    <w:rsid w:val="00E10006"/>
    <w:rsid w:val="00E142CE"/>
    <w:rsid w:val="00E16EFC"/>
    <w:rsid w:val="00E21C8D"/>
    <w:rsid w:val="00E21CE5"/>
    <w:rsid w:val="00E2449A"/>
    <w:rsid w:val="00E25B54"/>
    <w:rsid w:val="00E274EB"/>
    <w:rsid w:val="00E3191B"/>
    <w:rsid w:val="00E47C62"/>
    <w:rsid w:val="00E50423"/>
    <w:rsid w:val="00E52BB8"/>
    <w:rsid w:val="00E53037"/>
    <w:rsid w:val="00E55349"/>
    <w:rsid w:val="00E566ED"/>
    <w:rsid w:val="00E57CB5"/>
    <w:rsid w:val="00E60193"/>
    <w:rsid w:val="00E61786"/>
    <w:rsid w:val="00E74C0F"/>
    <w:rsid w:val="00E755F3"/>
    <w:rsid w:val="00E75688"/>
    <w:rsid w:val="00E861E3"/>
    <w:rsid w:val="00E877F2"/>
    <w:rsid w:val="00E94033"/>
    <w:rsid w:val="00E94603"/>
    <w:rsid w:val="00E94C34"/>
    <w:rsid w:val="00E97AA8"/>
    <w:rsid w:val="00EA449A"/>
    <w:rsid w:val="00EA559E"/>
    <w:rsid w:val="00EB14E0"/>
    <w:rsid w:val="00EB47F0"/>
    <w:rsid w:val="00EB4A19"/>
    <w:rsid w:val="00EC2977"/>
    <w:rsid w:val="00EC4699"/>
    <w:rsid w:val="00EC520C"/>
    <w:rsid w:val="00ED4561"/>
    <w:rsid w:val="00ED491E"/>
    <w:rsid w:val="00ED7466"/>
    <w:rsid w:val="00ED7CDD"/>
    <w:rsid w:val="00EF2048"/>
    <w:rsid w:val="00EF27CA"/>
    <w:rsid w:val="00EF47A3"/>
    <w:rsid w:val="00EF588F"/>
    <w:rsid w:val="00EF72D9"/>
    <w:rsid w:val="00F02419"/>
    <w:rsid w:val="00F02DDF"/>
    <w:rsid w:val="00F039E5"/>
    <w:rsid w:val="00F03CD2"/>
    <w:rsid w:val="00F142F6"/>
    <w:rsid w:val="00F17155"/>
    <w:rsid w:val="00F1717F"/>
    <w:rsid w:val="00F17B57"/>
    <w:rsid w:val="00F20123"/>
    <w:rsid w:val="00F22152"/>
    <w:rsid w:val="00F2435C"/>
    <w:rsid w:val="00F254E2"/>
    <w:rsid w:val="00F41A3E"/>
    <w:rsid w:val="00F430AC"/>
    <w:rsid w:val="00F446B8"/>
    <w:rsid w:val="00F528F1"/>
    <w:rsid w:val="00F52C69"/>
    <w:rsid w:val="00F52F02"/>
    <w:rsid w:val="00F5333E"/>
    <w:rsid w:val="00F61031"/>
    <w:rsid w:val="00F61F85"/>
    <w:rsid w:val="00F6203E"/>
    <w:rsid w:val="00F6424A"/>
    <w:rsid w:val="00F665A2"/>
    <w:rsid w:val="00F70D33"/>
    <w:rsid w:val="00F72078"/>
    <w:rsid w:val="00F77A9E"/>
    <w:rsid w:val="00F821FA"/>
    <w:rsid w:val="00F8317A"/>
    <w:rsid w:val="00F85186"/>
    <w:rsid w:val="00F903A2"/>
    <w:rsid w:val="00F94ECC"/>
    <w:rsid w:val="00FA020F"/>
    <w:rsid w:val="00FA2208"/>
    <w:rsid w:val="00FA2E4F"/>
    <w:rsid w:val="00FA62DB"/>
    <w:rsid w:val="00FB11EB"/>
    <w:rsid w:val="00FB1798"/>
    <w:rsid w:val="00FB1977"/>
    <w:rsid w:val="00FB7791"/>
    <w:rsid w:val="00FC1189"/>
    <w:rsid w:val="00FC15F3"/>
    <w:rsid w:val="00FC38AF"/>
    <w:rsid w:val="00FC3992"/>
    <w:rsid w:val="00FC3BF5"/>
    <w:rsid w:val="00FD13EB"/>
    <w:rsid w:val="00FD7E86"/>
    <w:rsid w:val="00FE27C6"/>
    <w:rsid w:val="00FE363E"/>
    <w:rsid w:val="00FE4094"/>
    <w:rsid w:val="00FE5101"/>
    <w:rsid w:val="00FE5CDD"/>
    <w:rsid w:val="00FE62BC"/>
    <w:rsid w:val="00FF4E0A"/>
    <w:rsid w:val="13E7CEDC"/>
    <w:rsid w:val="1E827415"/>
    <w:rsid w:val="262B5FC1"/>
    <w:rsid w:val="2B47CEC0"/>
    <w:rsid w:val="32386690"/>
    <w:rsid w:val="4119E7B3"/>
    <w:rsid w:val="41A1AC5D"/>
    <w:rsid w:val="46409738"/>
    <w:rsid w:val="4BD5E88B"/>
    <w:rsid w:val="5307EB1C"/>
    <w:rsid w:val="5321AA7E"/>
    <w:rsid w:val="5CA4A56C"/>
    <w:rsid w:val="5D1CBD2E"/>
    <w:rsid w:val="5D3B5575"/>
    <w:rsid w:val="5D5524E1"/>
    <w:rsid w:val="5FDEF5BE"/>
    <w:rsid w:val="7C003C1C"/>
    <w:rsid w:val="7FC77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7859"/>
  <w15:docId w15:val="{AC2EAF11-7F13-4056-A285-1AE68271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44"/>
    <w:rPr>
      <w:rFonts w:ascii="Arial" w:hAnsi="Arial"/>
      <w:sz w:val="24"/>
    </w:rPr>
  </w:style>
  <w:style w:type="paragraph" w:styleId="Heading1">
    <w:name w:val="heading 1"/>
    <w:basedOn w:val="Heading2"/>
    <w:next w:val="Normal"/>
    <w:link w:val="Heading1Char"/>
    <w:autoRedefine/>
    <w:uiPriority w:val="9"/>
    <w:qFormat/>
    <w:rsid w:val="00F02419"/>
    <w:pPr>
      <w:outlineLvl w:val="0"/>
    </w:pPr>
    <w:rPr>
      <w:sz w:val="32"/>
      <w:szCs w:val="32"/>
    </w:rPr>
  </w:style>
  <w:style w:type="paragraph" w:styleId="Heading2">
    <w:name w:val="heading 2"/>
    <w:basedOn w:val="Normal"/>
    <w:next w:val="Normal"/>
    <w:link w:val="Heading2Char"/>
    <w:autoRedefine/>
    <w:uiPriority w:val="9"/>
    <w:unhideWhenUsed/>
    <w:qFormat/>
    <w:rsid w:val="00E94C34"/>
    <w:pPr>
      <w:spacing w:before="400"/>
      <w:outlineLvl w:val="1"/>
    </w:pPr>
    <w:rPr>
      <w:rFonts w:eastAsia="Times New Roman" w:cs="Arial"/>
      <w:b/>
      <w:bCs/>
      <w:szCs w:val="24"/>
      <w:lang w:val="en-US"/>
    </w:rPr>
  </w:style>
  <w:style w:type="paragraph" w:styleId="Heading3">
    <w:name w:val="heading 3"/>
    <w:basedOn w:val="Heading1"/>
    <w:next w:val="Normal"/>
    <w:link w:val="Heading3Char"/>
    <w:autoRedefine/>
    <w:uiPriority w:val="9"/>
    <w:unhideWhenUsed/>
    <w:qFormat/>
    <w:rsid w:val="00242468"/>
    <w:pPr>
      <w:keepNext/>
      <w:spacing w:before="0" w:after="120"/>
      <w:ind w:left="357"/>
      <w:outlineLvl w:val="2"/>
    </w:pPr>
    <w:rPr>
      <w:b w:val="0"/>
      <w:bCs w:val="0"/>
      <w:color w:val="000000"/>
      <w:sz w:val="24"/>
      <w:szCs w:val="24"/>
      <w:lang w:eastAsia="en-CA"/>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autoRedefine/>
    <w:uiPriority w:val="9"/>
    <w:unhideWhenUsed/>
    <w:qFormat/>
    <w:rsid w:val="009D185B"/>
    <w:pPr>
      <w:spacing w:before="200" w:after="160"/>
      <w:outlineLvl w:val="4"/>
    </w:pPr>
    <w:rPr>
      <w:rFonts w:eastAsiaTheme="majorEastAsia" w:cstheme="majorBidi"/>
      <w:b/>
      <w:bCs/>
      <w:sz w:val="1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19"/>
    <w:rPr>
      <w:rFonts w:ascii="Arial" w:eastAsia="Times New Roman" w:hAnsi="Arial" w:cs="Arial"/>
      <w:b/>
      <w:bCs/>
      <w:sz w:val="32"/>
      <w:szCs w:val="32"/>
      <w:lang w:val="en-US"/>
    </w:rPr>
  </w:style>
  <w:style w:type="character" w:customStyle="1" w:styleId="Heading2Char">
    <w:name w:val="Heading 2 Char"/>
    <w:basedOn w:val="DefaultParagraphFont"/>
    <w:link w:val="Heading2"/>
    <w:uiPriority w:val="9"/>
    <w:rsid w:val="00E94C34"/>
    <w:rPr>
      <w:rFonts w:ascii="Arial" w:eastAsia="Times New Roman" w:hAnsi="Arial" w:cs="Arial"/>
      <w:b/>
      <w:bCs/>
      <w:sz w:val="24"/>
      <w:szCs w:val="24"/>
      <w:lang w:val="en-US"/>
    </w:rPr>
  </w:style>
  <w:style w:type="character" w:customStyle="1" w:styleId="Heading3Char">
    <w:name w:val="Heading 3 Char"/>
    <w:basedOn w:val="DefaultParagraphFont"/>
    <w:link w:val="Heading3"/>
    <w:uiPriority w:val="9"/>
    <w:rsid w:val="00242468"/>
    <w:rPr>
      <w:rFonts w:ascii="Arial" w:eastAsia="Times New Roman" w:hAnsi="Arial" w:cs="Arial"/>
      <w:color w:val="000000"/>
      <w:sz w:val="24"/>
      <w:szCs w:val="24"/>
      <w:lang w:val="en-US" w:eastAsia="en-CA"/>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9D185B"/>
    <w:rPr>
      <w:rFonts w:ascii="Arial" w:eastAsiaTheme="majorEastAsia" w:hAnsi="Arial" w:cstheme="majorBidi"/>
      <w:b/>
      <w:bCs/>
      <w:sz w:val="16"/>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865127"/>
    <w:pPr>
      <w:spacing w:before="0" w:after="0"/>
      <w:jc w:val="center"/>
    </w:pPr>
    <w:rPr>
      <w:sz w:val="36"/>
      <w:szCs w:val="36"/>
    </w:rPr>
  </w:style>
  <w:style w:type="character" w:customStyle="1" w:styleId="TitleChar">
    <w:name w:val="Title Char"/>
    <w:basedOn w:val="DefaultParagraphFont"/>
    <w:link w:val="Title"/>
    <w:uiPriority w:val="10"/>
    <w:rsid w:val="00865127"/>
    <w:rPr>
      <w:rFonts w:ascii="Arial" w:eastAsia="Times New Roman" w:hAnsi="Arial" w:cs="Arial"/>
      <w:b/>
      <w:bCs/>
      <w:sz w:val="36"/>
      <w:szCs w:val="36"/>
      <w:lang w:val="en-US"/>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1"/>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FootnoteText">
    <w:name w:val="footnote text"/>
    <w:basedOn w:val="Normal"/>
    <w:link w:val="FootnoteTextChar"/>
    <w:uiPriority w:val="99"/>
    <w:semiHidden/>
    <w:unhideWhenUsed/>
    <w:rsid w:val="009C0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A4"/>
    <w:rPr>
      <w:sz w:val="20"/>
      <w:szCs w:val="20"/>
    </w:rPr>
  </w:style>
  <w:style w:type="character" w:styleId="FootnoteReference">
    <w:name w:val="footnote reference"/>
    <w:basedOn w:val="DefaultParagraphFont"/>
    <w:uiPriority w:val="99"/>
    <w:semiHidden/>
    <w:unhideWhenUsed/>
    <w:rsid w:val="009C08A4"/>
    <w:rPr>
      <w:vertAlign w:val="superscript"/>
    </w:rPr>
  </w:style>
  <w:style w:type="character" w:styleId="Hyperlink">
    <w:name w:val="Hyperlink"/>
    <w:basedOn w:val="DefaultParagraphFont"/>
    <w:uiPriority w:val="99"/>
    <w:unhideWhenUsed/>
    <w:rsid w:val="001D76A0"/>
    <w:rPr>
      <w:color w:val="5F5F5F" w:themeColor="hyperlink"/>
      <w:u w:val="single"/>
    </w:rPr>
  </w:style>
  <w:style w:type="character" w:styleId="UnresolvedMention">
    <w:name w:val="Unresolved Mention"/>
    <w:basedOn w:val="DefaultParagraphFont"/>
    <w:uiPriority w:val="99"/>
    <w:semiHidden/>
    <w:unhideWhenUsed/>
    <w:rsid w:val="001D76A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43CD0"/>
    <w:rPr>
      <w:sz w:val="16"/>
      <w:szCs w:val="16"/>
    </w:rPr>
  </w:style>
  <w:style w:type="paragraph" w:styleId="CommentText">
    <w:name w:val="annotation text"/>
    <w:basedOn w:val="Normal"/>
    <w:link w:val="CommentTextChar"/>
    <w:uiPriority w:val="99"/>
    <w:unhideWhenUsed/>
    <w:rsid w:val="00943CD0"/>
    <w:pPr>
      <w:spacing w:line="240" w:lineRule="auto"/>
    </w:pPr>
    <w:rPr>
      <w:sz w:val="20"/>
      <w:szCs w:val="20"/>
    </w:rPr>
  </w:style>
  <w:style w:type="character" w:customStyle="1" w:styleId="CommentTextChar">
    <w:name w:val="Comment Text Char"/>
    <w:basedOn w:val="DefaultParagraphFont"/>
    <w:link w:val="CommentText"/>
    <w:uiPriority w:val="99"/>
    <w:rsid w:val="00943C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CD0"/>
    <w:rPr>
      <w:b/>
      <w:bCs/>
    </w:rPr>
  </w:style>
  <w:style w:type="character" w:customStyle="1" w:styleId="CommentSubjectChar">
    <w:name w:val="Comment Subject Char"/>
    <w:basedOn w:val="CommentTextChar"/>
    <w:link w:val="CommentSubject"/>
    <w:uiPriority w:val="99"/>
    <w:semiHidden/>
    <w:rsid w:val="00943CD0"/>
    <w:rPr>
      <w:rFonts w:ascii="Arial" w:hAnsi="Arial"/>
      <w:b/>
      <w:bCs/>
      <w:sz w:val="20"/>
      <w:szCs w:val="20"/>
    </w:rPr>
  </w:style>
  <w:style w:type="paragraph" w:customStyle="1" w:styleId="paragraph">
    <w:name w:val="paragraph"/>
    <w:basedOn w:val="Normal"/>
    <w:rsid w:val="00A1305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A13053"/>
  </w:style>
  <w:style w:type="character" w:customStyle="1" w:styleId="eop">
    <w:name w:val="eop"/>
    <w:basedOn w:val="DefaultParagraphFont"/>
    <w:rsid w:val="00A13053"/>
  </w:style>
  <w:style w:type="paragraph" w:styleId="NormalWeb">
    <w:name w:val="Normal (Web)"/>
    <w:basedOn w:val="Normal"/>
    <w:uiPriority w:val="99"/>
    <w:unhideWhenUsed/>
    <w:rsid w:val="00174C95"/>
    <w:pPr>
      <w:spacing w:after="0" w:line="240" w:lineRule="auto"/>
    </w:pPr>
    <w:rPr>
      <w:rFonts w:ascii="Calibri" w:hAnsi="Calibri" w:cs="Calibri"/>
      <w:sz w:val="22"/>
      <w:lang w:eastAsia="en-CA"/>
    </w:rPr>
  </w:style>
  <w:style w:type="paragraph" w:customStyle="1" w:styleId="Default">
    <w:name w:val="Default"/>
    <w:rsid w:val="00C045D5"/>
    <w:pPr>
      <w:autoSpaceDE w:val="0"/>
      <w:autoSpaceDN w:val="0"/>
      <w:adjustRightInd w:val="0"/>
      <w:spacing w:after="0" w:line="240" w:lineRule="auto"/>
    </w:pPr>
    <w:rPr>
      <w:rFonts w:ascii="Arial" w:hAnsi="Arial" w:cs="Arial"/>
      <w:color w:val="000000"/>
      <w:sz w:val="24"/>
      <w:szCs w:val="24"/>
    </w:rPr>
  </w:style>
  <w:style w:type="paragraph" w:customStyle="1" w:styleId="CM33">
    <w:name w:val="CM33"/>
    <w:basedOn w:val="Default"/>
    <w:next w:val="Default"/>
    <w:uiPriority w:val="99"/>
    <w:rsid w:val="00C045D5"/>
    <w:pPr>
      <w:spacing w:line="276" w:lineRule="atLeast"/>
    </w:pPr>
    <w:rPr>
      <w:color w:val="auto"/>
    </w:rPr>
  </w:style>
  <w:style w:type="paragraph" w:styleId="Revision">
    <w:name w:val="Revision"/>
    <w:hidden/>
    <w:uiPriority w:val="99"/>
    <w:semiHidden/>
    <w:rsid w:val="00EF204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0327">
      <w:bodyDiv w:val="1"/>
      <w:marLeft w:val="0"/>
      <w:marRight w:val="0"/>
      <w:marTop w:val="0"/>
      <w:marBottom w:val="0"/>
      <w:divBdr>
        <w:top w:val="none" w:sz="0" w:space="0" w:color="auto"/>
        <w:left w:val="none" w:sz="0" w:space="0" w:color="auto"/>
        <w:bottom w:val="none" w:sz="0" w:space="0" w:color="auto"/>
        <w:right w:val="none" w:sz="0" w:space="0" w:color="auto"/>
      </w:divBdr>
    </w:div>
    <w:div w:id="297297639">
      <w:bodyDiv w:val="1"/>
      <w:marLeft w:val="0"/>
      <w:marRight w:val="0"/>
      <w:marTop w:val="0"/>
      <w:marBottom w:val="0"/>
      <w:divBdr>
        <w:top w:val="none" w:sz="0" w:space="0" w:color="auto"/>
        <w:left w:val="none" w:sz="0" w:space="0" w:color="auto"/>
        <w:bottom w:val="none" w:sz="0" w:space="0" w:color="auto"/>
        <w:right w:val="none" w:sz="0" w:space="0" w:color="auto"/>
      </w:divBdr>
    </w:div>
    <w:div w:id="407654096">
      <w:bodyDiv w:val="1"/>
      <w:marLeft w:val="0"/>
      <w:marRight w:val="0"/>
      <w:marTop w:val="0"/>
      <w:marBottom w:val="0"/>
      <w:divBdr>
        <w:top w:val="none" w:sz="0" w:space="0" w:color="auto"/>
        <w:left w:val="none" w:sz="0" w:space="0" w:color="auto"/>
        <w:bottom w:val="none" w:sz="0" w:space="0" w:color="auto"/>
        <w:right w:val="none" w:sz="0" w:space="0" w:color="auto"/>
      </w:divBdr>
    </w:div>
    <w:div w:id="413405563">
      <w:bodyDiv w:val="1"/>
      <w:marLeft w:val="0"/>
      <w:marRight w:val="0"/>
      <w:marTop w:val="0"/>
      <w:marBottom w:val="0"/>
      <w:divBdr>
        <w:top w:val="none" w:sz="0" w:space="0" w:color="auto"/>
        <w:left w:val="none" w:sz="0" w:space="0" w:color="auto"/>
        <w:bottom w:val="none" w:sz="0" w:space="0" w:color="auto"/>
        <w:right w:val="none" w:sz="0" w:space="0" w:color="auto"/>
      </w:divBdr>
    </w:div>
    <w:div w:id="1108279645">
      <w:bodyDiv w:val="1"/>
      <w:marLeft w:val="0"/>
      <w:marRight w:val="0"/>
      <w:marTop w:val="0"/>
      <w:marBottom w:val="0"/>
      <w:divBdr>
        <w:top w:val="none" w:sz="0" w:space="0" w:color="auto"/>
        <w:left w:val="none" w:sz="0" w:space="0" w:color="auto"/>
        <w:bottom w:val="none" w:sz="0" w:space="0" w:color="auto"/>
        <w:right w:val="none" w:sz="0" w:space="0" w:color="auto"/>
      </w:divBdr>
    </w:div>
    <w:div w:id="1110663369">
      <w:bodyDiv w:val="1"/>
      <w:marLeft w:val="0"/>
      <w:marRight w:val="0"/>
      <w:marTop w:val="0"/>
      <w:marBottom w:val="0"/>
      <w:divBdr>
        <w:top w:val="none" w:sz="0" w:space="0" w:color="auto"/>
        <w:left w:val="none" w:sz="0" w:space="0" w:color="auto"/>
        <w:bottom w:val="none" w:sz="0" w:space="0" w:color="auto"/>
        <w:right w:val="none" w:sz="0" w:space="0" w:color="auto"/>
      </w:divBdr>
    </w:div>
    <w:div w:id="1116296362">
      <w:bodyDiv w:val="1"/>
      <w:marLeft w:val="0"/>
      <w:marRight w:val="0"/>
      <w:marTop w:val="0"/>
      <w:marBottom w:val="0"/>
      <w:divBdr>
        <w:top w:val="none" w:sz="0" w:space="0" w:color="auto"/>
        <w:left w:val="none" w:sz="0" w:space="0" w:color="auto"/>
        <w:bottom w:val="none" w:sz="0" w:space="0" w:color="auto"/>
        <w:right w:val="none" w:sz="0" w:space="0" w:color="auto"/>
      </w:divBdr>
    </w:div>
    <w:div w:id="1190486931">
      <w:bodyDiv w:val="1"/>
      <w:marLeft w:val="0"/>
      <w:marRight w:val="0"/>
      <w:marTop w:val="0"/>
      <w:marBottom w:val="0"/>
      <w:divBdr>
        <w:top w:val="none" w:sz="0" w:space="0" w:color="auto"/>
        <w:left w:val="none" w:sz="0" w:space="0" w:color="auto"/>
        <w:bottom w:val="none" w:sz="0" w:space="0" w:color="auto"/>
        <w:right w:val="none" w:sz="0" w:space="0" w:color="auto"/>
      </w:divBdr>
    </w:div>
    <w:div w:id="1600985858">
      <w:bodyDiv w:val="1"/>
      <w:marLeft w:val="0"/>
      <w:marRight w:val="0"/>
      <w:marTop w:val="0"/>
      <w:marBottom w:val="0"/>
      <w:divBdr>
        <w:top w:val="none" w:sz="0" w:space="0" w:color="auto"/>
        <w:left w:val="none" w:sz="0" w:space="0" w:color="auto"/>
        <w:bottom w:val="none" w:sz="0" w:space="0" w:color="auto"/>
        <w:right w:val="none" w:sz="0" w:space="0" w:color="auto"/>
      </w:divBdr>
    </w:div>
    <w:div w:id="1615363709">
      <w:bodyDiv w:val="1"/>
      <w:marLeft w:val="0"/>
      <w:marRight w:val="0"/>
      <w:marTop w:val="0"/>
      <w:marBottom w:val="0"/>
      <w:divBdr>
        <w:top w:val="none" w:sz="0" w:space="0" w:color="auto"/>
        <w:left w:val="none" w:sz="0" w:space="0" w:color="auto"/>
        <w:bottom w:val="none" w:sz="0" w:space="0" w:color="auto"/>
        <w:right w:val="none" w:sz="0" w:space="0" w:color="auto"/>
      </w:divBdr>
    </w:div>
    <w:div w:id="1684045089">
      <w:bodyDiv w:val="1"/>
      <w:marLeft w:val="0"/>
      <w:marRight w:val="0"/>
      <w:marTop w:val="0"/>
      <w:marBottom w:val="0"/>
      <w:divBdr>
        <w:top w:val="none" w:sz="0" w:space="0" w:color="auto"/>
        <w:left w:val="none" w:sz="0" w:space="0" w:color="auto"/>
        <w:bottom w:val="none" w:sz="0" w:space="0" w:color="auto"/>
        <w:right w:val="none" w:sz="0" w:space="0" w:color="auto"/>
      </w:divBdr>
    </w:div>
    <w:div w:id="1812746935">
      <w:bodyDiv w:val="1"/>
      <w:marLeft w:val="0"/>
      <w:marRight w:val="0"/>
      <w:marTop w:val="0"/>
      <w:marBottom w:val="0"/>
      <w:divBdr>
        <w:top w:val="none" w:sz="0" w:space="0" w:color="auto"/>
        <w:left w:val="none" w:sz="0" w:space="0" w:color="auto"/>
        <w:bottom w:val="none" w:sz="0" w:space="0" w:color="auto"/>
        <w:right w:val="none" w:sz="0" w:space="0" w:color="auto"/>
      </w:divBdr>
    </w:div>
    <w:div w:id="1932473660">
      <w:bodyDiv w:val="1"/>
      <w:marLeft w:val="0"/>
      <w:marRight w:val="0"/>
      <w:marTop w:val="0"/>
      <w:marBottom w:val="0"/>
      <w:divBdr>
        <w:top w:val="none" w:sz="0" w:space="0" w:color="auto"/>
        <w:left w:val="none" w:sz="0" w:space="0" w:color="auto"/>
        <w:bottom w:val="none" w:sz="0" w:space="0" w:color="auto"/>
        <w:right w:val="none" w:sz="0" w:space="0" w:color="auto"/>
      </w:divBdr>
    </w:div>
    <w:div w:id="19816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c@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ontario.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CFA17729DD9E45BC9BC554DA6D0C3A" ma:contentTypeVersion="18" ma:contentTypeDescription="Create a new document." ma:contentTypeScope="" ma:versionID="277fbd18a9221b8cfb8e378badf2e64c">
  <xsd:schema xmlns:xsd="http://www.w3.org/2001/XMLSchema" xmlns:xs="http://www.w3.org/2001/XMLSchema" xmlns:p="http://schemas.microsoft.com/office/2006/metadata/properties" xmlns:ns2="7d803f9f-cc9c-46da-96c7-099e371d8765" xmlns:ns3="caf84e0d-3cfc-4cba-975b-13912877db17" targetNamespace="http://schemas.microsoft.com/office/2006/metadata/properties" ma:root="true" ma:fieldsID="c14b10d1293b56f018783752cfc95ac9" ns2:_="" ns3:_="">
    <xsd:import namespace="7d803f9f-cc9c-46da-96c7-099e371d8765"/>
    <xsd:import namespace="caf84e0d-3cfc-4cba-975b-13912877d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03f9f-cc9c-46da-96c7-099e371d8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84e0d-3cfc-4cba-975b-13912877db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339ee1-dd46-4e57-9f5a-36bbd4326e59}" ma:internalName="TaxCatchAll" ma:showField="CatchAllData" ma:web="caf84e0d-3cfc-4cba-975b-13912877d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af84e0d-3cfc-4cba-975b-13912877db17">
      <UserInfo>
        <DisplayName>Grbinicek, Lisa (MNRF)</DisplayName>
        <AccountId>51</AccountId>
        <AccountType/>
      </UserInfo>
      <UserInfo>
        <DisplayName>Hayward, Nicholas (MNRF)</DisplayName>
        <AccountId>41</AccountId>
        <AccountType/>
      </UserInfo>
    </SharedWithUsers>
    <TaxCatchAll xmlns="caf84e0d-3cfc-4cba-975b-13912877db17" xsi:nil="true"/>
    <lcf76f155ced4ddcb4097134ff3c332f xmlns="7d803f9f-cc9c-46da-96c7-099e371d87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3BC14-3AEC-410D-98EE-3D8319049621}">
  <ds:schemaRefs>
    <ds:schemaRef ds:uri="http://schemas.openxmlformats.org/officeDocument/2006/bibliography"/>
  </ds:schemaRefs>
</ds:datastoreItem>
</file>

<file path=customXml/itemProps2.xml><?xml version="1.0" encoding="utf-8"?>
<ds:datastoreItem xmlns:ds="http://schemas.openxmlformats.org/officeDocument/2006/customXml" ds:itemID="{9AE30CBC-992D-4449-A3C6-0B04F3339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03f9f-cc9c-46da-96c7-099e371d8765"/>
    <ds:schemaRef ds:uri="caf84e0d-3cfc-4cba-975b-13912877d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97792-83E7-4F5F-9E44-115BA551D7F0}">
  <ds:schemaRefs>
    <ds:schemaRef ds:uri="http://schemas.microsoft.com/office/2006/metadata/properties"/>
    <ds:schemaRef ds:uri="http://schemas.microsoft.com/office/infopath/2007/PartnerControls"/>
    <ds:schemaRef ds:uri="571f7c99-3824-47de-aaba-a3ca6933f8f3"/>
    <ds:schemaRef ds:uri="c8471629-2bff-4066-a1c1-90a2b3b2310c"/>
    <ds:schemaRef ds:uri="caf84e0d-3cfc-4cba-975b-13912877db17"/>
    <ds:schemaRef ds:uri="7d803f9f-cc9c-46da-96c7-099e371d8765"/>
  </ds:schemaRefs>
</ds:datastoreItem>
</file>

<file path=customXml/itemProps4.xml><?xml version="1.0" encoding="utf-8"?>
<ds:datastoreItem xmlns:ds="http://schemas.openxmlformats.org/officeDocument/2006/customXml" ds:itemID="{C6EF30C1-8573-43F9-990D-B171056FEA32}">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86</TotalTime>
  <Pages>16</Pages>
  <Words>4606</Words>
  <Characters>26256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Ventresca, Daniel (MNRF)</dc:creator>
  <cp:keywords/>
  <cp:lastModifiedBy>Olah, Jennifer (MNR)</cp:lastModifiedBy>
  <cp:revision>4</cp:revision>
  <cp:lastPrinted>2025-02-05T14:21:00Z</cp:lastPrinted>
  <dcterms:created xsi:type="dcterms:W3CDTF">2025-02-05T22:16:00Z</dcterms:created>
  <dcterms:modified xsi:type="dcterms:W3CDTF">2025-02-14T18:59:00Z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0x0101004ACFA17729DD9E45BC9BC554DA6D0C3A</vt:lpwstr>
  </property>
  <property fmtid="{D5CDD505-2E9C-101B-9397-08002B2CF9AE}" pid="3" name="MSIP_Label_034a106e-6316-442c-ad35-738afd673d2b_Enabled">
    <vt:lpwstr>true</vt:lpwstr>
  </property>
  <property fmtid="{D5CDD505-2E9C-101B-9397-08002B2CF9AE}" pid="4" name="MSIP_Label_034a106e-6316-442c-ad35-738afd673d2b_SetDate">
    <vt:lpwstr>2022-08-23T15:07:51Z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21efc68b-f76e-434f-be64-7202eb715025</vt:lpwstr>
  </property>
  <property fmtid="{D5CDD505-2E9C-101B-9397-08002B2CF9AE}" pid="9" name="MSIP_Label_034a106e-6316-442c-ad35-738afd673d2b_ContentBits">
    <vt:lpwstr>0</vt:lpwstr>
  </property>
  <property fmtid="{D5CDD505-2E9C-101B-9397-08002B2CF9AE}" pid="10" name="MediaServiceImageTags">
    <vt:lpwstr/>
  </property>
</Properties>
</file>