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2C8F0" w14:textId="4773C0B4" w:rsidR="00554131" w:rsidRPr="00F96D47" w:rsidRDefault="00E532C2" w:rsidP="00C10B75">
      <w:pPr>
        <w:pStyle w:val="Title"/>
        <w:spacing w:before="960"/>
      </w:pPr>
      <w:r>
        <w:t>A</w:t>
      </w:r>
      <w:r w:rsidR="00C10B75">
        <w:t>2</w:t>
      </w:r>
      <w:r>
        <w:tab/>
      </w:r>
      <w:r w:rsidR="00554131" w:rsidRPr="00F96D47">
        <w:t>S</w:t>
      </w:r>
      <w:r w:rsidR="4119E7B3" w:rsidRPr="00F96D47">
        <w:t xml:space="preserve">taff </w:t>
      </w:r>
      <w:r w:rsidR="00A15D39">
        <w:t>Initial</w:t>
      </w:r>
      <w:r w:rsidR="00A3021B" w:rsidRPr="00F96D47">
        <w:t xml:space="preserve"> </w:t>
      </w:r>
      <w:r w:rsidR="4119E7B3" w:rsidRPr="00F96D47">
        <w:t>Report</w:t>
      </w:r>
    </w:p>
    <w:p w14:paraId="5617DEEE" w14:textId="7413F686" w:rsidR="00A3021B" w:rsidRPr="00F96D47" w:rsidRDefault="00A3021B" w:rsidP="00127B5D">
      <w:pPr>
        <w:pStyle w:val="Title"/>
      </w:pPr>
      <w:r w:rsidRPr="00F96D47">
        <w:t xml:space="preserve">Proposed </w:t>
      </w:r>
      <w:r w:rsidR="008F55CC" w:rsidRPr="00F96D47">
        <w:t xml:space="preserve">Niagara Escarpment Plan </w:t>
      </w:r>
      <w:r w:rsidRPr="00F96D47">
        <w:t xml:space="preserve">Amendment </w:t>
      </w:r>
    </w:p>
    <w:p w14:paraId="4528C452" w14:textId="07F70CAD" w:rsidR="00EC520C" w:rsidRPr="00F96D47" w:rsidRDefault="00D93BE3" w:rsidP="00127B5D">
      <w:pPr>
        <w:pStyle w:val="Title"/>
      </w:pPr>
      <w:r>
        <w:t>Grey County Regional Agricultural Learning and Demonstration Facility</w:t>
      </w:r>
    </w:p>
    <w:p w14:paraId="10BADCCB" w14:textId="556AC4F9" w:rsidR="00D70B9A" w:rsidRPr="00F96D47" w:rsidRDefault="00DB3F37" w:rsidP="00BF6C44">
      <w:pPr>
        <w:spacing w:before="800"/>
      </w:pPr>
      <w:r w:rsidRPr="00F96D47">
        <w:t>Date</w:t>
      </w:r>
      <w:r w:rsidR="00AF0EBA" w:rsidRPr="00D35D40">
        <w:t xml:space="preserve">: </w:t>
      </w:r>
      <w:r w:rsidR="00D93BE3">
        <w:t xml:space="preserve">February </w:t>
      </w:r>
      <w:r w:rsidR="00F76A3D">
        <w:t>20</w:t>
      </w:r>
      <w:r w:rsidR="00D93BE3">
        <w:t>, 2025</w:t>
      </w:r>
    </w:p>
    <w:p w14:paraId="77927F27" w14:textId="3AB11696" w:rsidR="00C50DA1" w:rsidRPr="00F96D47" w:rsidRDefault="00C50DA1" w:rsidP="00F528F1">
      <w:pPr>
        <w:spacing w:after="1500"/>
      </w:pPr>
      <w:r w:rsidRPr="00F96D47">
        <w:t>File</w:t>
      </w:r>
      <w:r w:rsidR="00BF6C44" w:rsidRPr="00F96D47">
        <w:t>:</w:t>
      </w:r>
      <w:r w:rsidRPr="00F96D47">
        <w:t xml:space="preserve"> </w:t>
      </w:r>
      <w:r w:rsidR="008F55CC" w:rsidRPr="00F96D47">
        <w:t xml:space="preserve">NEPA </w:t>
      </w:r>
      <w:r w:rsidR="00B45432">
        <w:t>P</w:t>
      </w:r>
      <w:r w:rsidR="001C3120">
        <w:t>G</w:t>
      </w:r>
      <w:r w:rsidR="00B45432">
        <w:t xml:space="preserve"> </w:t>
      </w:r>
      <w:r w:rsidR="008F55CC" w:rsidRPr="00F96D47">
        <w:t>22</w:t>
      </w:r>
      <w:r w:rsidR="001C3120">
        <w:t>8</w:t>
      </w:r>
      <w:r w:rsidR="008F55CC" w:rsidRPr="00F96D47">
        <w:t xml:space="preserve"> 2</w:t>
      </w:r>
      <w:r w:rsidR="001C3120">
        <w:t>4</w:t>
      </w:r>
    </w:p>
    <w:p w14:paraId="0AF66DAE" w14:textId="71F6B7C9" w:rsidR="00671558" w:rsidRPr="00F96D47" w:rsidRDefault="00671558" w:rsidP="00127B5D">
      <w:pPr>
        <w:pStyle w:val="Heading1"/>
      </w:pPr>
      <w:r w:rsidRPr="00F96D47">
        <w:t>Accessibility</w:t>
      </w:r>
    </w:p>
    <w:p w14:paraId="04F45EE1" w14:textId="3A1F9952" w:rsidR="00671558" w:rsidRPr="00F96D47" w:rsidRDefault="002B6324" w:rsidP="00BF6C44">
      <w:r w:rsidRPr="00F96D47">
        <w:t>T</w:t>
      </w:r>
      <w:r w:rsidR="002B1BB5" w:rsidRPr="00F96D47">
        <w:t xml:space="preserve">he Niagara Escarpment Commission is committed to ensuring that the Commission’s information and services are accessible to all Ontarians. If you require this document </w:t>
      </w:r>
      <w:r w:rsidR="00862F1A" w:rsidRPr="00F96D47">
        <w:t xml:space="preserve">in an alternate format, please </w:t>
      </w:r>
      <w:r w:rsidR="00CD6308" w:rsidRPr="00F96D47">
        <w:t xml:space="preserve">call 905-877-5191 or email </w:t>
      </w:r>
      <w:hyperlink r:id="rId11" w:history="1">
        <w:r w:rsidR="00BF6C44" w:rsidRPr="00F96D47">
          <w:rPr>
            <w:rStyle w:val="Hyperlink"/>
            <w:color w:val="0000FF"/>
          </w:rPr>
          <w:t>nec@ontario.ca</w:t>
        </w:r>
      </w:hyperlink>
      <w:r w:rsidR="00CD6308" w:rsidRPr="00F96D47">
        <w:t>.</w:t>
      </w:r>
    </w:p>
    <w:p w14:paraId="0F2FCD00" w14:textId="2DCE77EE" w:rsidR="00877BF9" w:rsidRPr="00F96D47" w:rsidRDefault="00CA29C4" w:rsidP="00127B5D">
      <w:pPr>
        <w:pStyle w:val="Heading1"/>
      </w:pPr>
      <w:r w:rsidRPr="00F96D47">
        <w:t xml:space="preserve">Services en </w:t>
      </w:r>
      <w:proofErr w:type="spellStart"/>
      <w:r w:rsidRPr="00F96D47">
        <w:t>français</w:t>
      </w:r>
      <w:proofErr w:type="spellEnd"/>
      <w:r w:rsidRPr="00F96D47">
        <w:t xml:space="preserve"> </w:t>
      </w:r>
      <w:r w:rsidR="00D81FFB" w:rsidRPr="00F96D47">
        <w:t xml:space="preserve">/ </w:t>
      </w:r>
      <w:r w:rsidR="00877BF9" w:rsidRPr="00F96D47">
        <w:t xml:space="preserve">French </w:t>
      </w:r>
      <w:r w:rsidRPr="00F96D47">
        <w:t>l</w:t>
      </w:r>
      <w:r w:rsidR="00877BF9" w:rsidRPr="00F96D47">
        <w:t xml:space="preserve">anguage </w:t>
      </w:r>
      <w:r w:rsidRPr="00F96D47">
        <w:t>s</w:t>
      </w:r>
      <w:r w:rsidR="00877BF9" w:rsidRPr="00F96D47">
        <w:t>ervices</w:t>
      </w:r>
    </w:p>
    <w:p w14:paraId="4C4D3B5A" w14:textId="094AA6AA" w:rsidR="002B6324" w:rsidRPr="00F96D47" w:rsidRDefault="00877BF9" w:rsidP="00BF6C44">
      <w:pPr>
        <w:rPr>
          <w:rFonts w:eastAsia="Times New Roman" w:cs="Arial"/>
          <w:szCs w:val="24"/>
        </w:rPr>
      </w:pPr>
      <w:r w:rsidRPr="00F96D47">
        <w:t xml:space="preserve">Ce document </w:t>
      </w:r>
      <w:proofErr w:type="spellStart"/>
      <w:r w:rsidRPr="00F96D47">
        <w:t>peut</w:t>
      </w:r>
      <w:proofErr w:type="spellEnd"/>
      <w:r w:rsidRPr="00F96D47">
        <w:t xml:space="preserve"> </w:t>
      </w:r>
      <w:proofErr w:type="spellStart"/>
      <w:r w:rsidRPr="00F96D47">
        <w:t>être</w:t>
      </w:r>
      <w:proofErr w:type="spellEnd"/>
      <w:r w:rsidRPr="00F96D47">
        <w:t xml:space="preserve"> </w:t>
      </w:r>
      <w:proofErr w:type="spellStart"/>
      <w:r w:rsidRPr="00F96D47">
        <w:t>traduit</w:t>
      </w:r>
      <w:proofErr w:type="spellEnd"/>
      <w:r w:rsidRPr="00F96D47">
        <w:t xml:space="preserve"> sur </w:t>
      </w:r>
      <w:proofErr w:type="spellStart"/>
      <w:r w:rsidRPr="00F96D47">
        <w:t>demande</w:t>
      </w:r>
      <w:proofErr w:type="spellEnd"/>
      <w:r w:rsidRPr="00F96D47">
        <w:t xml:space="preserve">. Pour </w:t>
      </w:r>
      <w:proofErr w:type="spellStart"/>
      <w:r w:rsidRPr="00F96D47">
        <w:t>obtenir</w:t>
      </w:r>
      <w:proofErr w:type="spellEnd"/>
      <w:r w:rsidRPr="00F96D47">
        <w:t xml:space="preserve"> des </w:t>
      </w:r>
      <w:proofErr w:type="spellStart"/>
      <w:r w:rsidRPr="00F96D47">
        <w:t>renseignements</w:t>
      </w:r>
      <w:proofErr w:type="spellEnd"/>
      <w:r w:rsidRPr="00F96D47">
        <w:t xml:space="preserve"> en </w:t>
      </w:r>
      <w:proofErr w:type="spellStart"/>
      <w:r w:rsidRPr="00F96D47">
        <w:t>français</w:t>
      </w:r>
      <w:proofErr w:type="spellEnd"/>
      <w:r w:rsidRPr="00F96D47">
        <w:t xml:space="preserve">, </w:t>
      </w:r>
      <w:proofErr w:type="spellStart"/>
      <w:r w:rsidRPr="00F96D47">
        <w:t>veuillez</w:t>
      </w:r>
      <w:proofErr w:type="spellEnd"/>
      <w:r w:rsidRPr="00F96D47">
        <w:t xml:space="preserve"> </w:t>
      </w:r>
      <w:proofErr w:type="spellStart"/>
      <w:r w:rsidRPr="00F96D47">
        <w:t>communiquer</w:t>
      </w:r>
      <w:proofErr w:type="spellEnd"/>
      <w:r w:rsidRPr="00F96D47">
        <w:t xml:space="preserve"> avec la Commission de </w:t>
      </w:r>
      <w:proofErr w:type="spellStart"/>
      <w:r w:rsidRPr="00F96D47">
        <w:t>l’escarpement</w:t>
      </w:r>
      <w:proofErr w:type="spellEnd"/>
      <w:r w:rsidRPr="00F96D47">
        <w:t xml:space="preserve"> du Niagara (CEN) par courriel à</w:t>
      </w:r>
      <w:r w:rsidR="00BF6C44" w:rsidRPr="00F96D47">
        <w:t xml:space="preserve"> </w:t>
      </w:r>
      <w:hyperlink r:id="rId12" w:history="1">
        <w:r w:rsidR="00BF6C44" w:rsidRPr="00F96D47">
          <w:rPr>
            <w:rStyle w:val="Hyperlink"/>
            <w:color w:val="0000FF"/>
          </w:rPr>
          <w:t>nec@ontario.ca</w:t>
        </w:r>
      </w:hyperlink>
      <w:r w:rsidRPr="00F96D47">
        <w:t>.</w:t>
      </w:r>
      <w:r w:rsidR="002B6324" w:rsidRPr="00F96D47">
        <w:br w:type="page"/>
      </w:r>
    </w:p>
    <w:p w14:paraId="52D87565" w14:textId="779B8D67" w:rsidR="006A2BCC" w:rsidRPr="00F96D47" w:rsidRDefault="0071224D" w:rsidP="00127B5D">
      <w:pPr>
        <w:pStyle w:val="Heading1"/>
      </w:pPr>
      <w:r w:rsidRPr="00F96D47">
        <w:lastRenderedPageBreak/>
        <w:t>Proposed Niagara Escarpment Plan Amendment</w:t>
      </w:r>
      <w:r w:rsidR="006A2BCC" w:rsidRPr="00F96D47">
        <w:t>:</w:t>
      </w:r>
    </w:p>
    <w:p w14:paraId="65119EE9" w14:textId="63A36C53" w:rsidR="0071224D" w:rsidRPr="00F96D47" w:rsidRDefault="0071224D" w:rsidP="00BF6C44">
      <w:r w:rsidRPr="00F96D47">
        <w:t>N</w:t>
      </w:r>
      <w:r w:rsidR="000937CD" w:rsidRPr="00F96D47">
        <w:t xml:space="preserve">iagara Escarpment Plan Amendment (NEPA) </w:t>
      </w:r>
      <w:r w:rsidR="001C3120">
        <w:t>PG</w:t>
      </w:r>
      <w:r w:rsidR="00B45432">
        <w:t xml:space="preserve"> </w:t>
      </w:r>
      <w:r w:rsidRPr="00F96D47">
        <w:t>22</w:t>
      </w:r>
      <w:r w:rsidR="00E24062">
        <w:t>8</w:t>
      </w:r>
      <w:r w:rsidRPr="00F96D47">
        <w:t xml:space="preserve"> 2</w:t>
      </w:r>
      <w:r w:rsidR="00E24062">
        <w:t>4</w:t>
      </w:r>
    </w:p>
    <w:p w14:paraId="6CA242D6" w14:textId="6FC7F512" w:rsidR="00BF6C44" w:rsidRPr="00F96D47" w:rsidRDefault="009943B1" w:rsidP="00A21C07">
      <w:r w:rsidRPr="00F96D47">
        <w:t xml:space="preserve">Property </w:t>
      </w:r>
      <w:r w:rsidR="00BF6C44" w:rsidRPr="00F96D47">
        <w:t>Legal Address:</w:t>
      </w:r>
    </w:p>
    <w:p w14:paraId="7FC0B9F9" w14:textId="7C56F7A0" w:rsidR="0023520C" w:rsidRPr="00F96D47" w:rsidRDefault="00E24062" w:rsidP="00BF6C44">
      <w:pPr>
        <w:ind w:left="987"/>
      </w:pPr>
      <w:r>
        <w:rPr>
          <w:rFonts w:cs="Arial"/>
        </w:rPr>
        <w:t>South Part Lot 10, Concession 2 West (formerly Township of Derby),</w:t>
      </w:r>
      <w:r w:rsidR="00D32ACB">
        <w:rPr>
          <w:rFonts w:cs="Arial"/>
        </w:rPr>
        <w:t xml:space="preserve"> </w:t>
      </w:r>
      <w:r w:rsidR="006611A5">
        <w:rPr>
          <w:rFonts w:cs="Arial"/>
        </w:rPr>
        <w:t xml:space="preserve">Township </w:t>
      </w:r>
      <w:r w:rsidR="00D32ACB">
        <w:rPr>
          <w:rFonts w:cs="Arial"/>
        </w:rPr>
        <w:t>of Georgian Bluffs, County of Grey</w:t>
      </w:r>
    </w:p>
    <w:p w14:paraId="32C454C5" w14:textId="270D3D08" w:rsidR="00ED7466" w:rsidRPr="00F96D47" w:rsidRDefault="00874AE7" w:rsidP="00127B5D">
      <w:pPr>
        <w:pStyle w:val="Heading1"/>
      </w:pPr>
      <w:r>
        <w:t xml:space="preserve">1.0 </w:t>
      </w:r>
      <w:r w:rsidR="00D32ACB">
        <w:t>Proposal</w:t>
      </w:r>
    </w:p>
    <w:p w14:paraId="788C890C" w14:textId="66BBD4CF" w:rsidR="00074FEF" w:rsidRPr="00F96D47" w:rsidRDefault="003B6EF9" w:rsidP="008A4BE9">
      <w:pPr>
        <w:rPr>
          <w:rFonts w:eastAsia="Times New Roman" w:cs="Arial"/>
          <w:szCs w:val="24"/>
        </w:rPr>
      </w:pPr>
      <w:bookmarkStart w:id="1" w:name="_Hlk161047691"/>
      <w:r w:rsidRPr="00E74E45">
        <w:rPr>
          <w:rFonts w:asciiTheme="minorHAnsi" w:hAnsiTheme="minorHAnsi" w:cstheme="minorHAnsi"/>
          <w:color w:val="000000" w:themeColor="text1"/>
          <w:szCs w:val="24"/>
        </w:rPr>
        <w:t>To amend the Niagara Escarpment Plan</w:t>
      </w:r>
      <w:r w:rsidR="007A6C7A">
        <w:rPr>
          <w:rFonts w:asciiTheme="minorHAnsi" w:hAnsiTheme="minorHAnsi" w:cstheme="minorHAnsi"/>
          <w:color w:val="000000" w:themeColor="text1"/>
          <w:szCs w:val="24"/>
        </w:rPr>
        <w:t xml:space="preserve"> (NEP)</w:t>
      </w:r>
      <w:r w:rsidRPr="00E74E45">
        <w:rPr>
          <w:rFonts w:asciiTheme="minorHAnsi" w:hAnsiTheme="minorHAnsi" w:cstheme="minorHAnsi"/>
          <w:color w:val="000000" w:themeColor="text1"/>
          <w:szCs w:val="24"/>
        </w:rPr>
        <w:t xml:space="preserve"> to permit a site-specific exception for establishing a Regional Agricultural Learning and Demonstration</w:t>
      </w:r>
      <w:r w:rsidR="00F51138">
        <w:rPr>
          <w:rFonts w:asciiTheme="minorHAnsi" w:hAnsiTheme="minorHAnsi" w:cstheme="minorHAnsi"/>
          <w:color w:val="000000" w:themeColor="text1"/>
          <w:szCs w:val="24"/>
        </w:rPr>
        <w:t xml:space="preserve"> </w:t>
      </w:r>
      <w:r w:rsidRPr="00E74E45">
        <w:rPr>
          <w:rFonts w:asciiTheme="minorHAnsi" w:hAnsiTheme="minorHAnsi" w:cstheme="minorHAnsi"/>
          <w:color w:val="000000" w:themeColor="text1"/>
          <w:szCs w:val="24"/>
        </w:rPr>
        <w:t xml:space="preserve">facility that includes an agricultural skills training program for high school students and a regional fairground that is intended to offer agriculture focused events, exhibits and activities throughout the year. Several buildings are proposed with a maximum gross floor area of 3,000 square metres consisting of a building with an office and classroom, two barns, and existing greenhouse, shed, and sugar shack. Facilities accessory to these uses are also proposed and may include both permanent and temporary amenities such as bleachers, a livestock ring, a tractor pull area, a demolition derby track, parking areas, portable </w:t>
      </w:r>
      <w:r w:rsidR="00E63C5F" w:rsidRPr="00E74E45">
        <w:rPr>
          <w:rFonts w:asciiTheme="minorHAnsi" w:hAnsiTheme="minorHAnsi" w:cstheme="minorHAnsi"/>
          <w:color w:val="000000" w:themeColor="text1"/>
          <w:szCs w:val="24"/>
        </w:rPr>
        <w:t>washrooms,</w:t>
      </w:r>
      <w:r w:rsidRPr="00E74E45">
        <w:rPr>
          <w:rFonts w:asciiTheme="minorHAnsi" w:hAnsiTheme="minorHAnsi" w:cstheme="minorHAnsi"/>
          <w:color w:val="000000" w:themeColor="text1"/>
          <w:szCs w:val="24"/>
        </w:rPr>
        <w:t xml:space="preserve"> and event tents. </w:t>
      </w:r>
    </w:p>
    <w:bookmarkEnd w:id="1"/>
    <w:p w14:paraId="4305088A" w14:textId="07AE37D3" w:rsidR="000B1450" w:rsidRPr="00F96D47" w:rsidRDefault="00310C0C" w:rsidP="00127B5D">
      <w:pPr>
        <w:pStyle w:val="Heading1"/>
      </w:pPr>
      <w:r>
        <w:t xml:space="preserve">2.0 </w:t>
      </w:r>
      <w:r w:rsidR="00996C9D">
        <w:t>Purpose of the Report</w:t>
      </w:r>
    </w:p>
    <w:p w14:paraId="68AF5282" w14:textId="77777777" w:rsidR="002021A9" w:rsidRPr="00F263F3" w:rsidRDefault="002021A9" w:rsidP="0051428E">
      <w:r w:rsidRPr="00BC3186">
        <w:t>The purpose of this report is for the Niagara Escarpment Commission (NEC) to determine whether the application should be:</w:t>
      </w:r>
    </w:p>
    <w:p w14:paraId="28FD2729" w14:textId="77777777" w:rsidR="002021A9" w:rsidRPr="00CF3D23" w:rsidRDefault="002021A9" w:rsidP="0051428E">
      <w:pPr>
        <w:pStyle w:val="ListParagraph"/>
        <w:numPr>
          <w:ilvl w:val="0"/>
          <w:numId w:val="16"/>
        </w:numPr>
      </w:pPr>
      <w:r w:rsidRPr="00CF3D23">
        <w:t xml:space="preserve">initiated and circulated under Section 7 and Section 10 of the </w:t>
      </w:r>
      <w:r w:rsidRPr="0051428E">
        <w:rPr>
          <w:i/>
        </w:rPr>
        <w:t>Niagara Escarpment Planning and Development Act</w:t>
      </w:r>
      <w:r w:rsidRPr="00CF3D23">
        <w:t xml:space="preserve"> (</w:t>
      </w:r>
      <w:r w:rsidRPr="00127B5D">
        <w:rPr>
          <w:iCs/>
        </w:rPr>
        <w:t>NEPDA</w:t>
      </w:r>
      <w:r w:rsidRPr="00CF3D23">
        <w:t>); or,</w:t>
      </w:r>
    </w:p>
    <w:p w14:paraId="12D412E2" w14:textId="26F7479B" w:rsidR="002021A9" w:rsidRPr="00CF3D23" w:rsidRDefault="002021A9" w:rsidP="0051428E">
      <w:pPr>
        <w:pStyle w:val="ListParagraph"/>
        <w:numPr>
          <w:ilvl w:val="0"/>
          <w:numId w:val="16"/>
        </w:numPr>
      </w:pPr>
      <w:r w:rsidRPr="00CF3D23">
        <w:t xml:space="preserve">recommend to the Minister of Natural Resources (MNR) that the application be considered frivolous, vexatious, or not in the public interest under Section 6.1(3) of the </w:t>
      </w:r>
      <w:r w:rsidRPr="0051428E">
        <w:rPr>
          <w:i/>
        </w:rPr>
        <w:t>NEPDA</w:t>
      </w:r>
      <w:r w:rsidRPr="00CF3D23">
        <w:t>.</w:t>
      </w:r>
    </w:p>
    <w:p w14:paraId="4EF4613F" w14:textId="5C86A3E0" w:rsidR="006C283E" w:rsidRDefault="002021A9" w:rsidP="0051428E">
      <w:r w:rsidRPr="00CF3D23">
        <w:t xml:space="preserve">All amendments must be considered against the Purpose and Objectives of the </w:t>
      </w:r>
      <w:r w:rsidRPr="00AF7BC7">
        <w:rPr>
          <w:iCs/>
        </w:rPr>
        <w:t xml:space="preserve">NEPDA </w:t>
      </w:r>
      <w:r w:rsidRPr="00CF3D23">
        <w:t xml:space="preserve">as well as the objectives and provisions of the </w:t>
      </w:r>
      <w:r w:rsidR="00C9549D">
        <w:t>NEP</w:t>
      </w:r>
      <w:r w:rsidRPr="00CF3D23">
        <w:t xml:space="preserve"> and be consistent with other relevant Provincial policies</w:t>
      </w:r>
      <w:r w:rsidR="006C283E">
        <w:t>.</w:t>
      </w:r>
    </w:p>
    <w:p w14:paraId="5BB8C2B0" w14:textId="2C84D827" w:rsidR="002360DF" w:rsidRDefault="002360DF" w:rsidP="0051428E">
      <w:r>
        <w:t xml:space="preserve">An amendment is required to consider a </w:t>
      </w:r>
      <w:r w:rsidR="00127B5D">
        <w:t>site-specific</w:t>
      </w:r>
      <w:r>
        <w:t xml:space="preserve"> permission that allows a larger gross floor area </w:t>
      </w:r>
      <w:r w:rsidRPr="00CC0A6D">
        <w:rPr>
          <w:szCs w:val="24"/>
        </w:rPr>
        <w:t>of buildings</w:t>
      </w:r>
      <w:r>
        <w:rPr>
          <w:szCs w:val="24"/>
        </w:rPr>
        <w:t xml:space="preserve"> and </w:t>
      </w:r>
      <w:r w:rsidR="00127B5D">
        <w:rPr>
          <w:szCs w:val="24"/>
        </w:rPr>
        <w:t xml:space="preserve">related structures for </w:t>
      </w:r>
      <w:r w:rsidR="00E63C5F">
        <w:rPr>
          <w:szCs w:val="24"/>
        </w:rPr>
        <w:t>institutional</w:t>
      </w:r>
      <w:r>
        <w:rPr>
          <w:szCs w:val="24"/>
        </w:rPr>
        <w:t xml:space="preserve"> use</w:t>
      </w:r>
      <w:r w:rsidRPr="00CC0A6D">
        <w:rPr>
          <w:szCs w:val="24"/>
        </w:rPr>
        <w:t xml:space="preserve">, as well as the </w:t>
      </w:r>
      <w:r>
        <w:rPr>
          <w:szCs w:val="24"/>
        </w:rPr>
        <w:t xml:space="preserve">hosting of </w:t>
      </w:r>
      <w:r w:rsidRPr="00CC0A6D">
        <w:rPr>
          <w:szCs w:val="24"/>
        </w:rPr>
        <w:t>event</w:t>
      </w:r>
      <w:r>
        <w:rPr>
          <w:szCs w:val="24"/>
        </w:rPr>
        <w:t>s</w:t>
      </w:r>
      <w:r w:rsidRPr="00CC0A6D">
        <w:rPr>
          <w:szCs w:val="24"/>
        </w:rPr>
        <w:t xml:space="preserve">, exhibition and programming activities </w:t>
      </w:r>
      <w:r w:rsidR="00127B5D">
        <w:rPr>
          <w:szCs w:val="24"/>
        </w:rPr>
        <w:t xml:space="preserve">for a public purpose that can </w:t>
      </w:r>
      <w:r w:rsidRPr="00CC0A6D">
        <w:rPr>
          <w:szCs w:val="24"/>
        </w:rPr>
        <w:t xml:space="preserve">serve the wider public area than the </w:t>
      </w:r>
      <w:r w:rsidRPr="0026493A">
        <w:rPr>
          <w:szCs w:val="24"/>
        </w:rPr>
        <w:t>immediate community</w:t>
      </w:r>
      <w:r w:rsidR="00127B5D">
        <w:rPr>
          <w:i/>
          <w:iCs/>
          <w:szCs w:val="24"/>
        </w:rPr>
        <w:t>.</w:t>
      </w:r>
      <w:r>
        <w:rPr>
          <w:szCs w:val="24"/>
        </w:rPr>
        <w:t xml:space="preserve"> </w:t>
      </w:r>
      <w:r>
        <w:t xml:space="preserve"> </w:t>
      </w:r>
    </w:p>
    <w:p w14:paraId="4C06EA09" w14:textId="33095B3A" w:rsidR="00ED7466" w:rsidRPr="00F96D47" w:rsidRDefault="00143AC7" w:rsidP="00127B5D">
      <w:pPr>
        <w:pStyle w:val="Heading2"/>
      </w:pPr>
      <w:r>
        <w:lastRenderedPageBreak/>
        <w:t xml:space="preserve">2.1 </w:t>
      </w:r>
      <w:r w:rsidR="00141FBF">
        <w:t>Staff Recommendation</w:t>
      </w:r>
    </w:p>
    <w:p w14:paraId="4DB964AA" w14:textId="1846E897" w:rsidR="004F40C7" w:rsidRPr="00F96D47" w:rsidRDefault="00410747" w:rsidP="004F40C7">
      <w:pPr>
        <w:rPr>
          <w:rFonts w:eastAsia="Times New Roman" w:cs="Arial"/>
          <w:szCs w:val="24"/>
        </w:rPr>
      </w:pPr>
      <w:r w:rsidRPr="00EB375B">
        <w:rPr>
          <w:bCs/>
        </w:rPr>
        <w:t xml:space="preserve">That the NEC should initiate the </w:t>
      </w:r>
      <w:r w:rsidR="001325A9">
        <w:rPr>
          <w:bCs/>
        </w:rPr>
        <w:t>NEPA</w:t>
      </w:r>
      <w:r w:rsidRPr="00EB375B">
        <w:rPr>
          <w:bCs/>
        </w:rPr>
        <w:t xml:space="preserve"> pursuant to Section 6.1(1) of the </w:t>
      </w:r>
      <w:r w:rsidRPr="00EB375B">
        <w:rPr>
          <w:bCs/>
          <w:i/>
        </w:rPr>
        <w:t>NEPDA</w:t>
      </w:r>
      <w:r w:rsidRPr="00EB375B">
        <w:rPr>
          <w:bCs/>
        </w:rPr>
        <w:t xml:space="preserve"> and undertake the public and agency notice, circulation and consultation required under Sections 7 and 10 of the Act</w:t>
      </w:r>
      <w:r w:rsidR="004F40C7" w:rsidRPr="00CC6701">
        <w:rPr>
          <w:rFonts w:eastAsia="Times New Roman" w:cs="Arial"/>
          <w:szCs w:val="24"/>
        </w:rPr>
        <w:t>.</w:t>
      </w:r>
    </w:p>
    <w:p w14:paraId="6DF7AD07" w14:textId="2D21DA94" w:rsidR="000B1450" w:rsidRPr="00F96D47" w:rsidRDefault="00C7120A" w:rsidP="00127B5D">
      <w:pPr>
        <w:pStyle w:val="Heading1"/>
        <w:numPr>
          <w:ilvl w:val="0"/>
          <w:numId w:val="18"/>
        </w:numPr>
      </w:pPr>
      <w:r>
        <w:t xml:space="preserve"> </w:t>
      </w:r>
      <w:r w:rsidR="00CE2555">
        <w:t>Application Details</w:t>
      </w:r>
    </w:p>
    <w:p w14:paraId="68034400" w14:textId="4542C239" w:rsidR="001653F9" w:rsidRPr="00F96D47" w:rsidRDefault="00C7120A" w:rsidP="00127B5D">
      <w:pPr>
        <w:pStyle w:val="Heading2"/>
      </w:pPr>
      <w:r>
        <w:t xml:space="preserve">3.1 </w:t>
      </w:r>
      <w:r w:rsidR="001653F9" w:rsidRPr="00F96D47">
        <w:t>Applicant/Owner</w:t>
      </w:r>
    </w:p>
    <w:p w14:paraId="6054ABE2" w14:textId="1E2DA1C1" w:rsidR="001653F9" w:rsidRDefault="001653F9" w:rsidP="00DA0C21">
      <w:pPr>
        <w:contextualSpacing/>
      </w:pPr>
      <w:r w:rsidRPr="00F96D47">
        <w:t>Applicant</w:t>
      </w:r>
      <w:r>
        <w:t xml:space="preserve"> and Owner</w:t>
      </w:r>
      <w:r w:rsidRPr="00F96D47">
        <w:t xml:space="preserve">: </w:t>
      </w:r>
      <w:r>
        <w:t>Grey County</w:t>
      </w:r>
    </w:p>
    <w:p w14:paraId="2B52EEEB" w14:textId="5129D182" w:rsidR="001653F9" w:rsidRDefault="001653F9" w:rsidP="00DA0C21">
      <w:pPr>
        <w:contextualSpacing/>
      </w:pPr>
      <w:r>
        <w:t xml:space="preserve">Partner </w:t>
      </w:r>
      <w:r w:rsidR="001C0A67">
        <w:t>Organizations</w:t>
      </w:r>
      <w:r w:rsidRPr="00F96D47">
        <w:t xml:space="preserve">: </w:t>
      </w:r>
      <w:r>
        <w:t>Owen Sound Agricultural Society</w:t>
      </w:r>
    </w:p>
    <w:p w14:paraId="27A483D7" w14:textId="77777777" w:rsidR="001653F9" w:rsidRDefault="001653F9" w:rsidP="001C0A67">
      <w:pPr>
        <w:ind w:left="2552" w:hanging="142"/>
        <w:contextualSpacing/>
      </w:pPr>
      <w:r>
        <w:t>Chatsworth Agricultural Society</w:t>
      </w:r>
    </w:p>
    <w:p w14:paraId="6D629A1B" w14:textId="77777777" w:rsidR="001653F9" w:rsidRDefault="001653F9" w:rsidP="001C0A67">
      <w:pPr>
        <w:ind w:left="2552" w:hanging="142"/>
        <w:contextualSpacing/>
      </w:pPr>
      <w:r>
        <w:t>Blue Water District School Board</w:t>
      </w:r>
    </w:p>
    <w:p w14:paraId="284233C7" w14:textId="640AAB8F" w:rsidR="004E5751" w:rsidRDefault="004E5751" w:rsidP="00DA0C21">
      <w:pPr>
        <w:contextualSpacing/>
      </w:pPr>
      <w:r>
        <w:t>File Rec</w:t>
      </w:r>
      <w:r w:rsidR="007406ED">
        <w:t>eived:</w:t>
      </w:r>
      <w:r w:rsidR="00DA0C21">
        <w:t xml:space="preserve"> </w:t>
      </w:r>
      <w:r w:rsidR="007406ED">
        <w:t>February 2024</w:t>
      </w:r>
    </w:p>
    <w:p w14:paraId="173873D6" w14:textId="46F81E12" w:rsidR="00993BE5" w:rsidRPr="00F96D47" w:rsidRDefault="00993BE5" w:rsidP="00DA0C21">
      <w:pPr>
        <w:contextualSpacing/>
      </w:pPr>
      <w:r>
        <w:t>Niagara Escarpment Plan Designation:</w:t>
      </w:r>
      <w:r w:rsidR="00863674">
        <w:t xml:space="preserve"> Escarpment Rural Area</w:t>
      </w:r>
      <w:r w:rsidR="00E9785F">
        <w:t xml:space="preserve"> (ERA)</w:t>
      </w:r>
    </w:p>
    <w:p w14:paraId="7ABEF730" w14:textId="2D4A782C" w:rsidR="001653F9" w:rsidRPr="00F96D47" w:rsidRDefault="0091470D" w:rsidP="00127B5D">
      <w:pPr>
        <w:pStyle w:val="Heading2"/>
        <w:numPr>
          <w:ilvl w:val="1"/>
          <w:numId w:val="19"/>
        </w:numPr>
      </w:pPr>
      <w:r>
        <w:t xml:space="preserve"> </w:t>
      </w:r>
      <w:r w:rsidR="001653F9" w:rsidRPr="00F96D47">
        <w:t xml:space="preserve">Related </w:t>
      </w:r>
      <w:r w:rsidR="001653F9">
        <w:t xml:space="preserve">Property </w:t>
      </w:r>
      <w:r w:rsidR="001653F9" w:rsidRPr="00F96D47">
        <w:t>Files</w:t>
      </w:r>
    </w:p>
    <w:p w14:paraId="0B1DF689" w14:textId="77777777" w:rsidR="001653F9" w:rsidRDefault="001653F9" w:rsidP="00E9785F">
      <w:r>
        <w:t>The following NEC application is directly related to the subject lands:</w:t>
      </w:r>
    </w:p>
    <w:p w14:paraId="17879042" w14:textId="77777777" w:rsidR="001653F9" w:rsidRPr="00ED51E4" w:rsidRDefault="001653F9" w:rsidP="00E9785F">
      <w:pPr>
        <w:spacing w:before="200"/>
      </w:pPr>
      <w:r w:rsidRPr="00D02A28">
        <w:rPr>
          <w:b/>
          <w:bCs/>
        </w:rPr>
        <w:t>G/</w:t>
      </w:r>
      <w:r>
        <w:rPr>
          <w:b/>
          <w:bCs/>
        </w:rPr>
        <w:t>A</w:t>
      </w:r>
      <w:r w:rsidRPr="00D02A28">
        <w:rPr>
          <w:b/>
          <w:bCs/>
        </w:rPr>
        <w:t>/</w:t>
      </w:r>
      <w:r>
        <w:rPr>
          <w:b/>
          <w:bCs/>
        </w:rPr>
        <w:t xml:space="preserve">2023-2024/83 </w:t>
      </w:r>
      <w:r w:rsidRPr="00ED51E4">
        <w:t xml:space="preserve">– </w:t>
      </w:r>
      <w:r>
        <w:t>A development permit was issued in 2023 to construct a small greenhouse, storage shed and sugar shack totalling 68.5 square metres.</w:t>
      </w:r>
    </w:p>
    <w:p w14:paraId="4294520A" w14:textId="10777BD6" w:rsidR="008457D6" w:rsidRPr="00F96D47" w:rsidRDefault="002851C3" w:rsidP="00127B5D">
      <w:pPr>
        <w:pStyle w:val="Heading1"/>
      </w:pPr>
      <w:r>
        <w:t>4</w:t>
      </w:r>
      <w:r w:rsidR="00DB06B6" w:rsidRPr="00F96D47">
        <w:t xml:space="preserve">.0 </w:t>
      </w:r>
      <w:r w:rsidR="008457D6" w:rsidRPr="00F96D47">
        <w:t>Site Description</w:t>
      </w:r>
    </w:p>
    <w:p w14:paraId="1A06CB83" w14:textId="7829F212" w:rsidR="00067A0B" w:rsidRDefault="00AC66C0" w:rsidP="000E2BB9">
      <w:pPr>
        <w:autoSpaceDE w:val="0"/>
        <w:autoSpaceDN w:val="0"/>
        <w:adjustRightInd w:val="0"/>
      </w:pPr>
      <w:r>
        <w:t xml:space="preserve">The subject property is approximately 8.1 hectares in size and square-shaped with frontage on Grey County Road 18. </w:t>
      </w:r>
      <w:r w:rsidR="00B35658">
        <w:t>D</w:t>
      </w:r>
      <w:r w:rsidR="005D304F">
        <w:t>onated to Grey County</w:t>
      </w:r>
      <w:r w:rsidR="00B35658">
        <w:t xml:space="preserve">, the lands </w:t>
      </w:r>
      <w:r w:rsidR="005D304F">
        <w:t>are located adjacent to the County operated Grey Roots Museum and Archives (Grey Roots)</w:t>
      </w:r>
      <w:r w:rsidR="009959F8">
        <w:t xml:space="preserve">, which is an identifiable landmark and public destination in Grey County. Rockford settlement area is approximately 2.0 kilometres to the east. </w:t>
      </w:r>
      <w:r w:rsidR="00BB51B3" w:rsidRPr="00617CE6">
        <w:t>See Attachment</w:t>
      </w:r>
      <w:r w:rsidR="001C0A67">
        <w:t xml:space="preserve"> - </w:t>
      </w:r>
      <w:r w:rsidR="00BB51B3" w:rsidRPr="00617CE6">
        <w:rPr>
          <w:rFonts w:cs="Arial"/>
        </w:rPr>
        <w:t xml:space="preserve">Map </w:t>
      </w:r>
      <w:r w:rsidR="00BB51B3">
        <w:rPr>
          <w:rFonts w:cs="Arial"/>
        </w:rPr>
        <w:t>1</w:t>
      </w:r>
      <w:r w:rsidR="00BB51B3" w:rsidRPr="00617CE6">
        <w:rPr>
          <w:rFonts w:cs="Arial"/>
        </w:rPr>
        <w:t xml:space="preserve"> Amendment Location Map</w:t>
      </w:r>
      <w:r w:rsidR="00A43F41">
        <w:rPr>
          <w:rFonts w:cs="Arial"/>
        </w:rPr>
        <w:t>.</w:t>
      </w:r>
      <w:r w:rsidR="00BB51B3" w:rsidRPr="00617CE6">
        <w:rPr>
          <w:rFonts w:cs="Arial"/>
        </w:rPr>
        <w:t xml:space="preserve"> </w:t>
      </w:r>
    </w:p>
    <w:p w14:paraId="0F1BEE74" w14:textId="77777777" w:rsidR="00A41D8F" w:rsidRDefault="009959F8" w:rsidP="00A41D8F">
      <w:pPr>
        <w:autoSpaceDE w:val="0"/>
        <w:autoSpaceDN w:val="0"/>
        <w:adjustRightInd w:val="0"/>
      </w:pPr>
      <w:r>
        <w:t>The property has a rolling topography with an approximate 12.0 metre elevation change. Generally, the property slopes from north property boundary</w:t>
      </w:r>
      <w:r w:rsidR="00632085">
        <w:t xml:space="preserve"> (back of property)</w:t>
      </w:r>
      <w:r>
        <w:t xml:space="preserve"> to the south property boundary</w:t>
      </w:r>
      <w:r w:rsidR="00632085">
        <w:t xml:space="preserve"> (front of property)</w:t>
      </w:r>
      <w:r>
        <w:t xml:space="preserve">. There are several high </w:t>
      </w:r>
      <w:r w:rsidR="00632085">
        <w:t xml:space="preserve">elevation </w:t>
      </w:r>
      <w:r>
        <w:t xml:space="preserve">nodes with the highest elevation being 275.5 Metres Above Sea Level (masl) towards the northwest corner of the property to the lowest elevation being 263.5 masl located centrally along the east property boundary and extending towards the centre of the property offering a slight bowl-shaped landform. </w:t>
      </w:r>
    </w:p>
    <w:p w14:paraId="1E9BD842" w14:textId="20A5AE49" w:rsidR="009959F8" w:rsidRDefault="009959F8" w:rsidP="0071086A">
      <w:pPr>
        <w:autoSpaceDE w:val="0"/>
        <w:autoSpaceDN w:val="0"/>
        <w:adjustRightInd w:val="0"/>
      </w:pPr>
      <w:r>
        <w:t xml:space="preserve">NEC mapping identifies potential karst across the entire property but does not identify any significant woodlands, watercourse, wetlands, or Areas of Natural and Scientific Interest (ANSIs). </w:t>
      </w:r>
    </w:p>
    <w:p w14:paraId="5BC41FC9" w14:textId="46F1AB26" w:rsidR="009959F8" w:rsidRDefault="009959F8" w:rsidP="009959F8">
      <w:pPr>
        <w:autoSpaceDE w:val="0"/>
        <w:autoSpaceDN w:val="0"/>
        <w:adjustRightInd w:val="0"/>
        <w:spacing w:after="0"/>
      </w:pPr>
      <w:r>
        <w:lastRenderedPageBreak/>
        <w:t xml:space="preserve">The surroundings lands are predominantly agricultural farm fields. There is a Class B licensed </w:t>
      </w:r>
      <w:r w:rsidR="0071086A">
        <w:t xml:space="preserve">aggregate </w:t>
      </w:r>
      <w:r>
        <w:t>pit directly adjacent to the northwest corner of the property and a retail greenhouse and garden centre operation across Grey County Road 18 to the southwest.</w:t>
      </w:r>
      <w:r w:rsidR="00E376D3">
        <w:t xml:space="preserve"> See Attachment - </w:t>
      </w:r>
      <w:r w:rsidR="00E376D3" w:rsidRPr="00617CE6">
        <w:rPr>
          <w:rFonts w:cs="Arial"/>
        </w:rPr>
        <w:t xml:space="preserve">Map </w:t>
      </w:r>
      <w:r w:rsidR="00E376D3">
        <w:rPr>
          <w:rFonts w:cs="Arial"/>
        </w:rPr>
        <w:t>2</w:t>
      </w:r>
      <w:r w:rsidR="00E376D3" w:rsidRPr="00617CE6">
        <w:rPr>
          <w:rFonts w:cs="Arial"/>
        </w:rPr>
        <w:t xml:space="preserve"> Orthophoto</w:t>
      </w:r>
      <w:r w:rsidR="00E376D3">
        <w:rPr>
          <w:rFonts w:cs="Arial"/>
        </w:rPr>
        <w:t xml:space="preserve"> of Surrounding Area.</w:t>
      </w:r>
      <w:r w:rsidR="001C0A67">
        <w:rPr>
          <w:rFonts w:cs="Arial"/>
        </w:rPr>
        <w:t xml:space="preserve"> </w:t>
      </w:r>
      <w:r>
        <w:t xml:space="preserve">An urban area for the Township of Georgian Bluffs is one concession to the north. </w:t>
      </w:r>
    </w:p>
    <w:p w14:paraId="53626532" w14:textId="44418F8B" w:rsidR="00F254E2" w:rsidRPr="00F96D47" w:rsidRDefault="00081D46" w:rsidP="00127B5D">
      <w:pPr>
        <w:pStyle w:val="Heading1"/>
      </w:pPr>
      <w:r>
        <w:t>5</w:t>
      </w:r>
      <w:r w:rsidR="00DB06B6" w:rsidRPr="00A62B4D">
        <w:t xml:space="preserve">.0 </w:t>
      </w:r>
      <w:r w:rsidR="00D041F5" w:rsidRPr="00A62B4D">
        <w:t>Background</w:t>
      </w:r>
    </w:p>
    <w:p w14:paraId="5D60B49B" w14:textId="43D648A8" w:rsidR="00F44907" w:rsidRDefault="00F44907" w:rsidP="00F44907">
      <w:pPr>
        <w:rPr>
          <w:rFonts w:cs="Arial"/>
        </w:rPr>
      </w:pPr>
      <w:r>
        <w:rPr>
          <w:lang w:val="en-US"/>
        </w:rPr>
        <w:t xml:space="preserve">Grey County has partnered with </w:t>
      </w:r>
      <w:r>
        <w:t xml:space="preserve">Owen Sound Agricultural Society, Chatsworth Agricultural Society, and Bluewater District School Board (partner organizations) to propose a Regional Agricultural Learning and Demonstration (RALD) facility, which will be situated on County-owned lands. </w:t>
      </w:r>
      <w:r w:rsidR="006A683A" w:rsidRPr="00CF3D23">
        <w:rPr>
          <w:rFonts w:asciiTheme="minorHAnsi" w:hAnsiTheme="minorHAnsi" w:cstheme="minorHAnsi"/>
          <w:szCs w:val="24"/>
        </w:rPr>
        <w:t>See Attachment</w:t>
      </w:r>
      <w:r w:rsidR="0038628E">
        <w:rPr>
          <w:rFonts w:asciiTheme="minorHAnsi" w:hAnsiTheme="minorHAnsi" w:cstheme="minorHAnsi"/>
          <w:szCs w:val="24"/>
        </w:rPr>
        <w:t xml:space="preserve"> - </w:t>
      </w:r>
      <w:r w:rsidR="006A683A" w:rsidRPr="00CF3D23">
        <w:rPr>
          <w:rFonts w:asciiTheme="minorHAnsi" w:hAnsiTheme="minorHAnsi" w:cstheme="minorHAnsi"/>
          <w:szCs w:val="24"/>
        </w:rPr>
        <w:t xml:space="preserve">Map </w:t>
      </w:r>
      <w:r w:rsidR="006A683A">
        <w:rPr>
          <w:rFonts w:asciiTheme="minorHAnsi" w:hAnsiTheme="minorHAnsi" w:cstheme="minorHAnsi"/>
          <w:szCs w:val="24"/>
        </w:rPr>
        <w:t>3</w:t>
      </w:r>
      <w:r w:rsidR="006A683A" w:rsidRPr="00CF3D23">
        <w:rPr>
          <w:rFonts w:asciiTheme="minorHAnsi" w:hAnsiTheme="minorHAnsi" w:cstheme="minorHAnsi"/>
          <w:szCs w:val="24"/>
        </w:rPr>
        <w:t xml:space="preserve"> Concept Plan</w:t>
      </w:r>
      <w:r w:rsidR="006A683A" w:rsidRPr="00F96D47">
        <w:rPr>
          <w:rFonts w:eastAsia="Times New Roman" w:cs="Arial"/>
          <w:szCs w:val="24"/>
        </w:rPr>
        <w:t>.</w:t>
      </w:r>
      <w:r w:rsidR="006A683A">
        <w:rPr>
          <w:rFonts w:eastAsia="Times New Roman" w:cs="Arial"/>
          <w:szCs w:val="24"/>
        </w:rPr>
        <w:t xml:space="preserve"> </w:t>
      </w:r>
    </w:p>
    <w:p w14:paraId="61FD7539" w14:textId="0D45EAFB" w:rsidR="00F44907" w:rsidRDefault="00F44907" w:rsidP="00F44907">
      <w:r>
        <w:t>The partner organizations intend to use the proposed site as a public facility to offer education, training, exhibits, and events for residents and visitors to foster the importance of the agriculture industry to Grey County’s economy</w:t>
      </w:r>
      <w:r w:rsidRPr="00F8798F">
        <w:t>.</w:t>
      </w:r>
      <w:r>
        <w:t xml:space="preserve"> RALD </w:t>
      </w:r>
      <w:r w:rsidR="00FF5F11">
        <w:t>plans</w:t>
      </w:r>
      <w:r w:rsidR="00390E65">
        <w:t xml:space="preserve"> to</w:t>
      </w:r>
      <w:r>
        <w:t xml:space="preserve"> provide </w:t>
      </w:r>
      <w:r w:rsidR="00041C56">
        <w:t xml:space="preserve">an </w:t>
      </w:r>
      <w:r>
        <w:t xml:space="preserve">educational </w:t>
      </w:r>
      <w:r w:rsidR="00041C56">
        <w:t>program</w:t>
      </w:r>
      <w:r>
        <w:t xml:space="preserve"> for students in the Bluewater District School Board’s Specialist High Skills Major program</w:t>
      </w:r>
      <w:r w:rsidRPr="00DD313E">
        <w:t xml:space="preserve"> </w:t>
      </w:r>
      <w:r>
        <w:t xml:space="preserve">(SHSM), where students in grades 11 and 12 develop their knowledge and skills in agriculture. The program equips students with relevant knowledge and skills in key agricultural practice areas, such as livestock production and crop science, to pursue careers in the agriculture sector and offer understanding in the role agriculture has in the food system. </w:t>
      </w:r>
    </w:p>
    <w:p w14:paraId="53870085" w14:textId="1F4E69FC" w:rsidR="00F44907" w:rsidRDefault="00F44907" w:rsidP="00F44907">
      <w:r>
        <w:t xml:space="preserve">The Owen Sound Agricultural Society and Chatsworth Agricultural Society, having experienced operational constraints with their current properties, </w:t>
      </w:r>
      <w:r w:rsidR="001473F5">
        <w:t>plan</w:t>
      </w:r>
      <w:r>
        <w:t xml:space="preserve"> to merge and form a new Agricultural Society</w:t>
      </w:r>
      <w:r w:rsidR="001473F5">
        <w:t xml:space="preserve"> that </w:t>
      </w:r>
      <w:r>
        <w:t>offer</w:t>
      </w:r>
      <w:r w:rsidR="001473F5">
        <w:t>s</w:t>
      </w:r>
      <w:r>
        <w:t xml:space="preserve"> programs and services</w:t>
      </w:r>
      <w:r w:rsidR="00D87DCE">
        <w:t xml:space="preserve">. </w:t>
      </w:r>
      <w:r>
        <w:t xml:space="preserve">The proposed RALD facility will support a variety of community programs and events including a multi-day regional fall fair, </w:t>
      </w:r>
      <w:r w:rsidRPr="008C51C0">
        <w:t>charitable</w:t>
      </w:r>
      <w:r>
        <w:t xml:space="preserve"> events, a Harvest for Hunger event in support of the Canadian Foodgrains Bank, the 4-H Club and several other fundraising activities,</w:t>
      </w:r>
      <w:r w:rsidR="00791421">
        <w:t xml:space="preserve"> </w:t>
      </w:r>
      <w:r>
        <w:t xml:space="preserve">educational events, </w:t>
      </w:r>
      <w:r w:rsidR="0007492B">
        <w:t>tradeshows,</w:t>
      </w:r>
      <w:r>
        <w:t xml:space="preserve"> and exhibitions. </w:t>
      </w:r>
      <w:r>
        <w:rPr>
          <w:rFonts w:cs="Arial"/>
          <w:szCs w:val="24"/>
        </w:rPr>
        <w:t xml:space="preserve">Some activities and events will be held in conjunction with </w:t>
      </w:r>
      <w:r>
        <w:t xml:space="preserve">Grey Roots </w:t>
      </w:r>
      <w:r>
        <w:rPr>
          <w:rFonts w:cs="Arial"/>
          <w:szCs w:val="24"/>
        </w:rPr>
        <w:t>events</w:t>
      </w:r>
      <w:r w:rsidR="002360DF">
        <w:rPr>
          <w:rFonts w:cs="Arial"/>
          <w:szCs w:val="24"/>
        </w:rPr>
        <w:t xml:space="preserve"> and </w:t>
      </w:r>
      <w:r w:rsidR="00127B5D">
        <w:rPr>
          <w:rFonts w:cs="Arial"/>
          <w:szCs w:val="24"/>
        </w:rPr>
        <w:t xml:space="preserve">will </w:t>
      </w:r>
      <w:r w:rsidR="002360DF">
        <w:rPr>
          <w:rFonts w:cs="Arial"/>
          <w:szCs w:val="24"/>
        </w:rPr>
        <w:t xml:space="preserve">attract visitors </w:t>
      </w:r>
      <w:r w:rsidR="00127B5D">
        <w:rPr>
          <w:rFonts w:cs="Arial"/>
          <w:szCs w:val="24"/>
        </w:rPr>
        <w:t xml:space="preserve">from outside the </w:t>
      </w:r>
      <w:r w:rsidR="002360DF">
        <w:rPr>
          <w:rFonts w:cs="Arial"/>
          <w:szCs w:val="24"/>
        </w:rPr>
        <w:t>Region</w:t>
      </w:r>
      <w:r>
        <w:rPr>
          <w:rFonts w:cs="Arial"/>
          <w:szCs w:val="24"/>
        </w:rPr>
        <w:t>.</w:t>
      </w:r>
    </w:p>
    <w:p w14:paraId="7D2BCEF8" w14:textId="70AF1B5C" w:rsidR="00F44907" w:rsidRDefault="001C41B8" w:rsidP="00F44907">
      <w:pPr>
        <w:rPr>
          <w:rFonts w:cs="Arial"/>
          <w:szCs w:val="24"/>
        </w:rPr>
      </w:pPr>
      <w:r>
        <w:t>With t</w:t>
      </w:r>
      <w:r w:rsidR="00706F11">
        <w:t xml:space="preserve">he </w:t>
      </w:r>
      <w:r w:rsidR="00F44907">
        <w:rPr>
          <w:rFonts w:cs="Arial"/>
          <w:szCs w:val="24"/>
        </w:rPr>
        <w:t>establish</w:t>
      </w:r>
      <w:r w:rsidR="00706F11">
        <w:rPr>
          <w:rFonts w:cs="Arial"/>
          <w:szCs w:val="24"/>
        </w:rPr>
        <w:t xml:space="preserve">ment of a </w:t>
      </w:r>
      <w:r w:rsidR="00F44907">
        <w:rPr>
          <w:rFonts w:cs="Arial"/>
          <w:szCs w:val="24"/>
        </w:rPr>
        <w:t xml:space="preserve">Regional Fairground </w:t>
      </w:r>
      <w:r w:rsidR="00706F11">
        <w:rPr>
          <w:rFonts w:cs="Arial"/>
          <w:szCs w:val="24"/>
        </w:rPr>
        <w:t>on the lands</w:t>
      </w:r>
      <w:r>
        <w:rPr>
          <w:rFonts w:cs="Arial"/>
          <w:szCs w:val="24"/>
        </w:rPr>
        <w:t xml:space="preserve">, it is anticipated to </w:t>
      </w:r>
      <w:r w:rsidR="00F44907">
        <w:rPr>
          <w:rFonts w:cs="Arial"/>
          <w:szCs w:val="24"/>
        </w:rPr>
        <w:t>include cattle displays and competitions</w:t>
      </w:r>
      <w:r w:rsidR="00A56F84">
        <w:rPr>
          <w:rFonts w:cs="Arial"/>
          <w:szCs w:val="24"/>
        </w:rPr>
        <w:t>;</w:t>
      </w:r>
      <w:r w:rsidR="00F44907">
        <w:rPr>
          <w:rFonts w:cs="Arial"/>
          <w:szCs w:val="24"/>
        </w:rPr>
        <w:t xml:space="preserve"> sales of household arts and crafts</w:t>
      </w:r>
      <w:r w:rsidR="00A56F84">
        <w:rPr>
          <w:rFonts w:cs="Arial"/>
          <w:szCs w:val="24"/>
        </w:rPr>
        <w:t>;</w:t>
      </w:r>
      <w:r w:rsidR="00F44907">
        <w:rPr>
          <w:rFonts w:cs="Arial"/>
          <w:szCs w:val="24"/>
        </w:rPr>
        <w:t xml:space="preserve"> horse and tractor pull</w:t>
      </w:r>
      <w:r w:rsidR="00A56F84">
        <w:rPr>
          <w:rFonts w:cs="Arial"/>
          <w:szCs w:val="24"/>
        </w:rPr>
        <w:t>;</w:t>
      </w:r>
      <w:r w:rsidR="00F44907">
        <w:rPr>
          <w:rFonts w:cs="Arial"/>
          <w:szCs w:val="24"/>
        </w:rPr>
        <w:t xml:space="preserve"> demolition derbies</w:t>
      </w:r>
      <w:r w:rsidR="00A56F84">
        <w:rPr>
          <w:rFonts w:cs="Arial"/>
          <w:szCs w:val="24"/>
        </w:rPr>
        <w:t>;</w:t>
      </w:r>
      <w:r w:rsidR="00F44907">
        <w:rPr>
          <w:rFonts w:cs="Arial"/>
          <w:szCs w:val="24"/>
        </w:rPr>
        <w:t xml:space="preserve"> livestock shows</w:t>
      </w:r>
      <w:r w:rsidR="00A56F84">
        <w:rPr>
          <w:rFonts w:cs="Arial"/>
          <w:szCs w:val="24"/>
        </w:rPr>
        <w:t>;</w:t>
      </w:r>
      <w:r w:rsidR="00F44907">
        <w:rPr>
          <w:rFonts w:cs="Arial"/>
          <w:szCs w:val="24"/>
        </w:rPr>
        <w:t xml:space="preserve"> petting zoo</w:t>
      </w:r>
      <w:r w:rsidR="00A56F84">
        <w:rPr>
          <w:rFonts w:cs="Arial"/>
          <w:szCs w:val="24"/>
        </w:rPr>
        <w:t>;</w:t>
      </w:r>
      <w:r w:rsidR="00F44907">
        <w:rPr>
          <w:rFonts w:cs="Arial"/>
          <w:szCs w:val="24"/>
        </w:rPr>
        <w:t xml:space="preserve"> educational displays</w:t>
      </w:r>
      <w:r w:rsidR="00A56F84">
        <w:rPr>
          <w:rFonts w:cs="Arial"/>
          <w:szCs w:val="24"/>
        </w:rPr>
        <w:t>;</w:t>
      </w:r>
      <w:r w:rsidR="00F44907">
        <w:rPr>
          <w:rFonts w:cs="Arial"/>
          <w:szCs w:val="24"/>
        </w:rPr>
        <w:t xml:space="preserve"> and a midway with food and games. </w:t>
      </w:r>
    </w:p>
    <w:p w14:paraId="14B00C70" w14:textId="4778E592" w:rsidR="00F44907" w:rsidRDefault="00F44907" w:rsidP="00F44907">
      <w:pPr>
        <w:rPr>
          <w:rFonts w:asciiTheme="minorHAnsi" w:hAnsiTheme="minorHAnsi" w:cstheme="minorHAnsi"/>
          <w:szCs w:val="24"/>
        </w:rPr>
      </w:pPr>
      <w:r w:rsidRPr="00BC3186">
        <w:rPr>
          <w:rFonts w:asciiTheme="minorHAnsi" w:hAnsiTheme="minorHAnsi" w:cstheme="minorHAnsi"/>
          <w:szCs w:val="24"/>
        </w:rPr>
        <w:t>The</w:t>
      </w:r>
      <w:r w:rsidR="005851DA">
        <w:rPr>
          <w:rFonts w:asciiTheme="minorHAnsi" w:hAnsiTheme="minorHAnsi" w:cstheme="minorHAnsi"/>
          <w:szCs w:val="24"/>
        </w:rPr>
        <w:t xml:space="preserve">re is potential for the </w:t>
      </w:r>
      <w:r w:rsidRPr="00BC3186">
        <w:rPr>
          <w:rFonts w:asciiTheme="minorHAnsi" w:hAnsiTheme="minorHAnsi" w:cstheme="minorHAnsi"/>
          <w:szCs w:val="24"/>
        </w:rPr>
        <w:t xml:space="preserve">Sydenham Fall Fair </w:t>
      </w:r>
      <w:r w:rsidR="005851DA">
        <w:rPr>
          <w:rFonts w:asciiTheme="minorHAnsi" w:hAnsiTheme="minorHAnsi" w:cstheme="minorHAnsi"/>
          <w:szCs w:val="24"/>
        </w:rPr>
        <w:t xml:space="preserve">to </w:t>
      </w:r>
      <w:r w:rsidRPr="00BC3186">
        <w:rPr>
          <w:rFonts w:asciiTheme="minorHAnsi" w:hAnsiTheme="minorHAnsi" w:cstheme="minorHAnsi"/>
          <w:szCs w:val="24"/>
        </w:rPr>
        <w:t>also be held on the RALD lands. The fair has taken place for over 160 years and is the only remaining school-run agricultural fair in Canada. The combined use of the RALD and Grey Roots lands would provide the land and facilities needed to operate the fair.</w:t>
      </w:r>
    </w:p>
    <w:p w14:paraId="40D9E068" w14:textId="527B700F" w:rsidR="00F44907" w:rsidRPr="00F263F3" w:rsidRDefault="00DA6CD1" w:rsidP="00F44907">
      <w:pPr>
        <w:rPr>
          <w:rFonts w:cstheme="minorHAnsi"/>
          <w:szCs w:val="24"/>
          <w:lang w:eastAsia="en-CA"/>
        </w:rPr>
      </w:pPr>
      <w:r>
        <w:rPr>
          <w:rFonts w:asciiTheme="minorHAnsi" w:hAnsiTheme="minorHAnsi" w:cstheme="minorHAnsi"/>
          <w:szCs w:val="24"/>
          <w:lang w:eastAsia="en-CA"/>
        </w:rPr>
        <w:lastRenderedPageBreak/>
        <w:t xml:space="preserve">In addition to the </w:t>
      </w:r>
      <w:r w:rsidR="007D4FD0">
        <w:rPr>
          <w:rFonts w:asciiTheme="minorHAnsi" w:hAnsiTheme="minorHAnsi" w:cstheme="minorHAnsi"/>
          <w:szCs w:val="24"/>
          <w:lang w:eastAsia="en-CA"/>
        </w:rPr>
        <w:t xml:space="preserve">agricultural </w:t>
      </w:r>
      <w:r>
        <w:rPr>
          <w:rFonts w:asciiTheme="minorHAnsi" w:hAnsiTheme="minorHAnsi" w:cstheme="minorHAnsi"/>
          <w:szCs w:val="24"/>
          <w:lang w:eastAsia="en-CA"/>
        </w:rPr>
        <w:t xml:space="preserve">education and </w:t>
      </w:r>
      <w:r w:rsidR="007D4FD0">
        <w:rPr>
          <w:rFonts w:asciiTheme="minorHAnsi" w:hAnsiTheme="minorHAnsi" w:cstheme="minorHAnsi"/>
          <w:szCs w:val="24"/>
          <w:lang w:eastAsia="en-CA"/>
        </w:rPr>
        <w:t>event focused programming, the</w:t>
      </w:r>
      <w:r w:rsidR="00F44907" w:rsidRPr="00BC3186">
        <w:rPr>
          <w:rFonts w:asciiTheme="minorHAnsi" w:hAnsiTheme="minorHAnsi" w:cstheme="minorHAnsi"/>
          <w:szCs w:val="24"/>
          <w:lang w:eastAsia="en-CA"/>
        </w:rPr>
        <w:t xml:space="preserve"> vision for the property also includes the creation of agricultural demonstration plots</w:t>
      </w:r>
      <w:r w:rsidR="007D4FD0">
        <w:rPr>
          <w:rFonts w:asciiTheme="minorHAnsi" w:hAnsiTheme="minorHAnsi" w:cstheme="minorHAnsi"/>
          <w:szCs w:val="24"/>
          <w:lang w:eastAsia="en-CA"/>
        </w:rPr>
        <w:t xml:space="preserve"> including</w:t>
      </w:r>
      <w:r w:rsidR="00F44907" w:rsidRPr="00BC3186">
        <w:rPr>
          <w:rFonts w:asciiTheme="minorHAnsi" w:hAnsiTheme="minorHAnsi" w:cstheme="minorHAnsi"/>
          <w:szCs w:val="24"/>
          <w:lang w:eastAsia="en-CA"/>
        </w:rPr>
        <w:t xml:space="preserve"> an orchard and an interpretive treed pathway that highlights the importance of trees and forestry management best practices. Additionally, the RALD will be a facility for sharing First Nations and Metis history and agricultural practices, including medicinal plants and native tree species.</w:t>
      </w:r>
    </w:p>
    <w:p w14:paraId="0182C6B5" w14:textId="53A6DB82" w:rsidR="00F44907" w:rsidRDefault="00F44907" w:rsidP="00F44907">
      <w:r>
        <w:t xml:space="preserve">The subject land was purposefully selected for the RALD facility to provide the Agricultural Society and the SHMS </w:t>
      </w:r>
      <w:r w:rsidR="00BE7C34">
        <w:t xml:space="preserve">users </w:t>
      </w:r>
      <w:r>
        <w:t xml:space="preserve">with historical and educational programming support from Grey Roots as a joint alignment in sharing knowledge about the County’s agriculture sector. </w:t>
      </w:r>
      <w:r w:rsidR="00A907FF">
        <w:t xml:space="preserve">It is anticipated that the </w:t>
      </w:r>
      <w:r>
        <w:t>subject land and Grey Roots will share infrastructure</w:t>
      </w:r>
      <w:r w:rsidR="00A907FF">
        <w:t xml:space="preserve"> such as </w:t>
      </w:r>
      <w:r>
        <w:t xml:space="preserve">parking and site access, </w:t>
      </w:r>
      <w:r w:rsidR="007825C1">
        <w:t xml:space="preserve">which </w:t>
      </w:r>
      <w:r>
        <w:t xml:space="preserve">are intended to remain primarily on the Grey Roots land to minimize impacts to the agricultural programming activities on the RALD land. </w:t>
      </w:r>
      <w:r w:rsidR="002F3561">
        <w:t xml:space="preserve">There is already a sharing of programming activities occurring between the RALD lands and Grey Roots as </w:t>
      </w:r>
      <w:r>
        <w:t xml:space="preserve">the SHMS program is </w:t>
      </w:r>
      <w:r w:rsidR="00072F49">
        <w:t xml:space="preserve">currently utilizing </w:t>
      </w:r>
      <w:r>
        <w:t xml:space="preserve">a barn on the Grey Roots land in the </w:t>
      </w:r>
      <w:proofErr w:type="spellStart"/>
      <w:r>
        <w:t>Moreston</w:t>
      </w:r>
      <w:proofErr w:type="spellEnd"/>
      <w:r>
        <w:t xml:space="preserve"> Heritage Village to facilitate livestock husbandry </w:t>
      </w:r>
      <w:r w:rsidR="00072F49">
        <w:t xml:space="preserve">while using a </w:t>
      </w:r>
      <w:r>
        <w:t>greenhouse, shed and sugar shack on the RALD land</w:t>
      </w:r>
      <w:r w:rsidR="00072F49">
        <w:t xml:space="preserve"> </w:t>
      </w:r>
      <w:r w:rsidR="00CE59AD">
        <w:t>to</w:t>
      </w:r>
      <w:r w:rsidR="00DD5025">
        <w:t xml:space="preserve"> other</w:t>
      </w:r>
      <w:r w:rsidR="00B6245E">
        <w:t xml:space="preserve"> components of the </w:t>
      </w:r>
      <w:r w:rsidR="00C97AB2">
        <w:t>school program</w:t>
      </w:r>
      <w:r>
        <w:t xml:space="preserve">. </w:t>
      </w:r>
    </w:p>
    <w:p w14:paraId="4EBB3144" w14:textId="1B53F54A" w:rsidR="00F70D33" w:rsidRPr="00F96D47" w:rsidRDefault="00E342D6" w:rsidP="00127B5D">
      <w:pPr>
        <w:pStyle w:val="Heading1"/>
      </w:pPr>
      <w:r>
        <w:t>6</w:t>
      </w:r>
      <w:r w:rsidR="00DB06B6" w:rsidRPr="00F96D47">
        <w:t xml:space="preserve">.0 </w:t>
      </w:r>
      <w:r w:rsidR="00CF5F48">
        <w:t>Planning Documents</w:t>
      </w:r>
    </w:p>
    <w:p w14:paraId="54BC4BD6" w14:textId="3569C5E9" w:rsidR="00E94603" w:rsidRPr="00F96D47" w:rsidRDefault="00157174" w:rsidP="00127B5D">
      <w:pPr>
        <w:pStyle w:val="Heading2"/>
      </w:pPr>
      <w:r>
        <w:t>6</w:t>
      </w:r>
      <w:r w:rsidR="00670D15" w:rsidRPr="00F96D47">
        <w:t>.</w:t>
      </w:r>
      <w:r w:rsidR="00DB06B6" w:rsidRPr="00F96D47">
        <w:t xml:space="preserve">1 </w:t>
      </w:r>
      <w:r>
        <w:t xml:space="preserve">Niagara Escarpment Planning and </w:t>
      </w:r>
      <w:r w:rsidR="00485E21">
        <w:t>D</w:t>
      </w:r>
      <w:r>
        <w:t>evelopment Act (NEPDA)</w:t>
      </w:r>
    </w:p>
    <w:p w14:paraId="3A9280D3" w14:textId="77777777" w:rsidR="00286964" w:rsidRPr="00286964" w:rsidRDefault="00286964" w:rsidP="00286964">
      <w:pPr>
        <w:rPr>
          <w:rStyle w:val="fontstyle01"/>
          <w:rFonts w:ascii="Arial" w:hAnsi="Arial" w:cs="Arial"/>
          <w:lang w:val="en-US"/>
        </w:rPr>
      </w:pPr>
      <w:r w:rsidRPr="00286964">
        <w:rPr>
          <w:rStyle w:val="fontstyle01"/>
          <w:rFonts w:ascii="Arial" w:hAnsi="Arial" w:cs="Arial"/>
          <w:b/>
          <w:bCs/>
          <w:lang w:val="en-US"/>
        </w:rPr>
        <w:t>Sections 6.1(2.1) and 10(6)</w:t>
      </w:r>
      <w:r w:rsidRPr="00286964">
        <w:rPr>
          <w:rStyle w:val="fontstyle01"/>
          <w:rFonts w:ascii="Arial" w:hAnsi="Arial" w:cs="Arial"/>
          <w:lang w:val="en-US"/>
        </w:rPr>
        <w:t xml:space="preserve"> of the </w:t>
      </w:r>
      <w:r w:rsidRPr="0062291A">
        <w:rPr>
          <w:rStyle w:val="fontstyle01"/>
          <w:rFonts w:ascii="Arial" w:hAnsi="Arial" w:cs="Arial"/>
          <w:lang w:val="en-US"/>
        </w:rPr>
        <w:t>NEPDA</w:t>
      </w:r>
      <w:r w:rsidRPr="00286964">
        <w:rPr>
          <w:rStyle w:val="fontstyle01"/>
          <w:rFonts w:ascii="Arial" w:hAnsi="Arial" w:cs="Arial"/>
          <w:i/>
          <w:iCs/>
          <w:lang w:val="en-US"/>
        </w:rPr>
        <w:t xml:space="preserve"> </w:t>
      </w:r>
      <w:r w:rsidRPr="00286964">
        <w:rPr>
          <w:rStyle w:val="fontstyle01"/>
          <w:rFonts w:ascii="Arial" w:hAnsi="Arial" w:cs="Arial"/>
          <w:lang w:val="en-US"/>
        </w:rPr>
        <w:t>require that amendments to the NEP be justified. Part 1.2.1 of the NEP identifies that the justification for a proposed amendment to the</w:t>
      </w:r>
      <w:r w:rsidRPr="00286964">
        <w:rPr>
          <w:lang w:val="en-US"/>
        </w:rPr>
        <w:t xml:space="preserve"> NEP</w:t>
      </w:r>
      <w:r w:rsidRPr="00286964">
        <w:rPr>
          <w:rStyle w:val="fontstyle01"/>
          <w:rFonts w:ascii="Arial" w:hAnsi="Arial" w:cs="Arial"/>
          <w:lang w:val="en-US"/>
        </w:rPr>
        <w:t xml:space="preserve"> </w:t>
      </w:r>
      <w:r w:rsidRPr="00286964">
        <w:rPr>
          <w:rStyle w:val="fontstyle01"/>
          <w:rFonts w:ascii="Arial" w:hAnsi="Arial" w:cs="Arial"/>
          <w:i/>
          <w:iCs/>
          <w:lang w:val="en-US"/>
        </w:rPr>
        <w:t>“means the rationale for the amendment, as</w:t>
      </w:r>
      <w:r w:rsidRPr="00286964">
        <w:rPr>
          <w:i/>
          <w:iCs/>
          <w:lang w:val="en-US"/>
        </w:rPr>
        <w:t xml:space="preserve"> </w:t>
      </w:r>
      <w:r w:rsidRPr="00286964">
        <w:rPr>
          <w:rStyle w:val="fontstyle01"/>
          <w:rFonts w:ascii="Arial" w:hAnsi="Arial" w:cs="Arial"/>
          <w:i/>
          <w:iCs/>
          <w:lang w:val="en-US"/>
        </w:rPr>
        <w:t>well as reasons, arguments or evidence in support of the change to</w:t>
      </w:r>
      <w:r w:rsidRPr="00286964">
        <w:rPr>
          <w:i/>
          <w:iCs/>
          <w:lang w:val="en-US"/>
        </w:rPr>
        <w:t xml:space="preserve"> </w:t>
      </w:r>
      <w:r w:rsidRPr="00286964">
        <w:rPr>
          <w:rStyle w:val="fontstyle01"/>
          <w:rFonts w:ascii="Arial" w:hAnsi="Arial" w:cs="Arial"/>
          <w:i/>
          <w:iCs/>
          <w:lang w:val="en-US"/>
        </w:rPr>
        <w:t>the Plan proposed through the amendment.”</w:t>
      </w:r>
      <w:r w:rsidRPr="00286964">
        <w:rPr>
          <w:rStyle w:val="fontstyle01"/>
          <w:rFonts w:ascii="Arial" w:hAnsi="Arial" w:cs="Arial"/>
          <w:lang w:val="en-US"/>
        </w:rPr>
        <w:t xml:space="preserve"> </w:t>
      </w:r>
    </w:p>
    <w:p w14:paraId="2164F86B" w14:textId="7FBEF4DD" w:rsidR="00286964" w:rsidRPr="00286964" w:rsidRDefault="00286964" w:rsidP="00286964">
      <w:pPr>
        <w:rPr>
          <w:rStyle w:val="fontstyle01"/>
          <w:rFonts w:ascii="Arial" w:hAnsi="Arial" w:cs="Arial"/>
          <w:lang w:val="en-US"/>
        </w:rPr>
      </w:pPr>
      <w:r w:rsidRPr="00286964">
        <w:rPr>
          <w:rStyle w:val="fontstyle01"/>
          <w:rFonts w:ascii="Arial" w:hAnsi="Arial" w:cs="Arial"/>
          <w:lang w:val="en-US"/>
        </w:rPr>
        <w:t xml:space="preserve">The applicant has submitted a planning justification as required under NEP 1.2.2, and Section 6.1(2.1) of the </w:t>
      </w:r>
      <w:r w:rsidRPr="0062291A">
        <w:rPr>
          <w:rStyle w:val="fontstyle01"/>
          <w:rFonts w:ascii="Arial" w:hAnsi="Arial" w:cs="Arial"/>
          <w:lang w:val="en-US"/>
        </w:rPr>
        <w:t>NEPDA</w:t>
      </w:r>
      <w:r w:rsidRPr="00286964">
        <w:rPr>
          <w:rStyle w:val="fontstyle01"/>
          <w:rFonts w:ascii="Arial" w:hAnsi="Arial" w:cs="Arial"/>
          <w:lang w:val="en-US"/>
        </w:rPr>
        <w:t xml:space="preserve">. All the submitted materials would be reviewed through the initiation of an </w:t>
      </w:r>
      <w:r w:rsidR="00F82352">
        <w:rPr>
          <w:rStyle w:val="fontstyle01"/>
          <w:rFonts w:ascii="Arial" w:hAnsi="Arial" w:cs="Arial"/>
          <w:lang w:val="en-US"/>
        </w:rPr>
        <w:t>NEPA</w:t>
      </w:r>
      <w:r w:rsidRPr="00286964">
        <w:rPr>
          <w:rStyle w:val="fontstyle01"/>
          <w:rFonts w:ascii="Arial" w:hAnsi="Arial" w:cs="Arial"/>
          <w:lang w:val="en-US"/>
        </w:rPr>
        <w:t xml:space="preserve"> process and additional information </w:t>
      </w:r>
      <w:r w:rsidR="00F82352">
        <w:rPr>
          <w:rStyle w:val="fontstyle01"/>
          <w:rFonts w:ascii="Arial" w:hAnsi="Arial" w:cs="Arial"/>
          <w:lang w:val="en-US"/>
        </w:rPr>
        <w:t xml:space="preserve">would be </w:t>
      </w:r>
      <w:r w:rsidRPr="00286964">
        <w:rPr>
          <w:rStyle w:val="fontstyle01"/>
          <w:rFonts w:ascii="Arial" w:hAnsi="Arial" w:cs="Arial"/>
          <w:lang w:val="en-US"/>
        </w:rPr>
        <w:t>requested where required.</w:t>
      </w:r>
    </w:p>
    <w:p w14:paraId="399AEB93" w14:textId="0F420935" w:rsidR="00286964" w:rsidRPr="00286964" w:rsidRDefault="002C2785" w:rsidP="00127B5D">
      <w:pPr>
        <w:pStyle w:val="Heading3"/>
      </w:pPr>
      <w:r>
        <w:t xml:space="preserve">6.1.1 </w:t>
      </w:r>
      <w:r w:rsidR="00286964" w:rsidRPr="00286964">
        <w:t>Urban Uses Assessment</w:t>
      </w:r>
    </w:p>
    <w:p w14:paraId="074C43EB" w14:textId="77777777" w:rsidR="00286964" w:rsidRPr="00286964" w:rsidRDefault="00286964" w:rsidP="00286964">
      <w:r w:rsidRPr="00286964">
        <w:t xml:space="preserve">Section 6.1(2.2) and (2.3) of the </w:t>
      </w:r>
      <w:r w:rsidRPr="0062291A">
        <w:t>NEPDA</w:t>
      </w:r>
      <w:r w:rsidRPr="00286964">
        <w:t xml:space="preserve"> identifies that: </w:t>
      </w:r>
      <w:r w:rsidRPr="00286964">
        <w:rPr>
          <w:i/>
          <w:iCs/>
        </w:rPr>
        <w:t xml:space="preserve">no person or public body shall make an application or request to amend the Niagara Escarpment Plan if the application or request relates to land that is within the land use designation of Escarpment Natural Area, Escarpment Protection Area, Mineral Resource Extraction Area or Escarpment Rural Area </w:t>
      </w:r>
      <w:r w:rsidRPr="00286964">
        <w:t>of the Niagara Escarpment Plan and the application or request seeks to:</w:t>
      </w:r>
    </w:p>
    <w:p w14:paraId="13D635DD" w14:textId="7367F318" w:rsidR="00286964" w:rsidRPr="00286964" w:rsidRDefault="00286964" w:rsidP="00286964">
      <w:pPr>
        <w:rPr>
          <w:i/>
          <w:iCs/>
        </w:rPr>
      </w:pPr>
      <w:r w:rsidRPr="00286964">
        <w:rPr>
          <w:i/>
          <w:iCs/>
        </w:rPr>
        <w:t xml:space="preserve">a) re-designate the land to the land use designation of Minor Urban Centre, Urban Area, or Escarpment Recreation Area of the Niagara Escarpment Plan; or </w:t>
      </w:r>
    </w:p>
    <w:p w14:paraId="1BDD0833" w14:textId="77777777" w:rsidR="00286964" w:rsidRPr="00286964" w:rsidRDefault="00286964" w:rsidP="00286964">
      <w:r w:rsidRPr="00286964">
        <w:rPr>
          <w:i/>
          <w:iCs/>
        </w:rPr>
        <w:lastRenderedPageBreak/>
        <w:t>b) make any other amendment to permit urban uses unless it is during the time of a Plan Review.</w:t>
      </w:r>
      <w:r w:rsidRPr="00286964">
        <w:t xml:space="preserve"> </w:t>
      </w:r>
    </w:p>
    <w:p w14:paraId="099046C0" w14:textId="77777777" w:rsidR="00286964" w:rsidRPr="00286964" w:rsidRDefault="00286964" w:rsidP="00286964">
      <w:pPr>
        <w:rPr>
          <w:lang w:val="en-US"/>
        </w:rPr>
      </w:pPr>
      <w:r w:rsidRPr="00286964">
        <w:rPr>
          <w:lang w:val="en-US"/>
        </w:rPr>
        <w:t xml:space="preserve">Further to above, the </w:t>
      </w:r>
      <w:r w:rsidRPr="0062291A">
        <w:rPr>
          <w:lang w:val="en-US"/>
        </w:rPr>
        <w:t>NEPDA</w:t>
      </w:r>
      <w:r w:rsidRPr="00286964">
        <w:rPr>
          <w:lang w:val="en-US"/>
        </w:rPr>
        <w:t xml:space="preserve"> sets out that applications and consideration for an Urban Use amendment can only be made at the time of a NEP 10-year review (10-year review). </w:t>
      </w:r>
    </w:p>
    <w:p w14:paraId="7EF6EC64" w14:textId="6172180B" w:rsidR="00286964" w:rsidRPr="00286964" w:rsidRDefault="00286964" w:rsidP="00286964">
      <w:pPr>
        <w:rPr>
          <w:lang w:val="en-US"/>
        </w:rPr>
      </w:pPr>
      <w:r w:rsidRPr="00286964">
        <w:rPr>
          <w:lang w:val="en-US"/>
        </w:rPr>
        <w:t>The lands are designated as E</w:t>
      </w:r>
      <w:r w:rsidR="00123720">
        <w:rPr>
          <w:lang w:val="en-US"/>
        </w:rPr>
        <w:t>RA</w:t>
      </w:r>
      <w:r w:rsidRPr="00286964">
        <w:rPr>
          <w:lang w:val="en-US"/>
        </w:rPr>
        <w:t>. The application is not proposing to redesignate the existing land use designations, therefore meets with the provisions of 6.1 (2.2) a).</w:t>
      </w:r>
    </w:p>
    <w:p w14:paraId="61D7C4D1" w14:textId="41C78962" w:rsidR="00286964" w:rsidRPr="00286964" w:rsidRDefault="00286964" w:rsidP="00C9439E">
      <w:r w:rsidRPr="00286964">
        <w:rPr>
          <w:lang w:val="en-US"/>
        </w:rPr>
        <w:t xml:space="preserve">An Urban Use Policy was approved by the NEC in 2005 and identifies a list of uses that would be considered an ‘urban use’ and requiring consideration of such activities to be done during a 10-year review. The policy states that the </w:t>
      </w:r>
      <w:r w:rsidRPr="00286964">
        <w:t xml:space="preserve">"urban uses" identified in the policy are intended to address those activities </w:t>
      </w:r>
      <w:r w:rsidR="008274EE">
        <w:t xml:space="preserve">that are </w:t>
      </w:r>
      <w:r w:rsidRPr="00286964">
        <w:t xml:space="preserve">not </w:t>
      </w:r>
      <w:r w:rsidR="003B514A">
        <w:t xml:space="preserve">included </w:t>
      </w:r>
      <w:r w:rsidRPr="00286964">
        <w:t xml:space="preserve">as a permitted use within the </w:t>
      </w:r>
      <w:r w:rsidR="00B2467B">
        <w:t xml:space="preserve">respective </w:t>
      </w:r>
      <w:r w:rsidRPr="00286964">
        <w:t xml:space="preserve">NEP designation. </w:t>
      </w:r>
      <w:r w:rsidR="00D17FA9">
        <w:t xml:space="preserve">Institutional use is </w:t>
      </w:r>
      <w:r w:rsidR="00B2467B">
        <w:t>identified as a</w:t>
      </w:r>
      <w:r w:rsidR="002360DF">
        <w:t>n</w:t>
      </w:r>
      <w:r w:rsidR="00B2467B">
        <w:t xml:space="preserve"> u</w:t>
      </w:r>
      <w:r w:rsidRPr="00286964">
        <w:t>rban use</w:t>
      </w:r>
      <w:r w:rsidR="00B2467B">
        <w:t xml:space="preserve">; however, </w:t>
      </w:r>
      <w:r w:rsidR="008D2476">
        <w:t xml:space="preserve">because the use is </w:t>
      </w:r>
      <w:r w:rsidR="00282671">
        <w:t xml:space="preserve">currently </w:t>
      </w:r>
      <w:r w:rsidR="008D2476">
        <w:t>permitted within the ERA designation</w:t>
      </w:r>
      <w:r w:rsidR="00AA7E57" w:rsidRPr="00AA7E57">
        <w:t xml:space="preserve"> </w:t>
      </w:r>
      <w:r w:rsidR="00AA7E57" w:rsidRPr="00286964">
        <w:t>an amendment is not required to permit</w:t>
      </w:r>
      <w:r w:rsidR="00AA7E57">
        <w:t xml:space="preserve"> the use </w:t>
      </w:r>
      <w:r w:rsidR="00282671">
        <w:t xml:space="preserve">and </w:t>
      </w:r>
      <w:r w:rsidR="001B7C8E">
        <w:t xml:space="preserve">results in the </w:t>
      </w:r>
      <w:r w:rsidRPr="00286964">
        <w:t xml:space="preserve">Urban </w:t>
      </w:r>
      <w:r w:rsidR="002360DF">
        <w:t xml:space="preserve">Use </w:t>
      </w:r>
      <w:r w:rsidR="001B7C8E">
        <w:t xml:space="preserve">Policy having </w:t>
      </w:r>
      <w:r w:rsidRPr="00286964">
        <w:t xml:space="preserve">no effect on this </w:t>
      </w:r>
      <w:r w:rsidR="007E2669">
        <w:t>NEPA</w:t>
      </w:r>
      <w:r w:rsidR="00282671">
        <w:t xml:space="preserve">. </w:t>
      </w:r>
      <w:r w:rsidR="008343B0">
        <w:t xml:space="preserve">Based on this assessment NEC staff confirm that the </w:t>
      </w:r>
      <w:r w:rsidRPr="00286964">
        <w:t>proposal meets with the provisions of 6.1 (2.2) b).</w:t>
      </w:r>
    </w:p>
    <w:p w14:paraId="2DA675F2" w14:textId="77777777" w:rsidR="00286964" w:rsidRDefault="00286964" w:rsidP="00286964">
      <w:pPr>
        <w:rPr>
          <w:lang w:val="en-US"/>
        </w:rPr>
      </w:pPr>
      <w:r w:rsidRPr="00286964">
        <w:rPr>
          <w:lang w:val="en-US"/>
        </w:rPr>
        <w:t>The proposed amendment does not conflict with Section 6.1(2.2)</w:t>
      </w:r>
      <w:r w:rsidRPr="007D6CD1">
        <w:rPr>
          <w:lang w:val="en-US"/>
        </w:rPr>
        <w:t>.</w:t>
      </w:r>
    </w:p>
    <w:p w14:paraId="1EA7F3A5" w14:textId="5051E4CF" w:rsidR="00E94603" w:rsidRPr="00F96D47" w:rsidRDefault="00CD5953" w:rsidP="00127B5D">
      <w:pPr>
        <w:pStyle w:val="Heading2"/>
        <w:rPr>
          <w:shd w:val="clear" w:color="auto" w:fill="FFFFFF"/>
        </w:rPr>
      </w:pPr>
      <w:r>
        <w:rPr>
          <w:shd w:val="clear" w:color="auto" w:fill="FFFFFF"/>
        </w:rPr>
        <w:t>6</w:t>
      </w:r>
      <w:r w:rsidR="00DB06B6" w:rsidRPr="00F96D47">
        <w:rPr>
          <w:shd w:val="clear" w:color="auto" w:fill="FFFFFF"/>
        </w:rPr>
        <w:t xml:space="preserve">.2 </w:t>
      </w:r>
      <w:r w:rsidR="00006CF1">
        <w:rPr>
          <w:shd w:val="clear" w:color="auto" w:fill="FFFFFF"/>
        </w:rPr>
        <w:t>Niagara Escarpment Plan, 2017 (NEP)</w:t>
      </w:r>
    </w:p>
    <w:p w14:paraId="1DBA4F7A" w14:textId="77777777" w:rsidR="001A12DA" w:rsidRPr="00C76C16" w:rsidRDefault="001A12DA" w:rsidP="00127B5D">
      <w:pPr>
        <w:pStyle w:val="Heading3"/>
      </w:pPr>
      <w:r w:rsidRPr="00C76C16">
        <w:t>Part 1.2.1 Plan Amendments</w:t>
      </w:r>
    </w:p>
    <w:p w14:paraId="0F87CA5F" w14:textId="77777777" w:rsidR="001A12DA" w:rsidRPr="007160E5" w:rsidRDefault="001A12DA" w:rsidP="001A12DA">
      <w:pPr>
        <w:pStyle w:val="Default"/>
        <w:spacing w:after="200" w:line="276" w:lineRule="auto"/>
        <w:rPr>
          <w:lang w:val="en-US"/>
        </w:rPr>
      </w:pPr>
      <w:r w:rsidRPr="000B207D">
        <w:rPr>
          <w:lang w:val="en-US"/>
        </w:rPr>
        <w:t>Th</w:t>
      </w:r>
      <w:r>
        <w:rPr>
          <w:lang w:val="en-US"/>
        </w:rPr>
        <w:t xml:space="preserve">e </w:t>
      </w:r>
      <w:r w:rsidRPr="007160E5">
        <w:rPr>
          <w:lang w:val="en-US"/>
        </w:rPr>
        <w:t>NEP Part 1.2.1 identifies four provisions that are applied to applications to amend the Niagara Escarpment Plan:</w:t>
      </w:r>
    </w:p>
    <w:p w14:paraId="676B6A30" w14:textId="77777777" w:rsidR="001A12DA" w:rsidRPr="007160E5" w:rsidRDefault="001A12DA" w:rsidP="001A12DA">
      <w:pPr>
        <w:pStyle w:val="Default"/>
        <w:numPr>
          <w:ilvl w:val="0"/>
          <w:numId w:val="21"/>
        </w:numPr>
        <w:spacing w:line="276" w:lineRule="auto"/>
        <w:ind w:left="567" w:hanging="567"/>
        <w:rPr>
          <w:lang w:val="en-US"/>
        </w:rPr>
      </w:pPr>
      <w:r w:rsidRPr="007160E5">
        <w:rPr>
          <w:lang w:val="en-US"/>
        </w:rPr>
        <w:t>Planning policies and land use designations may be changed as long as the Purpose and Objectives of the NEPDA and the NEP are met</w:t>
      </w:r>
      <w:r>
        <w:rPr>
          <w:lang w:val="en-US"/>
        </w:rPr>
        <w:t>;</w:t>
      </w:r>
      <w:r w:rsidRPr="007160E5">
        <w:rPr>
          <w:lang w:val="en-US"/>
        </w:rPr>
        <w:t xml:space="preserve"> </w:t>
      </w:r>
    </w:p>
    <w:p w14:paraId="1ED59ED0" w14:textId="77777777" w:rsidR="001A12DA" w:rsidRPr="007160E5" w:rsidRDefault="001A12DA" w:rsidP="001A12DA">
      <w:pPr>
        <w:pStyle w:val="Default"/>
        <w:numPr>
          <w:ilvl w:val="0"/>
          <w:numId w:val="21"/>
        </w:numPr>
        <w:spacing w:line="276" w:lineRule="auto"/>
        <w:ind w:left="567" w:hanging="567"/>
        <w:rPr>
          <w:lang w:val="en-US"/>
        </w:rPr>
      </w:pPr>
      <w:r w:rsidRPr="007160E5">
        <w:rPr>
          <w:lang w:val="en-US"/>
        </w:rPr>
        <w:t xml:space="preserve">The </w:t>
      </w:r>
      <w:r w:rsidRPr="0062291A">
        <w:rPr>
          <w:lang w:val="en-US"/>
        </w:rPr>
        <w:t>NEPDA</w:t>
      </w:r>
      <w:r w:rsidRPr="007160E5">
        <w:rPr>
          <w:lang w:val="en-US"/>
        </w:rPr>
        <w:t xml:space="preserve"> requires that amendments to the NEP be justified with a rationale for the amendment, and reasons, arguments, or evidence in support of the change to the NEP proposed through the amendment</w:t>
      </w:r>
      <w:r>
        <w:rPr>
          <w:lang w:val="en-US"/>
        </w:rPr>
        <w:t>;</w:t>
      </w:r>
      <w:r w:rsidRPr="007160E5">
        <w:rPr>
          <w:lang w:val="en-US"/>
        </w:rPr>
        <w:t xml:space="preserve"> </w:t>
      </w:r>
    </w:p>
    <w:p w14:paraId="043A5035" w14:textId="77777777" w:rsidR="001A12DA" w:rsidRPr="007160E5" w:rsidRDefault="001A12DA" w:rsidP="001A12DA">
      <w:pPr>
        <w:pStyle w:val="Default"/>
        <w:numPr>
          <w:ilvl w:val="0"/>
          <w:numId w:val="21"/>
        </w:numPr>
        <w:spacing w:line="276" w:lineRule="auto"/>
        <w:ind w:left="567" w:hanging="567"/>
        <w:rPr>
          <w:lang w:val="en-US"/>
        </w:rPr>
      </w:pPr>
      <w:r w:rsidRPr="007160E5">
        <w:rPr>
          <w:lang w:val="en-US"/>
        </w:rPr>
        <w:t xml:space="preserve">The applicant must demonstrate that the proposed amendment and the expected impacts of the proposed amendment do not adversely affect the Purpose and Objectives of the </w:t>
      </w:r>
      <w:r w:rsidRPr="0062291A">
        <w:rPr>
          <w:lang w:val="en-US"/>
        </w:rPr>
        <w:t>NEPDA</w:t>
      </w:r>
      <w:r w:rsidRPr="007160E5">
        <w:rPr>
          <w:lang w:val="en-US"/>
        </w:rPr>
        <w:t xml:space="preserve">. The proposed amendment must be consistent with the Purpose and Objectives of the </w:t>
      </w:r>
      <w:r w:rsidRPr="0062291A">
        <w:rPr>
          <w:lang w:val="en-US"/>
        </w:rPr>
        <w:t>NEPDA</w:t>
      </w:r>
      <w:r w:rsidRPr="007160E5">
        <w:rPr>
          <w:lang w:val="en-US"/>
        </w:rPr>
        <w:t xml:space="preserve"> and the NEP and shall be consistent with other relevant provincial policies</w:t>
      </w:r>
      <w:r>
        <w:rPr>
          <w:lang w:val="en-US"/>
        </w:rPr>
        <w:t>; and,</w:t>
      </w:r>
      <w:r w:rsidRPr="007160E5">
        <w:rPr>
          <w:lang w:val="en-US"/>
        </w:rPr>
        <w:t xml:space="preserve"> </w:t>
      </w:r>
    </w:p>
    <w:p w14:paraId="4C23AF09" w14:textId="77777777" w:rsidR="001A12DA" w:rsidRPr="007160E5" w:rsidRDefault="001A12DA" w:rsidP="001A12DA">
      <w:pPr>
        <w:pStyle w:val="Default"/>
        <w:numPr>
          <w:ilvl w:val="0"/>
          <w:numId w:val="21"/>
        </w:numPr>
        <w:spacing w:after="240" w:line="276" w:lineRule="auto"/>
        <w:ind w:left="567" w:hanging="567"/>
        <w:rPr>
          <w:lang w:val="en-US"/>
        </w:rPr>
      </w:pPr>
      <w:r w:rsidRPr="007160E5">
        <w:rPr>
          <w:lang w:val="en-US"/>
        </w:rPr>
        <w:t>Development Criteria set out in Part 2 of the NEP will be considered in the assessment of any amendment to the NEP.</w:t>
      </w:r>
    </w:p>
    <w:p w14:paraId="0FFEC570" w14:textId="42502A57" w:rsidR="001A12DA" w:rsidRDefault="001A12DA" w:rsidP="001A12DA">
      <w:pPr>
        <w:pStyle w:val="Header"/>
        <w:spacing w:line="276" w:lineRule="auto"/>
        <w:rPr>
          <w:rFonts w:cs="Arial"/>
        </w:rPr>
      </w:pPr>
      <w:r w:rsidRPr="007160E5">
        <w:rPr>
          <w:rFonts w:cs="Arial"/>
        </w:rPr>
        <w:t xml:space="preserve">The entirety of the </w:t>
      </w:r>
      <w:r>
        <w:rPr>
          <w:rFonts w:cs="Arial"/>
        </w:rPr>
        <w:t xml:space="preserve">subject </w:t>
      </w:r>
      <w:r w:rsidRPr="007160E5">
        <w:rPr>
          <w:rFonts w:cs="Arial"/>
        </w:rPr>
        <w:t xml:space="preserve">lands is within the Niagara Escarpment Development Control Area. </w:t>
      </w:r>
      <w:r w:rsidR="00CE62EE">
        <w:rPr>
          <w:rFonts w:cs="Arial"/>
        </w:rPr>
        <w:t>Should the amendment be initiated, a</w:t>
      </w:r>
      <w:r w:rsidRPr="007160E5">
        <w:rPr>
          <w:rFonts w:cs="Arial"/>
        </w:rPr>
        <w:t>s detailed in Part 1.2.1</w:t>
      </w:r>
      <w:r>
        <w:rPr>
          <w:rFonts w:cs="Arial"/>
        </w:rPr>
        <w:t xml:space="preserve"> of the NEP</w:t>
      </w:r>
      <w:r w:rsidRPr="007160E5">
        <w:rPr>
          <w:rFonts w:cs="Arial"/>
        </w:rPr>
        <w:t xml:space="preserve">, the </w:t>
      </w:r>
      <w:r w:rsidRPr="007160E5">
        <w:rPr>
          <w:rFonts w:cs="Arial"/>
        </w:rPr>
        <w:lastRenderedPageBreak/>
        <w:t>application and rationale to amend the NEP would be evaluated against</w:t>
      </w:r>
      <w:r>
        <w:rPr>
          <w:rFonts w:cs="Arial"/>
        </w:rPr>
        <w:t>:</w:t>
      </w:r>
      <w:r w:rsidRPr="007160E5">
        <w:rPr>
          <w:rFonts w:cs="Arial"/>
        </w:rPr>
        <w:t xml:space="preserve"> the overall Purpose and Objectives of the NEP and </w:t>
      </w:r>
      <w:r w:rsidRPr="0062291A">
        <w:rPr>
          <w:rFonts w:cs="Arial"/>
        </w:rPr>
        <w:t>NEPDA</w:t>
      </w:r>
      <w:r>
        <w:rPr>
          <w:rFonts w:cs="Arial"/>
        </w:rPr>
        <w:t>;</w:t>
      </w:r>
      <w:r w:rsidRPr="007160E5">
        <w:rPr>
          <w:rFonts w:cs="Arial"/>
        </w:rPr>
        <w:t xml:space="preserve"> the NEP policies in Part 1.5 Land Use Policies for Escarpment Rural Area (</w:t>
      </w:r>
      <w:r w:rsidRPr="007160E5">
        <w:rPr>
          <w:lang w:val="en-US"/>
        </w:rPr>
        <w:t>sets out the applicable objectives and permissions)</w:t>
      </w:r>
      <w:r>
        <w:rPr>
          <w:lang w:val="en-US"/>
        </w:rPr>
        <w:t>;</w:t>
      </w:r>
      <w:r w:rsidRPr="007160E5">
        <w:rPr>
          <w:rFonts w:cs="Arial"/>
        </w:rPr>
        <w:t xml:space="preserve"> Part 2 Development Criteria</w:t>
      </w:r>
      <w:r>
        <w:rPr>
          <w:rFonts w:cs="Arial"/>
        </w:rPr>
        <w:t xml:space="preserve">; </w:t>
      </w:r>
      <w:r w:rsidRPr="007160E5">
        <w:rPr>
          <w:rFonts w:cs="Arial"/>
        </w:rPr>
        <w:t xml:space="preserve">the Provincial Planning </w:t>
      </w:r>
      <w:r>
        <w:rPr>
          <w:rFonts w:cs="Arial"/>
        </w:rPr>
        <w:t>S</w:t>
      </w:r>
      <w:r w:rsidRPr="007160E5">
        <w:rPr>
          <w:rFonts w:cs="Arial"/>
        </w:rPr>
        <w:t xml:space="preserve">tatement, 2024 </w:t>
      </w:r>
      <w:r>
        <w:rPr>
          <w:rFonts w:cs="Arial"/>
        </w:rPr>
        <w:t>; County of Grey Official Plan, Georgian Bluffs Official Plan, and, input from the public, agencies and Indigenous communities</w:t>
      </w:r>
      <w:r w:rsidRPr="007160E5">
        <w:rPr>
          <w:rFonts w:cs="Arial"/>
        </w:rPr>
        <w:t>.</w:t>
      </w:r>
      <w:r w:rsidRPr="000B207D">
        <w:rPr>
          <w:rFonts w:cs="Arial"/>
        </w:rPr>
        <w:t xml:space="preserve"> </w:t>
      </w:r>
    </w:p>
    <w:p w14:paraId="778B0BD7" w14:textId="2D8C833A" w:rsidR="001A12DA" w:rsidRPr="00C76C16" w:rsidRDefault="001A12DA" w:rsidP="00127B5D">
      <w:pPr>
        <w:pStyle w:val="Heading3"/>
      </w:pPr>
      <w:r w:rsidRPr="00C76C16">
        <w:t>Part 1.5 Escarpment Rural Area (ERA)</w:t>
      </w:r>
      <w:r w:rsidR="006B163E">
        <w:t xml:space="preserve"> and Part 1.5.3 P</w:t>
      </w:r>
      <w:r w:rsidR="00AB6EAE">
        <w:t>e</w:t>
      </w:r>
      <w:r w:rsidR="006B163E">
        <w:t xml:space="preserve">rmitted </w:t>
      </w:r>
      <w:r w:rsidR="00AB6EAE">
        <w:t>Uses</w:t>
      </w:r>
    </w:p>
    <w:p w14:paraId="2C522853" w14:textId="77777777" w:rsidR="001A12DA" w:rsidRDefault="001A12DA" w:rsidP="003B1EBA">
      <w:pPr>
        <w:pStyle w:val="Default"/>
        <w:spacing w:line="276" w:lineRule="auto"/>
        <w:rPr>
          <w:lang w:val="en-US"/>
        </w:rPr>
      </w:pPr>
      <w:r>
        <w:rPr>
          <w:lang w:val="en-US"/>
        </w:rPr>
        <w:t>Relevant o</w:t>
      </w:r>
      <w:r w:rsidRPr="0081039E">
        <w:rPr>
          <w:lang w:val="en-US"/>
        </w:rPr>
        <w:t xml:space="preserve">bjectives of ERA </w:t>
      </w:r>
      <w:r>
        <w:rPr>
          <w:lang w:val="en-US"/>
        </w:rPr>
        <w:t xml:space="preserve">designation that would be considered in reviewing an amendment </w:t>
      </w:r>
      <w:r w:rsidRPr="0081039E">
        <w:rPr>
          <w:lang w:val="en-US"/>
        </w:rPr>
        <w:t>include:</w:t>
      </w:r>
    </w:p>
    <w:p w14:paraId="66E1BD4F" w14:textId="77777777" w:rsidR="001A12DA" w:rsidRPr="0081039E" w:rsidRDefault="001A12DA" w:rsidP="003B1EBA">
      <w:pPr>
        <w:pStyle w:val="Default"/>
        <w:numPr>
          <w:ilvl w:val="0"/>
          <w:numId w:val="23"/>
        </w:numPr>
        <w:spacing w:line="276" w:lineRule="auto"/>
        <w:ind w:left="567" w:hanging="567"/>
        <w:rPr>
          <w:lang w:val="en-US"/>
        </w:rPr>
      </w:pPr>
      <w:r>
        <w:rPr>
          <w:lang w:val="en-US"/>
        </w:rPr>
        <w:t xml:space="preserve">To maintain </w:t>
      </w:r>
      <w:r w:rsidRPr="0081039E">
        <w:t>the</w:t>
      </w:r>
      <w:r>
        <w:t xml:space="preserve"> scenic resources of lands in the vicinity of the Escarpment and the open landscape character of the Escarpment;</w:t>
      </w:r>
    </w:p>
    <w:p w14:paraId="7D2872A3" w14:textId="77777777" w:rsidR="001A12DA" w:rsidRPr="0081039E" w:rsidRDefault="001A12DA" w:rsidP="003B1EBA">
      <w:pPr>
        <w:pStyle w:val="Default"/>
        <w:numPr>
          <w:ilvl w:val="0"/>
          <w:numId w:val="22"/>
        </w:numPr>
        <w:spacing w:line="276" w:lineRule="auto"/>
        <w:ind w:left="567" w:hanging="567"/>
        <w:rPr>
          <w:lang w:val="en-US"/>
        </w:rPr>
      </w:pPr>
      <w:r>
        <w:t xml:space="preserve">To conserve cultural heritage resources, including features of interest to First Nation and Métis </w:t>
      </w:r>
      <w:proofErr w:type="gramStart"/>
      <w:r>
        <w:t>communities;</w:t>
      </w:r>
      <w:proofErr w:type="gramEnd"/>
    </w:p>
    <w:p w14:paraId="13C2C97C" w14:textId="77777777" w:rsidR="001A12DA" w:rsidRPr="0081039E" w:rsidRDefault="001A12DA" w:rsidP="003B1EBA">
      <w:pPr>
        <w:pStyle w:val="Default"/>
        <w:numPr>
          <w:ilvl w:val="0"/>
          <w:numId w:val="22"/>
        </w:numPr>
        <w:spacing w:line="276" w:lineRule="auto"/>
        <w:ind w:left="567" w:hanging="567"/>
        <w:rPr>
          <w:lang w:val="en-US"/>
        </w:rPr>
      </w:pPr>
      <w:r>
        <w:t xml:space="preserve">To provide for compatible rural land uses; and, </w:t>
      </w:r>
    </w:p>
    <w:p w14:paraId="32B84DAC" w14:textId="77777777" w:rsidR="001A12DA" w:rsidRPr="0081039E" w:rsidRDefault="001A12DA" w:rsidP="008A121B">
      <w:pPr>
        <w:pStyle w:val="Default"/>
        <w:numPr>
          <w:ilvl w:val="0"/>
          <w:numId w:val="22"/>
        </w:numPr>
        <w:spacing w:after="200" w:line="276" w:lineRule="auto"/>
        <w:ind w:left="567" w:hanging="567"/>
        <w:rPr>
          <w:lang w:val="en-US"/>
        </w:rPr>
      </w:pPr>
      <w:r>
        <w:t xml:space="preserve">To encourage agriculture and protect agricultural lands and prime agricultural areas. </w:t>
      </w:r>
    </w:p>
    <w:p w14:paraId="042F477A" w14:textId="77777777" w:rsidR="00CE62EE" w:rsidRDefault="001A12DA" w:rsidP="006130E2">
      <w:pPr>
        <w:pStyle w:val="Default"/>
        <w:spacing w:after="200" w:line="276" w:lineRule="auto"/>
        <w:rPr>
          <w:color w:val="auto"/>
        </w:rPr>
      </w:pPr>
      <w:r w:rsidRPr="001E6DFC">
        <w:rPr>
          <w:lang w:val="en-US"/>
        </w:rPr>
        <w:t>The lands are currently being used as an agricultural use</w:t>
      </w:r>
      <w:r>
        <w:rPr>
          <w:lang w:val="en-US"/>
        </w:rPr>
        <w:t>,</w:t>
      </w:r>
      <w:r w:rsidRPr="001E6DFC">
        <w:rPr>
          <w:lang w:val="en-US"/>
        </w:rPr>
        <w:t xml:space="preserve"> with most of the site </w:t>
      </w:r>
      <w:r w:rsidR="00CE62EE">
        <w:rPr>
          <w:lang w:val="en-US"/>
        </w:rPr>
        <w:t xml:space="preserve">being in active </w:t>
      </w:r>
      <w:r w:rsidRPr="001E6DFC">
        <w:rPr>
          <w:lang w:val="en-US"/>
        </w:rPr>
        <w:t>agricultural crop production</w:t>
      </w:r>
      <w:r w:rsidR="00CE62EE">
        <w:rPr>
          <w:lang w:val="en-US"/>
        </w:rPr>
        <w:t>. A</w:t>
      </w:r>
      <w:r>
        <w:rPr>
          <w:lang w:val="en-US"/>
        </w:rPr>
        <w:t xml:space="preserve"> small portion of land in the northeast corner of the property is being used for the SHSM program</w:t>
      </w:r>
      <w:r w:rsidR="00CE62EE">
        <w:rPr>
          <w:lang w:val="en-US"/>
        </w:rPr>
        <w:t xml:space="preserve"> where a </w:t>
      </w:r>
      <w:r w:rsidR="00100C02" w:rsidRPr="00F15916">
        <w:rPr>
          <w:color w:val="auto"/>
        </w:rPr>
        <w:t xml:space="preserve">greenhouse, shed and sugar shack currently </w:t>
      </w:r>
      <w:r w:rsidR="00CE62EE">
        <w:rPr>
          <w:color w:val="auto"/>
        </w:rPr>
        <w:t xml:space="preserve">exist and </w:t>
      </w:r>
      <w:r w:rsidRPr="00F15916">
        <w:rPr>
          <w:color w:val="auto"/>
        </w:rPr>
        <w:t xml:space="preserve">were permitted as an agricultural-related use under a NEC Development Permit that was issued in 2023. </w:t>
      </w:r>
    </w:p>
    <w:p w14:paraId="76F5367E" w14:textId="11D3C4BD" w:rsidR="000329B1" w:rsidRDefault="001A12DA" w:rsidP="006130E2">
      <w:pPr>
        <w:pStyle w:val="Default"/>
        <w:spacing w:after="200" w:line="276" w:lineRule="auto"/>
        <w:rPr>
          <w:color w:val="auto"/>
        </w:rPr>
      </w:pPr>
      <w:r w:rsidRPr="00F15916">
        <w:rPr>
          <w:color w:val="auto"/>
        </w:rPr>
        <w:t xml:space="preserve">The </w:t>
      </w:r>
      <w:r w:rsidR="00100C02" w:rsidRPr="00F15916">
        <w:rPr>
          <w:color w:val="auto"/>
        </w:rPr>
        <w:t xml:space="preserve">current </w:t>
      </w:r>
      <w:r w:rsidRPr="00F15916">
        <w:rPr>
          <w:color w:val="auto"/>
        </w:rPr>
        <w:t>amendment is proposing to change the land use from an agricultural use, which is generally the growing of crops and raising of livestock, to an institutional use that</w:t>
      </w:r>
      <w:r w:rsidR="000329B1">
        <w:rPr>
          <w:color w:val="auto"/>
        </w:rPr>
        <w:t xml:space="preserve"> is defined</w:t>
      </w:r>
      <w:r w:rsidR="00712D13">
        <w:rPr>
          <w:color w:val="auto"/>
        </w:rPr>
        <w:t xml:space="preserve"> in the NEP</w:t>
      </w:r>
      <w:r w:rsidR="000329B1">
        <w:rPr>
          <w:color w:val="auto"/>
        </w:rPr>
        <w:t xml:space="preserve"> as:</w:t>
      </w:r>
    </w:p>
    <w:p w14:paraId="66BB9508" w14:textId="77777777" w:rsidR="00712D13" w:rsidRPr="00646257" w:rsidRDefault="00712D13" w:rsidP="00712D13">
      <w:r w:rsidRPr="00646257">
        <w:t>“</w:t>
      </w:r>
      <w:r w:rsidRPr="00646257">
        <w:rPr>
          <w:i/>
          <w:iCs/>
        </w:rPr>
        <w:t>the use of land building or structure for some public or social purpose that may include governmental, religious, educational, charitable, philanthropic, hospital or other similar use, including cemeteries to serve the immediate community</w:t>
      </w:r>
      <w:r>
        <w:rPr>
          <w:i/>
          <w:iCs/>
        </w:rPr>
        <w:t>.</w:t>
      </w:r>
      <w:r w:rsidRPr="00646257">
        <w:rPr>
          <w:i/>
          <w:iCs/>
        </w:rPr>
        <w:t>”</w:t>
      </w:r>
    </w:p>
    <w:p w14:paraId="16DD3837" w14:textId="1878E640" w:rsidR="006130E2" w:rsidRDefault="00F1165B" w:rsidP="006130E2">
      <w:pPr>
        <w:pStyle w:val="Default"/>
        <w:spacing w:after="200" w:line="276" w:lineRule="auto"/>
        <w:rPr>
          <w:color w:val="auto"/>
        </w:rPr>
      </w:pPr>
      <w:r>
        <w:rPr>
          <w:color w:val="auto"/>
        </w:rPr>
        <w:t>RALD is intending to offer a</w:t>
      </w:r>
      <w:r w:rsidR="00E51D0E">
        <w:rPr>
          <w:color w:val="auto"/>
        </w:rPr>
        <w:t xml:space="preserve"> </w:t>
      </w:r>
      <w:r w:rsidR="00AB10BE" w:rsidRPr="00F15916">
        <w:rPr>
          <w:color w:val="auto"/>
        </w:rPr>
        <w:t xml:space="preserve">wide range of services that include </w:t>
      </w:r>
      <w:r w:rsidR="001A12DA" w:rsidRPr="00F15916">
        <w:rPr>
          <w:color w:val="auto"/>
        </w:rPr>
        <w:t>education, learning, exhibits, workshops, and events that have a</w:t>
      </w:r>
      <w:r w:rsidR="004D4C4A" w:rsidRPr="00F15916">
        <w:rPr>
          <w:color w:val="auto"/>
        </w:rPr>
        <w:t>n agriculture</w:t>
      </w:r>
      <w:r w:rsidR="00F831D4">
        <w:rPr>
          <w:color w:val="auto"/>
        </w:rPr>
        <w:t xml:space="preserve"> focus </w:t>
      </w:r>
      <w:r w:rsidR="00CE62EE">
        <w:rPr>
          <w:color w:val="auto"/>
        </w:rPr>
        <w:t xml:space="preserve">and </w:t>
      </w:r>
      <w:r w:rsidR="0062291A">
        <w:rPr>
          <w:color w:val="auto"/>
        </w:rPr>
        <w:t xml:space="preserve">will </w:t>
      </w:r>
      <w:r w:rsidR="00F831D4">
        <w:rPr>
          <w:color w:val="auto"/>
        </w:rPr>
        <w:t xml:space="preserve">serve not only the immediate community by also </w:t>
      </w:r>
      <w:r w:rsidR="00127B5D">
        <w:rPr>
          <w:color w:val="auto"/>
        </w:rPr>
        <w:t xml:space="preserve">attract </w:t>
      </w:r>
      <w:r w:rsidR="00F831D4">
        <w:rPr>
          <w:color w:val="auto"/>
        </w:rPr>
        <w:t>visitors</w:t>
      </w:r>
      <w:r w:rsidR="00B2570C">
        <w:rPr>
          <w:color w:val="auto"/>
        </w:rPr>
        <w:t xml:space="preserve"> to the area.</w:t>
      </w:r>
      <w:r w:rsidR="00D77DD5">
        <w:rPr>
          <w:color w:val="auto"/>
        </w:rPr>
        <w:t xml:space="preserve"> One </w:t>
      </w:r>
      <w:r w:rsidR="00B2570C">
        <w:rPr>
          <w:color w:val="auto"/>
        </w:rPr>
        <w:t xml:space="preserve">aspect </w:t>
      </w:r>
      <w:r w:rsidR="00D77DD5">
        <w:rPr>
          <w:color w:val="auto"/>
        </w:rPr>
        <w:t xml:space="preserve">in needing an NEPA is to address activities and events that will invite the public </w:t>
      </w:r>
      <w:r w:rsidR="00B2570C">
        <w:rPr>
          <w:color w:val="auto"/>
        </w:rPr>
        <w:t>from a larger area then the immediate community</w:t>
      </w:r>
      <w:r w:rsidR="00A12EFA">
        <w:rPr>
          <w:color w:val="auto"/>
        </w:rPr>
        <w:t xml:space="preserve"> </w:t>
      </w:r>
      <w:r w:rsidR="00127B5D">
        <w:rPr>
          <w:color w:val="auto"/>
        </w:rPr>
        <w:t xml:space="preserve">which </w:t>
      </w:r>
      <w:r w:rsidR="00316865">
        <w:rPr>
          <w:color w:val="auto"/>
        </w:rPr>
        <w:t xml:space="preserve">goes </w:t>
      </w:r>
      <w:r w:rsidR="00A12EFA">
        <w:rPr>
          <w:color w:val="auto"/>
        </w:rPr>
        <w:t>beyond the NEP definition of institutional</w:t>
      </w:r>
      <w:r w:rsidR="0026493A">
        <w:rPr>
          <w:color w:val="auto"/>
        </w:rPr>
        <w:t xml:space="preserve"> uses</w:t>
      </w:r>
      <w:r w:rsidR="00B2570C">
        <w:rPr>
          <w:color w:val="auto"/>
        </w:rPr>
        <w:t xml:space="preserve">. </w:t>
      </w:r>
      <w:r w:rsidR="00CE62EE">
        <w:rPr>
          <w:color w:val="auto"/>
        </w:rPr>
        <w:t xml:space="preserve">The Planning Justification Report highlights that the </w:t>
      </w:r>
      <w:r w:rsidR="00F831D4">
        <w:rPr>
          <w:color w:val="auto"/>
        </w:rPr>
        <w:t xml:space="preserve">regional fall fair has a prominent role in supporting </w:t>
      </w:r>
      <w:proofErr w:type="spellStart"/>
      <w:r w:rsidR="00F831D4">
        <w:rPr>
          <w:color w:val="auto"/>
        </w:rPr>
        <w:t>agri</w:t>
      </w:r>
      <w:proofErr w:type="spellEnd"/>
      <w:r w:rsidR="00F831D4">
        <w:rPr>
          <w:color w:val="auto"/>
        </w:rPr>
        <w:t>-tourism</w:t>
      </w:r>
      <w:r w:rsidR="0026493A">
        <w:rPr>
          <w:color w:val="auto"/>
        </w:rPr>
        <w:t>. Additionally</w:t>
      </w:r>
      <w:r w:rsidR="00B2570C">
        <w:rPr>
          <w:color w:val="auto"/>
        </w:rPr>
        <w:t>, it is intended that RALD will complement Grey Roots</w:t>
      </w:r>
      <w:r w:rsidR="00D46863">
        <w:rPr>
          <w:color w:val="auto"/>
        </w:rPr>
        <w:t xml:space="preserve"> </w:t>
      </w:r>
      <w:r w:rsidR="0026493A">
        <w:rPr>
          <w:color w:val="auto"/>
        </w:rPr>
        <w:t>which is identified as a tourism facility in the Ge</w:t>
      </w:r>
      <w:r w:rsidR="00CE62EE">
        <w:rPr>
          <w:color w:val="auto"/>
        </w:rPr>
        <w:t xml:space="preserve">orgian </w:t>
      </w:r>
      <w:r w:rsidR="0026493A">
        <w:rPr>
          <w:color w:val="auto"/>
        </w:rPr>
        <w:t xml:space="preserve">Bluffs Official Plan, </w:t>
      </w:r>
      <w:r w:rsidR="00D46863">
        <w:rPr>
          <w:color w:val="auto"/>
        </w:rPr>
        <w:t>in the hosting joint events and sharing event space</w:t>
      </w:r>
      <w:r w:rsidR="0026493A">
        <w:rPr>
          <w:color w:val="auto"/>
        </w:rPr>
        <w:t>.</w:t>
      </w:r>
      <w:r w:rsidR="00D46863">
        <w:rPr>
          <w:color w:val="auto"/>
        </w:rPr>
        <w:t xml:space="preserve"> </w:t>
      </w:r>
      <w:r w:rsidR="001A12DA" w:rsidRPr="00F15916">
        <w:rPr>
          <w:color w:val="auto"/>
        </w:rPr>
        <w:t xml:space="preserve">The RALD proposal is </w:t>
      </w:r>
      <w:r w:rsidR="001A12DA" w:rsidRPr="00F15916">
        <w:rPr>
          <w:color w:val="auto"/>
        </w:rPr>
        <w:lastRenderedPageBreak/>
        <w:t xml:space="preserve">not considered an agricultural-related use under the NEP because </w:t>
      </w:r>
      <w:r>
        <w:rPr>
          <w:color w:val="auto"/>
        </w:rPr>
        <w:t>the</w:t>
      </w:r>
      <w:r w:rsidR="00743837">
        <w:rPr>
          <w:color w:val="auto"/>
        </w:rPr>
        <w:t xml:space="preserve"> proposed use and programming </w:t>
      </w:r>
      <w:r w:rsidR="001A12DA" w:rsidRPr="00F15916">
        <w:rPr>
          <w:color w:val="auto"/>
        </w:rPr>
        <w:t>is not providing direct products and/or services to farm operations as a primary activity</w:t>
      </w:r>
      <w:r w:rsidR="00562DE0">
        <w:rPr>
          <w:color w:val="auto"/>
        </w:rPr>
        <w:t xml:space="preserve">, for example, </w:t>
      </w:r>
      <w:r w:rsidR="00F10869">
        <w:rPr>
          <w:color w:val="auto"/>
        </w:rPr>
        <w:t xml:space="preserve">farm equipment repair, farm seed supplier, </w:t>
      </w:r>
      <w:r w:rsidR="00B67696">
        <w:rPr>
          <w:color w:val="auto"/>
        </w:rPr>
        <w:t>livestock assembly yard</w:t>
      </w:r>
      <w:r w:rsidR="001A12DA" w:rsidRPr="00F15916">
        <w:rPr>
          <w:color w:val="auto"/>
        </w:rPr>
        <w:t>.</w:t>
      </w:r>
      <w:r w:rsidR="00B67696">
        <w:rPr>
          <w:color w:val="auto"/>
        </w:rPr>
        <w:t xml:space="preserve"> There is the possibility of a farmer’s market being </w:t>
      </w:r>
      <w:r w:rsidR="00C4539F">
        <w:rPr>
          <w:color w:val="auto"/>
        </w:rPr>
        <w:t>considered on the property and if the RALD site were to be established, the farmer’s market would be considered and agr</w:t>
      </w:r>
      <w:r w:rsidR="005402C3">
        <w:rPr>
          <w:color w:val="auto"/>
        </w:rPr>
        <w:t>ic</w:t>
      </w:r>
      <w:r w:rsidR="00C4539F">
        <w:rPr>
          <w:color w:val="auto"/>
        </w:rPr>
        <w:t>ulture-related use that is permitted</w:t>
      </w:r>
      <w:r w:rsidR="009C38B5">
        <w:rPr>
          <w:color w:val="auto"/>
        </w:rPr>
        <w:t xml:space="preserve"> in the ERA</w:t>
      </w:r>
      <w:r w:rsidR="00C4539F">
        <w:rPr>
          <w:color w:val="auto"/>
        </w:rPr>
        <w:t>.</w:t>
      </w:r>
    </w:p>
    <w:p w14:paraId="4727FEDF" w14:textId="17598E1E" w:rsidR="00EE3C5F" w:rsidRPr="00F15916" w:rsidRDefault="007A03E2" w:rsidP="00F15916">
      <w:pPr>
        <w:pStyle w:val="Default"/>
        <w:spacing w:line="276" w:lineRule="auto"/>
        <w:rPr>
          <w:color w:val="auto"/>
        </w:rPr>
      </w:pPr>
      <w:r>
        <w:rPr>
          <w:color w:val="auto"/>
        </w:rPr>
        <w:t>Part 1.3.5 Permitted Uses, enables a</w:t>
      </w:r>
      <w:r w:rsidR="002E3F26">
        <w:rPr>
          <w:color w:val="auto"/>
        </w:rPr>
        <w:t>n i</w:t>
      </w:r>
      <w:r w:rsidR="00EE3C5F" w:rsidRPr="00F15916">
        <w:rPr>
          <w:color w:val="auto"/>
        </w:rPr>
        <w:t>nstitutional use</w:t>
      </w:r>
      <w:r w:rsidR="006130E2">
        <w:rPr>
          <w:color w:val="auto"/>
        </w:rPr>
        <w:t xml:space="preserve"> </w:t>
      </w:r>
      <w:r w:rsidR="00EE3C5F" w:rsidRPr="00F15916">
        <w:rPr>
          <w:color w:val="auto"/>
        </w:rPr>
        <w:t>within the ERA</w:t>
      </w:r>
      <w:r w:rsidR="002E3F26">
        <w:rPr>
          <w:color w:val="auto"/>
        </w:rPr>
        <w:t xml:space="preserve"> designation</w:t>
      </w:r>
      <w:r w:rsidR="00EE3C5F" w:rsidRPr="00F15916">
        <w:rPr>
          <w:color w:val="auto"/>
        </w:rPr>
        <w:t xml:space="preserve"> where a property is located outside of a Prime Agricultural Area. NEC staff have determined that the subject lands are not within a Prime Agricultural Area based on the following:</w:t>
      </w:r>
    </w:p>
    <w:p w14:paraId="64698382" w14:textId="00E08ADC" w:rsidR="00EE3C5F" w:rsidRDefault="00EE3C5F" w:rsidP="00EE3C5F">
      <w:pPr>
        <w:pStyle w:val="ListParagraph"/>
        <w:numPr>
          <w:ilvl w:val="0"/>
          <w:numId w:val="20"/>
        </w:numPr>
        <w:ind w:left="567" w:hanging="567"/>
        <w:rPr>
          <w:rFonts w:cstheme="minorHAnsi"/>
          <w:szCs w:val="24"/>
        </w:rPr>
      </w:pPr>
      <w:r w:rsidRPr="00CA2943">
        <w:rPr>
          <w:rFonts w:cstheme="minorHAnsi"/>
          <w:szCs w:val="24"/>
        </w:rPr>
        <w:t>Grey County does map Prime Agricultural Areas with the boundaries of the NEP</w:t>
      </w:r>
      <w:r>
        <w:rPr>
          <w:rFonts w:cstheme="minorHAnsi"/>
          <w:szCs w:val="24"/>
        </w:rPr>
        <w:t>; and,</w:t>
      </w:r>
    </w:p>
    <w:p w14:paraId="3EE6EB8B" w14:textId="797B0526" w:rsidR="00EE3C5F" w:rsidRPr="006E7E13" w:rsidRDefault="00EE3C5F" w:rsidP="00EE3C5F">
      <w:pPr>
        <w:pStyle w:val="ListParagraph"/>
        <w:numPr>
          <w:ilvl w:val="0"/>
          <w:numId w:val="20"/>
        </w:numPr>
        <w:ind w:left="567" w:hanging="567"/>
        <w:rPr>
          <w:rFonts w:cstheme="minorHAnsi"/>
          <w:szCs w:val="24"/>
        </w:rPr>
      </w:pPr>
      <w:r w:rsidRPr="006E7E13">
        <w:rPr>
          <w:rFonts w:cstheme="minorHAnsi"/>
          <w:szCs w:val="24"/>
        </w:rPr>
        <w:t xml:space="preserve">The definition of a Prime Agricultural Area in the NEP includes areas of Prime Agricultural Lands associated with the Canadian Land Inventory. The Canadian Land Inventory classifies the soils on the subject property as class </w:t>
      </w:r>
      <w:r w:rsidR="005931A6" w:rsidRPr="006E7E13">
        <w:rPr>
          <w:rFonts w:cstheme="minorHAnsi"/>
          <w:szCs w:val="24"/>
        </w:rPr>
        <w:t>five,</w:t>
      </w:r>
      <w:r w:rsidRPr="006E7E13">
        <w:rPr>
          <w:rFonts w:cstheme="minorHAnsi"/>
          <w:szCs w:val="24"/>
        </w:rPr>
        <w:t xml:space="preserve"> whereas </w:t>
      </w:r>
      <w:r w:rsidRPr="006E7E13">
        <w:rPr>
          <w:rFonts w:cstheme="minorHAnsi"/>
          <w:szCs w:val="24"/>
          <w:shd w:val="clear" w:color="auto" w:fill="FFFFFF"/>
        </w:rPr>
        <w:t>Prime Agricultural Land is defined</w:t>
      </w:r>
      <w:r w:rsidR="00B76D14">
        <w:rPr>
          <w:rFonts w:cstheme="minorHAnsi"/>
          <w:szCs w:val="24"/>
          <w:shd w:val="clear" w:color="auto" w:fill="FFFFFF"/>
        </w:rPr>
        <w:t xml:space="preserve"> in the NEP</w:t>
      </w:r>
      <w:r w:rsidRPr="006E7E13">
        <w:rPr>
          <w:rFonts w:cstheme="minorHAnsi"/>
          <w:szCs w:val="24"/>
          <w:shd w:val="clear" w:color="auto" w:fill="FFFFFF"/>
        </w:rPr>
        <w:t xml:space="preserve"> as encompassing land classifications of one to three.</w:t>
      </w:r>
    </w:p>
    <w:p w14:paraId="3450FB5F" w14:textId="77777777" w:rsidR="00CD2ADE" w:rsidRDefault="00A02E88" w:rsidP="00EE3C5F">
      <w:pPr>
        <w:ind w:right="43"/>
      </w:pPr>
      <w:r>
        <w:t>The current RALD concept is proposing t</w:t>
      </w:r>
      <w:r w:rsidR="00EE3C5F">
        <w:t>hree buildings</w:t>
      </w:r>
      <w:r>
        <w:t xml:space="preserve">: </w:t>
      </w:r>
    </w:p>
    <w:p w14:paraId="02929A34" w14:textId="77777777" w:rsidR="005D471E" w:rsidRPr="005D471E" w:rsidRDefault="00EE3C5F" w:rsidP="008044FE">
      <w:pPr>
        <w:pStyle w:val="ListParagraph"/>
        <w:numPr>
          <w:ilvl w:val="0"/>
          <w:numId w:val="24"/>
        </w:numPr>
        <w:ind w:left="567" w:right="43" w:hanging="567"/>
        <w:rPr>
          <w:szCs w:val="24"/>
        </w:rPr>
      </w:pPr>
      <w:r>
        <w:t>an office and classroom for both Agricultural Society staff and the SHSM program that would be approximately 743 square metres in size</w:t>
      </w:r>
      <w:r w:rsidR="005D471E">
        <w:t>, and</w:t>
      </w:r>
    </w:p>
    <w:p w14:paraId="3E8097F0" w14:textId="07D497F0" w:rsidR="005D471E" w:rsidRPr="005D471E" w:rsidRDefault="005D471E" w:rsidP="008044FE">
      <w:pPr>
        <w:pStyle w:val="ListParagraph"/>
        <w:numPr>
          <w:ilvl w:val="0"/>
          <w:numId w:val="24"/>
        </w:numPr>
        <w:ind w:left="567" w:right="43" w:hanging="567"/>
        <w:rPr>
          <w:szCs w:val="24"/>
        </w:rPr>
      </w:pPr>
      <w:r>
        <w:t>t</w:t>
      </w:r>
      <w:r w:rsidR="00EE3C5F">
        <w:t xml:space="preserve">wo barns with a combined total area of approximately 1,765 square metres in size and intended to be used for various livestock shows, exhibits, </w:t>
      </w:r>
      <w:r w:rsidR="005931A6">
        <w:t>training,</w:t>
      </w:r>
      <w:r w:rsidR="00EE3C5F">
        <w:t xml:space="preserve"> and programming space.</w:t>
      </w:r>
      <w:r w:rsidR="00EE3C5F" w:rsidRPr="00CB145D">
        <w:t xml:space="preserve"> </w:t>
      </w:r>
    </w:p>
    <w:p w14:paraId="327351AF" w14:textId="6756E731" w:rsidR="00CC0A6D" w:rsidRPr="00E63C5F" w:rsidRDefault="00EE3C5F" w:rsidP="005D471E">
      <w:pPr>
        <w:ind w:right="43"/>
        <w:rPr>
          <w:szCs w:val="24"/>
        </w:rPr>
      </w:pPr>
      <w:r w:rsidRPr="00D92171">
        <w:t xml:space="preserve">The combined total area of the </w:t>
      </w:r>
      <w:r w:rsidR="0091315E">
        <w:t xml:space="preserve">proposed </w:t>
      </w:r>
      <w:r w:rsidRPr="00D92171">
        <w:t>buildings is approximately 2,600 square metres.</w:t>
      </w:r>
      <w:r w:rsidRPr="00CB145D">
        <w:t xml:space="preserve"> </w:t>
      </w:r>
      <w:r>
        <w:t xml:space="preserve">The proposed buildings combined with the </w:t>
      </w:r>
      <w:r w:rsidR="0091315E">
        <w:t>existing buildings</w:t>
      </w:r>
      <w:r w:rsidR="0066466E">
        <w:t xml:space="preserve"> (</w:t>
      </w:r>
      <w:r>
        <w:t>greenhouse, storage shed, and sugar shack and total 70 square meters</w:t>
      </w:r>
      <w:r w:rsidR="0066466E">
        <w:t xml:space="preserve">) </w:t>
      </w:r>
      <w:r>
        <w:t>would be approximately 2,700 square metres and has been rounded up to 3,000 square metres as a maximum floor area to afford flexibility as building plans are still conceptual and final sizes will not be determined until a Development Permit application is applied for at a future time.</w:t>
      </w:r>
      <w:r w:rsidRPr="005D471E">
        <w:rPr>
          <w:sz w:val="22"/>
        </w:rPr>
        <w:t xml:space="preserve"> </w:t>
      </w:r>
      <w:r w:rsidR="00316865" w:rsidRPr="00E63C5F">
        <w:rPr>
          <w:szCs w:val="24"/>
        </w:rPr>
        <w:t xml:space="preserve">A concept of the proposed facility is shown in </w:t>
      </w:r>
      <w:r w:rsidR="00316865" w:rsidRPr="00316865">
        <w:rPr>
          <w:rFonts w:asciiTheme="minorHAnsi" w:hAnsiTheme="minorHAnsi" w:cstheme="minorHAnsi"/>
          <w:szCs w:val="24"/>
        </w:rPr>
        <w:t>Attachment - Map 3 Concept Plan.</w:t>
      </w:r>
    </w:p>
    <w:p w14:paraId="79935AF0" w14:textId="77777777" w:rsidR="0026493A" w:rsidRDefault="009E798D" w:rsidP="00CC0A6D">
      <w:pPr>
        <w:ind w:right="43"/>
        <w:rPr>
          <w:szCs w:val="24"/>
        </w:rPr>
      </w:pPr>
      <w:r>
        <w:rPr>
          <w:szCs w:val="24"/>
        </w:rPr>
        <w:t xml:space="preserve">The NEP permits </w:t>
      </w:r>
      <w:r w:rsidR="000C4256">
        <w:rPr>
          <w:szCs w:val="24"/>
        </w:rPr>
        <w:t xml:space="preserve">small scale </w:t>
      </w:r>
      <w:r w:rsidR="00EE3C5F" w:rsidRPr="00CC0A6D">
        <w:rPr>
          <w:szCs w:val="24"/>
        </w:rPr>
        <w:t xml:space="preserve">institutional use where the gross floor area of buildings and related structures shall not exceed 500 square metres. The cumulative total size of the existing a proposed buildings is over the size generally accepted as “small-scale”. </w:t>
      </w:r>
    </w:p>
    <w:p w14:paraId="4009EE83" w14:textId="2C12222B" w:rsidR="00EE3C5F" w:rsidRPr="00CC0A6D" w:rsidRDefault="00EE3C5F" w:rsidP="00CC0A6D">
      <w:pPr>
        <w:ind w:right="43"/>
        <w:rPr>
          <w:szCs w:val="24"/>
        </w:rPr>
      </w:pPr>
      <w:r w:rsidRPr="00CC0A6D">
        <w:rPr>
          <w:szCs w:val="24"/>
        </w:rPr>
        <w:t>A</w:t>
      </w:r>
      <w:r w:rsidR="000C4256">
        <w:rPr>
          <w:szCs w:val="24"/>
        </w:rPr>
        <w:t xml:space="preserve"> NEPA</w:t>
      </w:r>
      <w:r w:rsidRPr="00CC0A6D">
        <w:rPr>
          <w:szCs w:val="24"/>
        </w:rPr>
        <w:t xml:space="preserve"> is required to address </w:t>
      </w:r>
      <w:r w:rsidR="0026493A">
        <w:rPr>
          <w:szCs w:val="24"/>
        </w:rPr>
        <w:t xml:space="preserve">the large scale of </w:t>
      </w:r>
      <w:r w:rsidR="0026493A">
        <w:t xml:space="preserve">gross floor area proposed in </w:t>
      </w:r>
      <w:r w:rsidR="0026493A" w:rsidRPr="00CC0A6D">
        <w:rPr>
          <w:szCs w:val="24"/>
        </w:rPr>
        <w:t>buildings</w:t>
      </w:r>
      <w:r w:rsidR="0026493A">
        <w:rPr>
          <w:szCs w:val="24"/>
        </w:rPr>
        <w:t xml:space="preserve"> and related structures</w:t>
      </w:r>
      <w:r w:rsidR="0026493A" w:rsidRPr="00CC0A6D">
        <w:rPr>
          <w:szCs w:val="24"/>
        </w:rPr>
        <w:t xml:space="preserve">, as well as the </w:t>
      </w:r>
      <w:r w:rsidR="0026493A">
        <w:rPr>
          <w:szCs w:val="24"/>
        </w:rPr>
        <w:t xml:space="preserve">hosting of </w:t>
      </w:r>
      <w:r w:rsidR="0026493A" w:rsidRPr="00CC0A6D">
        <w:rPr>
          <w:szCs w:val="24"/>
        </w:rPr>
        <w:t>event</w:t>
      </w:r>
      <w:r w:rsidR="0026493A">
        <w:rPr>
          <w:szCs w:val="24"/>
        </w:rPr>
        <w:t>s</w:t>
      </w:r>
      <w:r w:rsidR="0026493A" w:rsidRPr="00CC0A6D">
        <w:rPr>
          <w:szCs w:val="24"/>
        </w:rPr>
        <w:t xml:space="preserve">, exhibition and programming </w:t>
      </w:r>
      <w:r w:rsidR="0026493A" w:rsidRPr="00CC0A6D">
        <w:rPr>
          <w:szCs w:val="24"/>
        </w:rPr>
        <w:lastRenderedPageBreak/>
        <w:t xml:space="preserve">activities </w:t>
      </w:r>
      <w:r w:rsidR="0026493A">
        <w:rPr>
          <w:szCs w:val="24"/>
        </w:rPr>
        <w:t xml:space="preserve">for a public purpose that can </w:t>
      </w:r>
      <w:r w:rsidR="0026493A" w:rsidRPr="00CC0A6D">
        <w:rPr>
          <w:szCs w:val="24"/>
        </w:rPr>
        <w:t xml:space="preserve">serve the wider public area than the </w:t>
      </w:r>
      <w:r w:rsidR="0026493A" w:rsidRPr="0026493A">
        <w:rPr>
          <w:szCs w:val="24"/>
        </w:rPr>
        <w:t>immediate community</w:t>
      </w:r>
      <w:r w:rsidR="00E63C5F">
        <w:rPr>
          <w:szCs w:val="24"/>
        </w:rPr>
        <w:t xml:space="preserve">. </w:t>
      </w:r>
      <w:r w:rsidR="00F831D4">
        <w:rPr>
          <w:szCs w:val="24"/>
        </w:rPr>
        <w:t xml:space="preserve">The </w:t>
      </w:r>
      <w:r w:rsidRPr="00CC0A6D">
        <w:rPr>
          <w:szCs w:val="24"/>
        </w:rPr>
        <w:t xml:space="preserve">Similar </w:t>
      </w:r>
      <w:r w:rsidR="00FD2F47">
        <w:rPr>
          <w:szCs w:val="24"/>
        </w:rPr>
        <w:t>NEPA’s</w:t>
      </w:r>
      <w:r w:rsidRPr="00CC0A6D">
        <w:rPr>
          <w:szCs w:val="24"/>
        </w:rPr>
        <w:t xml:space="preserve"> were done for the adjacent Grey Roots lands. </w:t>
      </w:r>
    </w:p>
    <w:p w14:paraId="452D02EA" w14:textId="00DAF5AA" w:rsidR="00D65D47" w:rsidRPr="007D6CD1" w:rsidRDefault="00D65D47" w:rsidP="00D65D47">
      <w:r w:rsidRPr="009972DA">
        <w:t>NEC staff</w:t>
      </w:r>
      <w:r>
        <w:t>’s</w:t>
      </w:r>
      <w:r w:rsidRPr="009972DA">
        <w:t xml:space="preserve"> review</w:t>
      </w:r>
      <w:r>
        <w:t xml:space="preserve"> of this </w:t>
      </w:r>
      <w:r w:rsidR="00FD2F47">
        <w:t xml:space="preserve">application </w:t>
      </w:r>
      <w:r>
        <w:t>will include determining if the proposed use and size of gross floor area of buildings a</w:t>
      </w:r>
      <w:r w:rsidR="007C5D78">
        <w:t xml:space="preserve">s well as </w:t>
      </w:r>
      <w:r>
        <w:t xml:space="preserve">related </w:t>
      </w:r>
      <w:r w:rsidR="007C5D78">
        <w:t xml:space="preserve">accessory </w:t>
      </w:r>
      <w:r>
        <w:t>structures</w:t>
      </w:r>
      <w:r w:rsidR="00AD61DB">
        <w:t xml:space="preserve"> </w:t>
      </w:r>
      <w:r w:rsidR="007C5D78">
        <w:t>are</w:t>
      </w:r>
      <w:r>
        <w:t xml:space="preserve"> compatible for the site and surrounding landscape to meet the purpose and objectives of the NEP. Should a</w:t>
      </w:r>
      <w:r w:rsidR="00CA3C11">
        <w:t xml:space="preserve"> NEPA</w:t>
      </w:r>
      <w:r>
        <w:t xml:space="preserve"> be initiated, reviewed, and subsequently approved, development of the site including the establishment of </w:t>
      </w:r>
      <w:r w:rsidRPr="007D6CD1">
        <w:t xml:space="preserve">buildings would be reviewed through the NEC </w:t>
      </w:r>
      <w:r>
        <w:t>D</w:t>
      </w:r>
      <w:r w:rsidRPr="007D6CD1">
        <w:t xml:space="preserve">evelopment </w:t>
      </w:r>
      <w:r>
        <w:t>P</w:t>
      </w:r>
      <w:r w:rsidRPr="007D6CD1">
        <w:t xml:space="preserve">ermit application process. </w:t>
      </w:r>
    </w:p>
    <w:p w14:paraId="40FE31D6" w14:textId="7BFF2634" w:rsidR="001A12DA" w:rsidRPr="00C76C16" w:rsidRDefault="001A12DA" w:rsidP="00127B5D">
      <w:pPr>
        <w:pStyle w:val="Heading3"/>
      </w:pPr>
      <w:r w:rsidRPr="00C76C16">
        <w:t>Part 2 Development Criteria</w:t>
      </w:r>
    </w:p>
    <w:p w14:paraId="72CAA7DF" w14:textId="057EF92C" w:rsidR="001A12DA" w:rsidRPr="00B645B8" w:rsidRDefault="001A12DA" w:rsidP="00E77E84">
      <w:pPr>
        <w:pStyle w:val="Default"/>
        <w:spacing w:after="200" w:line="276" w:lineRule="auto"/>
        <w:rPr>
          <w:lang w:val="en-US"/>
        </w:rPr>
      </w:pPr>
      <w:r w:rsidRPr="00B645B8">
        <w:rPr>
          <w:lang w:val="en-US"/>
        </w:rPr>
        <w:t xml:space="preserve">Should the Commission endorse initiation and circulation of the proposed </w:t>
      </w:r>
      <w:r w:rsidR="00CA3C11">
        <w:rPr>
          <w:lang w:val="en-US"/>
        </w:rPr>
        <w:t>NEPA</w:t>
      </w:r>
      <w:r w:rsidRPr="00B645B8">
        <w:rPr>
          <w:lang w:val="en-US"/>
        </w:rPr>
        <w:t xml:space="preserve">; all applicable Development Criteria set out in Part 2 of the NEP are to be considered in the assessment of the </w:t>
      </w:r>
      <w:r w:rsidR="00721980">
        <w:rPr>
          <w:lang w:val="en-US"/>
        </w:rPr>
        <w:t xml:space="preserve">application </w:t>
      </w:r>
      <w:r>
        <w:rPr>
          <w:lang w:val="en-US"/>
        </w:rPr>
        <w:t xml:space="preserve">and </w:t>
      </w:r>
      <w:r w:rsidRPr="00B645B8">
        <w:rPr>
          <w:lang w:val="en-US"/>
        </w:rPr>
        <w:t xml:space="preserve">will be evaluated through the review of planning rationale, comments from Indigenous communities, partner agencies, and public input. </w:t>
      </w:r>
    </w:p>
    <w:p w14:paraId="321A3D52" w14:textId="7B8A14A4" w:rsidR="001A12DA" w:rsidRDefault="001A12DA" w:rsidP="00E77E84">
      <w:pPr>
        <w:pStyle w:val="Default"/>
        <w:spacing w:after="200" w:line="276" w:lineRule="auto"/>
        <w:rPr>
          <w:lang w:val="en-US"/>
        </w:rPr>
      </w:pPr>
      <w:r w:rsidRPr="00B645B8">
        <w:rPr>
          <w:lang w:val="en-US"/>
        </w:rPr>
        <w:t>Review of</w:t>
      </w:r>
      <w:r>
        <w:rPr>
          <w:lang w:val="en-US"/>
        </w:rPr>
        <w:t xml:space="preserve"> </w:t>
      </w:r>
      <w:r w:rsidRPr="00B645B8">
        <w:rPr>
          <w:lang w:val="en-US"/>
        </w:rPr>
        <w:t>Part 2 Development Criteria policies such as the General Development Criteria, Agriculture, Cultural Heritage, Scenic Resource and Landform Conservation will ensure that the propos</w:t>
      </w:r>
      <w:r w:rsidR="00216F3E">
        <w:rPr>
          <w:lang w:val="en-US"/>
        </w:rPr>
        <w:t xml:space="preserve">al </w:t>
      </w:r>
      <w:r w:rsidRPr="00B645B8">
        <w:rPr>
          <w:lang w:val="en-US"/>
        </w:rPr>
        <w:t xml:space="preserve">meets the objectives of the NEP and </w:t>
      </w:r>
      <w:r w:rsidRPr="00316865">
        <w:rPr>
          <w:lang w:val="en-US"/>
        </w:rPr>
        <w:t>NEPDA</w:t>
      </w:r>
      <w:r w:rsidRPr="00B645B8">
        <w:rPr>
          <w:lang w:val="en-US"/>
        </w:rPr>
        <w:t xml:space="preserve"> as well as the designation specific objectives for </w:t>
      </w:r>
      <w:r>
        <w:rPr>
          <w:lang w:val="en-US"/>
        </w:rPr>
        <w:t xml:space="preserve">the ERA designation. </w:t>
      </w:r>
    </w:p>
    <w:p w14:paraId="0B0CE61F" w14:textId="5206EBAB" w:rsidR="00524B26" w:rsidRPr="00F96D47" w:rsidRDefault="00770583" w:rsidP="00127B5D">
      <w:pPr>
        <w:pStyle w:val="Heading2"/>
      </w:pPr>
      <w:r>
        <w:t>6</w:t>
      </w:r>
      <w:r w:rsidR="00DB06B6" w:rsidRPr="00F96D47">
        <w:t xml:space="preserve">.3 </w:t>
      </w:r>
      <w:r w:rsidR="00F9677A">
        <w:t>Provincial Planning Statement, 2024 (PPS)</w:t>
      </w:r>
    </w:p>
    <w:p w14:paraId="4F0FAFBD" w14:textId="77777777" w:rsidR="00E600DF" w:rsidRPr="002B0184" w:rsidRDefault="00E600DF" w:rsidP="00E600DF">
      <w:pPr>
        <w:rPr>
          <w:rFonts w:asciiTheme="majorHAnsi" w:hAnsiTheme="majorHAnsi" w:cstheme="majorHAnsi"/>
          <w:szCs w:val="24"/>
          <w:lang w:val="en-US"/>
        </w:rPr>
      </w:pPr>
      <w:r w:rsidRPr="002B0184">
        <w:rPr>
          <w:rFonts w:asciiTheme="majorHAnsi" w:hAnsiTheme="majorHAnsi" w:cstheme="majorHAnsi"/>
          <w:color w:val="000000"/>
          <w:szCs w:val="24"/>
        </w:rPr>
        <w:t xml:space="preserve">The PPS provides overall policy direction on land use planning aspects that are of provincial interest and applies province-wide, except where another provincial plan provides otherwise. The NEP is a provincial plan that </w:t>
      </w:r>
      <w:r w:rsidRPr="002B0184">
        <w:rPr>
          <w:rFonts w:asciiTheme="majorHAnsi" w:hAnsiTheme="majorHAnsi" w:cstheme="majorHAnsi"/>
          <w:color w:val="000000" w:themeColor="text2"/>
          <w:szCs w:val="24"/>
          <w:lang w:val="en-US"/>
        </w:rPr>
        <w:t xml:space="preserve">builds upon the PPS policy foundation and provides additional land use planning policies in support of the Purpose and Objectives of the NEP and </w:t>
      </w:r>
      <w:r w:rsidRPr="00316865">
        <w:rPr>
          <w:rFonts w:asciiTheme="majorHAnsi" w:hAnsiTheme="majorHAnsi" w:cstheme="majorHAnsi"/>
          <w:color w:val="000000" w:themeColor="text2"/>
          <w:szCs w:val="24"/>
          <w:lang w:val="en-US"/>
        </w:rPr>
        <w:t>NEPDA</w:t>
      </w:r>
      <w:r w:rsidRPr="002B0184">
        <w:rPr>
          <w:rFonts w:asciiTheme="majorHAnsi" w:hAnsiTheme="majorHAnsi" w:cstheme="majorHAnsi"/>
          <w:color w:val="000000" w:themeColor="text2"/>
          <w:szCs w:val="24"/>
          <w:lang w:val="en-US"/>
        </w:rPr>
        <w:t xml:space="preserve">. </w:t>
      </w:r>
      <w:r w:rsidRPr="002B0184">
        <w:rPr>
          <w:rFonts w:asciiTheme="majorHAnsi" w:hAnsiTheme="majorHAnsi" w:cstheme="majorHAnsi"/>
          <w:szCs w:val="24"/>
          <w:lang w:val="en-US"/>
        </w:rPr>
        <w:t xml:space="preserve">The policies of the PPS must be adhered to; however, the NEP takes precedence over policies in the PPS to the extent of any conflict. </w:t>
      </w:r>
    </w:p>
    <w:p w14:paraId="27D5D5DE" w14:textId="77777777" w:rsidR="00E600DF" w:rsidRPr="007B7152" w:rsidRDefault="00E600DF" w:rsidP="00E600DF">
      <w:pPr>
        <w:rPr>
          <w:rFonts w:cs="Arial"/>
          <w:color w:val="000000" w:themeColor="text2"/>
          <w:lang w:val="en-US"/>
        </w:rPr>
      </w:pPr>
      <w:r w:rsidRPr="007B7152">
        <w:rPr>
          <w:rFonts w:cs="Arial"/>
          <w:color w:val="000000" w:themeColor="text2"/>
          <w:lang w:val="en-US"/>
        </w:rPr>
        <w:t xml:space="preserve">The proposed amendment is required to be consistent with the PPS. </w:t>
      </w:r>
      <w:r w:rsidRPr="007B7152">
        <w:rPr>
          <w:rFonts w:cs="Arial"/>
          <w:lang w:val="en-US"/>
        </w:rPr>
        <w:t>NEC staff would consider the planning justification rationale and any other technical study that may be required to evaluate whether the proposal satisfies PPS policies</w:t>
      </w:r>
      <w:r>
        <w:rPr>
          <w:rFonts w:cs="Arial"/>
          <w:lang w:val="en-US"/>
        </w:rPr>
        <w:t xml:space="preserve"> for </w:t>
      </w:r>
      <w:r w:rsidRPr="007B7152">
        <w:rPr>
          <w:rFonts w:cs="Arial"/>
          <w:lang w:val="en-US"/>
        </w:rPr>
        <w:t>R</w:t>
      </w:r>
      <w:r w:rsidRPr="007B7152">
        <w:rPr>
          <w:rFonts w:cs="Arial"/>
          <w:color w:val="000000" w:themeColor="text2"/>
          <w:lang w:val="en-US"/>
        </w:rPr>
        <w:t>ural Areas and Lands in Municipalities, Land Use Compatibility, Public Spaces, Agriculture and Cultural Heritage.</w:t>
      </w:r>
    </w:p>
    <w:p w14:paraId="7390023B" w14:textId="0FD39B0C" w:rsidR="00DF6830" w:rsidRPr="00F96D47" w:rsidRDefault="008D69FC" w:rsidP="00127B5D">
      <w:pPr>
        <w:pStyle w:val="Heading2"/>
        <w:rPr>
          <w:shd w:val="clear" w:color="auto" w:fill="FFFFFF"/>
        </w:rPr>
      </w:pPr>
      <w:r>
        <w:rPr>
          <w:shd w:val="clear" w:color="auto" w:fill="FFFFFF"/>
        </w:rPr>
        <w:t>6</w:t>
      </w:r>
      <w:r w:rsidR="00DF6830" w:rsidRPr="00F96D47">
        <w:rPr>
          <w:shd w:val="clear" w:color="auto" w:fill="FFFFFF"/>
        </w:rPr>
        <w:t>.</w:t>
      </w:r>
      <w:r w:rsidR="003B1E63">
        <w:rPr>
          <w:shd w:val="clear" w:color="auto" w:fill="FFFFFF"/>
        </w:rPr>
        <w:t>4</w:t>
      </w:r>
      <w:r w:rsidR="00DF6830" w:rsidRPr="00F96D47">
        <w:rPr>
          <w:shd w:val="clear" w:color="auto" w:fill="FFFFFF"/>
        </w:rPr>
        <w:t xml:space="preserve"> </w:t>
      </w:r>
      <w:r>
        <w:rPr>
          <w:shd w:val="clear" w:color="auto" w:fill="FFFFFF"/>
        </w:rPr>
        <w:t>Greenbelt Plan, 2017</w:t>
      </w:r>
    </w:p>
    <w:p w14:paraId="783E0C9E" w14:textId="77777777" w:rsidR="00BE0E1D" w:rsidRPr="005609DD" w:rsidRDefault="00BE0E1D" w:rsidP="00BE0E1D">
      <w:pPr>
        <w:pStyle w:val="BodyText"/>
        <w:spacing w:after="200"/>
        <w:rPr>
          <w:rStyle w:val="fontstyle01"/>
          <w:rFonts w:asciiTheme="minorHAnsi" w:hAnsiTheme="minorHAnsi"/>
          <w:lang w:val="en-US"/>
        </w:rPr>
      </w:pPr>
      <w:r w:rsidRPr="005609DD">
        <w:rPr>
          <w:rFonts w:asciiTheme="minorHAnsi" w:hAnsiTheme="minorHAnsi"/>
          <w:lang w:val="en-US"/>
        </w:rPr>
        <w:t>The Greenbel</w:t>
      </w:r>
      <w:r>
        <w:rPr>
          <w:rFonts w:asciiTheme="minorHAnsi" w:hAnsiTheme="minorHAnsi"/>
          <w:lang w:val="en-US"/>
        </w:rPr>
        <w:t>t</w:t>
      </w:r>
      <w:r w:rsidRPr="005609DD">
        <w:rPr>
          <w:rFonts w:asciiTheme="minorHAnsi" w:hAnsiTheme="minorHAnsi"/>
          <w:lang w:val="en-US"/>
        </w:rPr>
        <w:t xml:space="preserve"> Plan Area includes the NEP Area. The policies of the NEP are the policies of the Greenbelt Plan except for Section 1.1 (Context); Section 1.2.1 (Vision); and the Open Space and Trails Policies set out in Section 3.3 of the Greenbelt Plan. </w:t>
      </w:r>
    </w:p>
    <w:p w14:paraId="3C2C63D7" w14:textId="77777777" w:rsidR="00BE0E1D" w:rsidRDefault="00BE0E1D" w:rsidP="00BE0E1D">
      <w:r w:rsidRPr="005609DD">
        <w:lastRenderedPageBreak/>
        <w:t xml:space="preserve">NEC staff will evaluate the applicant’s submissions to determine whether the proposed </w:t>
      </w:r>
      <w:r w:rsidRPr="000F7A67">
        <w:t xml:space="preserve">amendment is in conformity with the policies of the Greenbelt Plan. </w:t>
      </w:r>
    </w:p>
    <w:p w14:paraId="41FA0B66" w14:textId="273E2A17" w:rsidR="008D55A2" w:rsidRDefault="00BE0A41" w:rsidP="00127B5D">
      <w:pPr>
        <w:pStyle w:val="Heading2"/>
      </w:pPr>
      <w:r>
        <w:t xml:space="preserve">6.5 Grey County and </w:t>
      </w:r>
      <w:r w:rsidR="00E42FC7">
        <w:t xml:space="preserve">Township of </w:t>
      </w:r>
      <w:r>
        <w:t xml:space="preserve">Georgian Bluffs </w:t>
      </w:r>
      <w:r w:rsidR="00212AAC">
        <w:t>P</w:t>
      </w:r>
      <w:r>
        <w:t>lanning Context</w:t>
      </w:r>
    </w:p>
    <w:p w14:paraId="3D435BDE" w14:textId="62982B50" w:rsidR="00B148FE" w:rsidRDefault="00B148FE" w:rsidP="00B148FE">
      <w:pPr>
        <w:ind w:right="43"/>
        <w:rPr>
          <w:color w:val="000000" w:themeColor="text2"/>
        </w:rPr>
      </w:pPr>
      <w:r w:rsidRPr="000F7A67">
        <w:rPr>
          <w:color w:val="000000" w:themeColor="text2"/>
        </w:rPr>
        <w:t xml:space="preserve">The property is located within </w:t>
      </w:r>
      <w:r w:rsidRPr="000F7A67">
        <w:t xml:space="preserve">Grey County and the </w:t>
      </w:r>
      <w:r w:rsidR="00C13CE6">
        <w:t>Township</w:t>
      </w:r>
      <w:r w:rsidRPr="000F7A67">
        <w:t xml:space="preserve"> of Georgian Bluffs. </w:t>
      </w:r>
      <w:r w:rsidRPr="000F7A67">
        <w:rPr>
          <w:color w:val="000000" w:themeColor="text2"/>
        </w:rPr>
        <w:t xml:space="preserve">Should the </w:t>
      </w:r>
      <w:r>
        <w:rPr>
          <w:color w:val="000000" w:themeColor="text2"/>
        </w:rPr>
        <w:t>a</w:t>
      </w:r>
      <w:r w:rsidRPr="000F7A67">
        <w:rPr>
          <w:color w:val="000000" w:themeColor="text2"/>
        </w:rPr>
        <w:t>mendment be initiated,</w:t>
      </w:r>
      <w:r w:rsidRPr="000F7A67">
        <w:t xml:space="preserve"> NEC staff will work with </w:t>
      </w:r>
      <w:r w:rsidR="00C13CE6">
        <w:t xml:space="preserve">both </w:t>
      </w:r>
      <w:r w:rsidRPr="000F7A67">
        <w:t xml:space="preserve">Grey County and Georgian Bluffs </w:t>
      </w:r>
      <w:r>
        <w:t xml:space="preserve">to </w:t>
      </w:r>
      <w:r w:rsidRPr="000F7A67">
        <w:t>receive input under the framework of their planning authority</w:t>
      </w:r>
      <w:r>
        <w:t xml:space="preserve"> and </w:t>
      </w:r>
      <w:r w:rsidRPr="000F7A67">
        <w:t xml:space="preserve">regulatory policies, including their </w:t>
      </w:r>
      <w:r>
        <w:t xml:space="preserve">respective </w:t>
      </w:r>
      <w:r w:rsidRPr="000F7A67">
        <w:rPr>
          <w:color w:val="000000" w:themeColor="text2"/>
        </w:rPr>
        <w:t xml:space="preserve">Official Plans. </w:t>
      </w:r>
    </w:p>
    <w:p w14:paraId="5C2828B1" w14:textId="77777777" w:rsidR="00B148FE" w:rsidRDefault="00B148FE" w:rsidP="00B148FE">
      <w:pPr>
        <w:ind w:right="43"/>
        <w:rPr>
          <w:color w:val="000000" w:themeColor="text2"/>
        </w:rPr>
      </w:pPr>
      <w:r w:rsidRPr="000F7A67">
        <w:rPr>
          <w:color w:val="000000" w:themeColor="text2"/>
        </w:rPr>
        <w:t>The subject lands are within the NEC area of Development Control</w:t>
      </w:r>
      <w:r>
        <w:rPr>
          <w:color w:val="000000" w:themeColor="text2"/>
        </w:rPr>
        <w:t xml:space="preserve"> and as per</w:t>
      </w:r>
      <w:r w:rsidRPr="000F7A67">
        <w:rPr>
          <w:color w:val="000000" w:themeColor="text2"/>
        </w:rPr>
        <w:t xml:space="preserve"> </w:t>
      </w:r>
      <w:r>
        <w:rPr>
          <w:rFonts w:cs="Arial"/>
          <w:szCs w:val="24"/>
        </w:rPr>
        <w:t>Section</w:t>
      </w:r>
      <w:r w:rsidRPr="000F7A67">
        <w:rPr>
          <w:rFonts w:cs="Arial"/>
          <w:szCs w:val="24"/>
        </w:rPr>
        <w:t xml:space="preserve"> 23(a) of the </w:t>
      </w:r>
      <w:r w:rsidRPr="00316865">
        <w:rPr>
          <w:rFonts w:cs="Arial"/>
          <w:szCs w:val="24"/>
        </w:rPr>
        <w:t>NEPDA</w:t>
      </w:r>
      <w:r w:rsidRPr="000F7A67">
        <w:rPr>
          <w:rFonts w:cs="Arial"/>
          <w:szCs w:val="24"/>
        </w:rPr>
        <w:t>,</w:t>
      </w:r>
      <w:r w:rsidRPr="000F7A67">
        <w:rPr>
          <w:color w:val="000000" w:themeColor="text2"/>
        </w:rPr>
        <w:t xml:space="preserve"> the local municipal zoning by-law is not in effect.</w:t>
      </w:r>
    </w:p>
    <w:p w14:paraId="63519661" w14:textId="0F57FEBC" w:rsidR="00C460BB" w:rsidRDefault="00C460BB" w:rsidP="00127B5D">
      <w:pPr>
        <w:pStyle w:val="Heading2"/>
      </w:pPr>
      <w:r>
        <w:t>6.6 Grey Sauble Conservation Authority</w:t>
      </w:r>
    </w:p>
    <w:p w14:paraId="24B76F01" w14:textId="2F37BB48" w:rsidR="009F4F1A" w:rsidRDefault="009F4F1A" w:rsidP="009F4F1A">
      <w:pPr>
        <w:spacing w:after="120"/>
        <w:ind w:right="43"/>
      </w:pPr>
      <w:r w:rsidRPr="003E2143">
        <w:t xml:space="preserve">The subject property is not within a feature that is regulated by the Grey Sauble Conservation Authority (GSCA). The Sydenham River and the Inglis Falls Conservation Area (IFCA) which is </w:t>
      </w:r>
      <w:r>
        <w:t xml:space="preserve">a Nodal Park in the </w:t>
      </w:r>
      <w:r w:rsidRPr="003E2143">
        <w:t>Niagara Escarpment Parks and Open Space System</w:t>
      </w:r>
      <w:r>
        <w:t xml:space="preserve"> (NEPOSS),</w:t>
      </w:r>
      <w:r w:rsidRPr="003E2143">
        <w:t>is approximately 1.0 kilometre to the east. The IFCA lands contain GSCA’s administration centre, Escarpment brow, karst features</w:t>
      </w:r>
      <w:r>
        <w:t>, t</w:t>
      </w:r>
      <w:r w:rsidRPr="003E2143">
        <w:t>he Inglis Falls life science Area of Natural and Scientific Interest</w:t>
      </w:r>
      <w:r>
        <w:t xml:space="preserve">, </w:t>
      </w:r>
      <w:r w:rsidRPr="00061B45">
        <w:rPr>
          <w:szCs w:val="24"/>
        </w:rPr>
        <w:t xml:space="preserve">various recreational </w:t>
      </w:r>
      <w:r w:rsidR="005931A6" w:rsidRPr="00061B45">
        <w:rPr>
          <w:szCs w:val="24"/>
        </w:rPr>
        <w:t>features,</w:t>
      </w:r>
      <w:r w:rsidRPr="00061B45">
        <w:rPr>
          <w:szCs w:val="24"/>
        </w:rPr>
        <w:t xml:space="preserve"> and facilities</w:t>
      </w:r>
      <w:r>
        <w:rPr>
          <w:szCs w:val="24"/>
        </w:rPr>
        <w:t xml:space="preserve"> as well as the Bruce Trail</w:t>
      </w:r>
      <w:r w:rsidRPr="003E2143">
        <w:t xml:space="preserve">. Based on the proximity of the NEPOSS lands, GSCA would be circulated for commenting </w:t>
      </w:r>
      <w:r>
        <w:t xml:space="preserve">under </w:t>
      </w:r>
      <w:r w:rsidRPr="003E2143">
        <w:t xml:space="preserve">their delegated responsibility to represent the Province on the natural hazard policies of the PPS. </w:t>
      </w:r>
    </w:p>
    <w:p w14:paraId="42773FBE" w14:textId="34CC294C" w:rsidR="00F70D33" w:rsidRPr="00F96D47" w:rsidRDefault="00A00B4A" w:rsidP="00127B5D">
      <w:pPr>
        <w:pStyle w:val="Heading1"/>
      </w:pPr>
      <w:r>
        <w:t>7</w:t>
      </w:r>
      <w:r w:rsidR="00DB06B6" w:rsidRPr="00F96D47">
        <w:t xml:space="preserve">.0 </w:t>
      </w:r>
      <w:r>
        <w:t>Amendment Considerations</w:t>
      </w:r>
    </w:p>
    <w:p w14:paraId="252F0A62" w14:textId="77777777" w:rsidR="008D4DB3" w:rsidRDefault="008D4DB3" w:rsidP="008D4DB3">
      <w:r>
        <w:t>Matters raised</w:t>
      </w:r>
      <w:r w:rsidRPr="58AAEE3A">
        <w:rPr>
          <w:lang w:val="en-US" w:eastAsia="en-CA"/>
        </w:rPr>
        <w:t xml:space="preserve"> in this preliminary review of the application are noted to assist in determin</w:t>
      </w:r>
      <w:r>
        <w:rPr>
          <w:lang w:val="en-US" w:eastAsia="en-CA"/>
        </w:rPr>
        <w:t xml:space="preserve">ing </w:t>
      </w:r>
      <w:r w:rsidRPr="58AAEE3A">
        <w:t xml:space="preserve">if the application should be initiated under S. 6.1(2) of the </w:t>
      </w:r>
      <w:r w:rsidRPr="007154A3">
        <w:rPr>
          <w:i/>
          <w:iCs/>
        </w:rPr>
        <w:t>NEPDA</w:t>
      </w:r>
      <w:r w:rsidRPr="58AAEE3A">
        <w:t xml:space="preserve">, and if so, to also provide the commenting agencies and the public with an initial understanding of the application. </w:t>
      </w:r>
    </w:p>
    <w:p w14:paraId="18AE2334" w14:textId="43B003C8" w:rsidR="008D4DB3" w:rsidRPr="00A92DE3" w:rsidRDefault="008A3E17" w:rsidP="00127B5D">
      <w:pPr>
        <w:pStyle w:val="Heading2"/>
      </w:pPr>
      <w:r>
        <w:t xml:space="preserve">7.1 </w:t>
      </w:r>
      <w:r w:rsidR="008D4DB3" w:rsidRPr="00A92DE3">
        <w:t>Does the proposed amendment satisfy the Purpose and Objectives of the Niagara Escarpment Planning and Development Act and the Niagara Escarpment Plan?</w:t>
      </w:r>
    </w:p>
    <w:p w14:paraId="6B892DF2" w14:textId="77777777" w:rsidR="008D4DB3" w:rsidRPr="004C084E" w:rsidRDefault="008D4DB3" w:rsidP="008D4DB3">
      <w:pPr>
        <w:pStyle w:val="BodyText"/>
        <w:jc w:val="both"/>
        <w:rPr>
          <w:rFonts w:cs="Arial"/>
          <w:i/>
          <w:iCs/>
          <w:lang w:val="en-US"/>
        </w:rPr>
      </w:pPr>
      <w:r w:rsidRPr="58AAEE3A">
        <w:rPr>
          <w:rFonts w:cs="Arial"/>
          <w:lang w:val="en-US"/>
        </w:rPr>
        <w:t xml:space="preserve">The </w:t>
      </w:r>
      <w:r w:rsidRPr="58AAEE3A">
        <w:rPr>
          <w:rFonts w:cs="Arial"/>
          <w:b/>
          <w:bCs/>
          <w:lang w:val="en-US"/>
        </w:rPr>
        <w:t>Purpose</w:t>
      </w:r>
      <w:r w:rsidRPr="58AAEE3A">
        <w:rPr>
          <w:rFonts w:cs="Arial"/>
          <w:lang w:val="en-US"/>
        </w:rPr>
        <w:t xml:space="preserve"> of the Act and the Plan is: “to </w:t>
      </w:r>
      <w:r w:rsidRPr="58AAEE3A">
        <w:rPr>
          <w:rFonts w:cs="Arial"/>
          <w:i/>
          <w:iCs/>
          <w:lang w:val="en-US"/>
        </w:rPr>
        <w:t>provide for the maintenance of the Niagara Escarpment and land in its vicinity as a continuous natural environment, and to ensure only such development occurs as is compatible with that natural environment”.</w:t>
      </w:r>
    </w:p>
    <w:p w14:paraId="12DCE695" w14:textId="77777777" w:rsidR="008D4DB3" w:rsidRDefault="008D4DB3" w:rsidP="008D4DB3">
      <w:pPr>
        <w:pStyle w:val="BodyText"/>
        <w:jc w:val="both"/>
        <w:rPr>
          <w:rFonts w:cs="Arial"/>
          <w:lang w:val="en-US"/>
        </w:rPr>
      </w:pPr>
      <w:r w:rsidRPr="58AAEE3A">
        <w:rPr>
          <w:rFonts w:cs="Arial"/>
          <w:lang w:val="en-US"/>
        </w:rPr>
        <w:t xml:space="preserve">The </w:t>
      </w:r>
      <w:r w:rsidRPr="58AAEE3A">
        <w:rPr>
          <w:rFonts w:cs="Arial"/>
          <w:b/>
          <w:bCs/>
          <w:lang w:val="en-US"/>
        </w:rPr>
        <w:t>Objectives</w:t>
      </w:r>
      <w:r w:rsidRPr="58AAEE3A">
        <w:rPr>
          <w:rFonts w:cs="Arial"/>
          <w:lang w:val="en-US"/>
        </w:rPr>
        <w:t xml:space="preserve"> of the </w:t>
      </w:r>
      <w:r w:rsidRPr="00316865">
        <w:rPr>
          <w:rFonts w:cs="Arial"/>
          <w:lang w:val="en-US"/>
        </w:rPr>
        <w:t>NEPDA</w:t>
      </w:r>
      <w:r w:rsidRPr="58AAEE3A">
        <w:rPr>
          <w:rFonts w:cs="Arial"/>
          <w:lang w:val="en-US"/>
        </w:rPr>
        <w:t xml:space="preserve"> and the NEP are:</w:t>
      </w:r>
    </w:p>
    <w:p w14:paraId="28A4D2CD" w14:textId="77777777" w:rsidR="008D4DB3" w:rsidRPr="004C084E" w:rsidRDefault="008D4DB3" w:rsidP="008D4DB3">
      <w:pPr>
        <w:pStyle w:val="BodyText"/>
        <w:widowControl w:val="0"/>
        <w:numPr>
          <w:ilvl w:val="0"/>
          <w:numId w:val="25"/>
        </w:numPr>
        <w:tabs>
          <w:tab w:val="clear" w:pos="720"/>
          <w:tab w:val="left" w:pos="-1368"/>
          <w:tab w:val="left" w:pos="-720"/>
          <w:tab w:val="num" w:pos="567"/>
          <w:tab w:val="left" w:pos="1152"/>
          <w:tab w:val="left" w:pos="2700"/>
        </w:tabs>
        <w:spacing w:after="0"/>
        <w:ind w:left="567" w:hanging="567"/>
        <w:jc w:val="both"/>
        <w:rPr>
          <w:rFonts w:cs="Arial"/>
          <w:i/>
          <w:iCs/>
          <w:lang w:val="en-US"/>
        </w:rPr>
      </w:pPr>
      <w:r w:rsidRPr="58AAEE3A">
        <w:rPr>
          <w:rFonts w:cs="Arial"/>
          <w:i/>
          <w:iCs/>
          <w:lang w:val="en-US"/>
        </w:rPr>
        <w:t>To protect unique ecologic and historic areas.</w:t>
      </w:r>
    </w:p>
    <w:p w14:paraId="5637D57E" w14:textId="77777777" w:rsidR="008D4DB3" w:rsidRPr="004C084E" w:rsidRDefault="008D4DB3" w:rsidP="008D4DB3">
      <w:pPr>
        <w:pStyle w:val="BodyText"/>
        <w:widowControl w:val="0"/>
        <w:numPr>
          <w:ilvl w:val="0"/>
          <w:numId w:val="25"/>
        </w:numPr>
        <w:tabs>
          <w:tab w:val="clear" w:pos="720"/>
          <w:tab w:val="left" w:pos="-1368"/>
          <w:tab w:val="left" w:pos="-720"/>
          <w:tab w:val="num" w:pos="567"/>
          <w:tab w:val="left" w:pos="1152"/>
          <w:tab w:val="left" w:pos="2700"/>
        </w:tabs>
        <w:spacing w:after="0"/>
        <w:ind w:left="567" w:hanging="567"/>
        <w:jc w:val="both"/>
        <w:rPr>
          <w:rFonts w:cs="Arial"/>
          <w:i/>
          <w:iCs/>
          <w:lang w:val="en-US"/>
        </w:rPr>
      </w:pPr>
      <w:r w:rsidRPr="58AAEE3A">
        <w:rPr>
          <w:rFonts w:cs="Arial"/>
          <w:i/>
          <w:iCs/>
          <w:lang w:val="en-US"/>
        </w:rPr>
        <w:t>To maintain and enhance the quality and character of natural streams and water supplies.</w:t>
      </w:r>
    </w:p>
    <w:p w14:paraId="37062681" w14:textId="77777777" w:rsidR="008D4DB3" w:rsidRPr="004C084E" w:rsidRDefault="008D4DB3" w:rsidP="008D4DB3">
      <w:pPr>
        <w:pStyle w:val="BodyText"/>
        <w:widowControl w:val="0"/>
        <w:numPr>
          <w:ilvl w:val="0"/>
          <w:numId w:val="25"/>
        </w:numPr>
        <w:tabs>
          <w:tab w:val="clear" w:pos="720"/>
          <w:tab w:val="left" w:pos="-1368"/>
          <w:tab w:val="left" w:pos="-720"/>
          <w:tab w:val="num" w:pos="567"/>
          <w:tab w:val="left" w:pos="1152"/>
          <w:tab w:val="left" w:pos="2700"/>
        </w:tabs>
        <w:spacing w:after="0"/>
        <w:ind w:left="567" w:hanging="567"/>
        <w:jc w:val="both"/>
        <w:rPr>
          <w:rFonts w:cs="Arial"/>
          <w:i/>
          <w:iCs/>
          <w:lang w:val="en-US"/>
        </w:rPr>
      </w:pPr>
      <w:r w:rsidRPr="58AAEE3A">
        <w:rPr>
          <w:rFonts w:cs="Arial"/>
          <w:i/>
          <w:iCs/>
          <w:lang w:val="en-US"/>
        </w:rPr>
        <w:lastRenderedPageBreak/>
        <w:t>To provide adequate opportunities for outdoor recreation.</w:t>
      </w:r>
    </w:p>
    <w:p w14:paraId="01FFF3A4" w14:textId="77777777" w:rsidR="008D4DB3" w:rsidRPr="004C084E" w:rsidRDefault="008D4DB3" w:rsidP="008D4DB3">
      <w:pPr>
        <w:pStyle w:val="BodyText"/>
        <w:widowControl w:val="0"/>
        <w:numPr>
          <w:ilvl w:val="0"/>
          <w:numId w:val="25"/>
        </w:numPr>
        <w:tabs>
          <w:tab w:val="clear" w:pos="720"/>
          <w:tab w:val="left" w:pos="-1368"/>
          <w:tab w:val="left" w:pos="-720"/>
          <w:tab w:val="num" w:pos="567"/>
          <w:tab w:val="left" w:pos="1152"/>
          <w:tab w:val="left" w:pos="2700"/>
        </w:tabs>
        <w:spacing w:after="0"/>
        <w:ind w:left="567" w:hanging="567"/>
        <w:jc w:val="both"/>
        <w:rPr>
          <w:rFonts w:cs="Arial"/>
          <w:i/>
          <w:iCs/>
          <w:lang w:val="en-US"/>
        </w:rPr>
      </w:pPr>
      <w:r w:rsidRPr="58AAEE3A">
        <w:rPr>
          <w:rFonts w:cs="Arial"/>
          <w:i/>
          <w:iCs/>
          <w:lang w:val="en-US"/>
        </w:rPr>
        <w:t>To maintain and enhance the open landscape character of the Niagara Escarpment, in so far as possible, by such means as compatible farming or forestry and by preserving the natural scenery.</w:t>
      </w:r>
    </w:p>
    <w:p w14:paraId="533286B6" w14:textId="77777777" w:rsidR="008D4DB3" w:rsidRPr="004C084E" w:rsidRDefault="008D4DB3" w:rsidP="008D4DB3">
      <w:pPr>
        <w:pStyle w:val="BodyText"/>
        <w:widowControl w:val="0"/>
        <w:numPr>
          <w:ilvl w:val="0"/>
          <w:numId w:val="25"/>
        </w:numPr>
        <w:tabs>
          <w:tab w:val="clear" w:pos="720"/>
          <w:tab w:val="left" w:pos="-1368"/>
          <w:tab w:val="left" w:pos="-720"/>
          <w:tab w:val="num" w:pos="567"/>
          <w:tab w:val="left" w:pos="1152"/>
          <w:tab w:val="left" w:pos="2700"/>
        </w:tabs>
        <w:spacing w:after="0"/>
        <w:ind w:left="567" w:hanging="567"/>
        <w:jc w:val="both"/>
        <w:rPr>
          <w:rFonts w:cs="Arial"/>
          <w:i/>
          <w:iCs/>
          <w:lang w:val="en-US"/>
        </w:rPr>
      </w:pPr>
      <w:r w:rsidRPr="58AAEE3A">
        <w:rPr>
          <w:rFonts w:cs="Arial"/>
          <w:i/>
          <w:iCs/>
          <w:lang w:val="en-US"/>
        </w:rPr>
        <w:t>To ensure that all new development is compatible with the purpose of the Plan.</w:t>
      </w:r>
    </w:p>
    <w:p w14:paraId="5466CD6F" w14:textId="77777777" w:rsidR="008D4DB3" w:rsidRPr="004C084E" w:rsidRDefault="008D4DB3" w:rsidP="008D4DB3">
      <w:pPr>
        <w:pStyle w:val="BodyText"/>
        <w:widowControl w:val="0"/>
        <w:numPr>
          <w:ilvl w:val="0"/>
          <w:numId w:val="25"/>
        </w:numPr>
        <w:tabs>
          <w:tab w:val="clear" w:pos="720"/>
          <w:tab w:val="left" w:pos="-1368"/>
          <w:tab w:val="left" w:pos="-720"/>
          <w:tab w:val="num" w:pos="567"/>
          <w:tab w:val="left" w:pos="1152"/>
          <w:tab w:val="left" w:pos="2700"/>
        </w:tabs>
        <w:spacing w:after="0"/>
        <w:ind w:left="567" w:hanging="567"/>
        <w:jc w:val="both"/>
        <w:rPr>
          <w:rFonts w:cs="Arial"/>
          <w:i/>
          <w:iCs/>
          <w:lang w:val="en-US"/>
        </w:rPr>
      </w:pPr>
      <w:r w:rsidRPr="58AAEE3A">
        <w:rPr>
          <w:rFonts w:cs="Arial"/>
          <w:i/>
          <w:iCs/>
          <w:lang w:val="en-US"/>
        </w:rPr>
        <w:t>To provide for adequate public access to the Niagara Escarpment; and,</w:t>
      </w:r>
    </w:p>
    <w:p w14:paraId="06E3F996" w14:textId="77777777" w:rsidR="008D4DB3" w:rsidRPr="004C084E" w:rsidRDefault="008D4DB3" w:rsidP="008A3E17">
      <w:pPr>
        <w:pStyle w:val="BodyText"/>
        <w:widowControl w:val="0"/>
        <w:numPr>
          <w:ilvl w:val="0"/>
          <w:numId w:val="25"/>
        </w:numPr>
        <w:tabs>
          <w:tab w:val="clear" w:pos="720"/>
          <w:tab w:val="left" w:pos="-1368"/>
          <w:tab w:val="left" w:pos="-720"/>
          <w:tab w:val="num" w:pos="567"/>
          <w:tab w:val="left" w:pos="1152"/>
          <w:tab w:val="left" w:pos="2700"/>
        </w:tabs>
        <w:spacing w:after="200"/>
        <w:ind w:left="567" w:hanging="567"/>
        <w:jc w:val="both"/>
        <w:rPr>
          <w:rFonts w:cs="Arial"/>
          <w:i/>
          <w:iCs/>
          <w:lang w:val="en-US"/>
        </w:rPr>
      </w:pPr>
      <w:r w:rsidRPr="58AAEE3A">
        <w:rPr>
          <w:rFonts w:cs="Arial"/>
          <w:i/>
          <w:iCs/>
          <w:lang w:val="en-US"/>
        </w:rPr>
        <w:t>To support municipalities within the Niagara Escarpment Plan Area in their exercise of the planning functions conferred upon them by the Planning Act.</w:t>
      </w:r>
    </w:p>
    <w:p w14:paraId="31607467" w14:textId="13946E52" w:rsidR="008D4DB3" w:rsidRPr="00061B45" w:rsidRDefault="008D4DB3" w:rsidP="008D4DB3">
      <w:pPr>
        <w:rPr>
          <w:spacing w:val="-2"/>
          <w:szCs w:val="24"/>
          <w:lang w:val="en-GB"/>
        </w:rPr>
      </w:pPr>
      <w:r w:rsidRPr="001D2363">
        <w:rPr>
          <w:rFonts w:cs="Arial"/>
          <w:b/>
          <w:bCs/>
          <w:lang w:val="en-US"/>
        </w:rPr>
        <w:t>NEC Staff Comment:</w:t>
      </w:r>
      <w:r w:rsidRPr="7971C40E">
        <w:rPr>
          <w:rFonts w:cs="Arial"/>
          <w:b/>
          <w:bCs/>
          <w:i/>
          <w:iCs/>
          <w:lang w:val="en-US"/>
        </w:rPr>
        <w:t xml:space="preserve"> </w:t>
      </w:r>
      <w:r w:rsidRPr="00293451">
        <w:rPr>
          <w:rFonts w:cs="Arial"/>
          <w:lang w:val="en-US"/>
        </w:rPr>
        <w:t xml:space="preserve">The proposed </w:t>
      </w:r>
      <w:r w:rsidR="007154A3">
        <w:rPr>
          <w:rFonts w:cs="Arial"/>
          <w:lang w:val="en-US"/>
        </w:rPr>
        <w:t>NEPA</w:t>
      </w:r>
      <w:r>
        <w:rPr>
          <w:rFonts w:cs="Arial"/>
          <w:b/>
          <w:bCs/>
          <w:lang w:val="en-US"/>
        </w:rPr>
        <w:t xml:space="preserve"> </w:t>
      </w:r>
      <w:r w:rsidRPr="7971C40E">
        <w:rPr>
          <w:rFonts w:cs="Arial"/>
          <w:color w:val="000000" w:themeColor="text2"/>
          <w:lang w:val="en-US"/>
        </w:rPr>
        <w:t xml:space="preserve">must be evaluated with respect to all relevant Objectives. </w:t>
      </w:r>
      <w:r w:rsidRPr="00061B45">
        <w:rPr>
          <w:spacing w:val="-2"/>
          <w:szCs w:val="24"/>
          <w:lang w:val="en-GB"/>
        </w:rPr>
        <w:t xml:space="preserve">The acceptance or rejection of this </w:t>
      </w:r>
      <w:r w:rsidR="00E31A71">
        <w:rPr>
          <w:spacing w:val="-2"/>
          <w:szCs w:val="24"/>
          <w:lang w:val="en-GB"/>
        </w:rPr>
        <w:t>application</w:t>
      </w:r>
      <w:r w:rsidRPr="00061B45">
        <w:rPr>
          <w:spacing w:val="-2"/>
          <w:szCs w:val="24"/>
          <w:lang w:val="en-GB"/>
        </w:rPr>
        <w:t xml:space="preserve"> should be dependent on whether the proposal can, </w:t>
      </w:r>
      <w:r>
        <w:rPr>
          <w:spacing w:val="-2"/>
          <w:szCs w:val="24"/>
          <w:lang w:val="en-GB"/>
        </w:rPr>
        <w:t xml:space="preserve">maintain </w:t>
      </w:r>
      <w:r w:rsidRPr="00061B45">
        <w:rPr>
          <w:spacing w:val="-2"/>
          <w:szCs w:val="24"/>
          <w:lang w:val="en-GB"/>
        </w:rPr>
        <w:t xml:space="preserve">the purpose and objectives of the </w:t>
      </w:r>
      <w:r w:rsidRPr="00316865">
        <w:rPr>
          <w:spacing w:val="-2"/>
          <w:szCs w:val="24"/>
          <w:lang w:val="en-GB"/>
        </w:rPr>
        <w:t>NEPDA</w:t>
      </w:r>
      <w:r w:rsidRPr="00061B45">
        <w:rPr>
          <w:spacing w:val="-2"/>
          <w:szCs w:val="24"/>
          <w:lang w:val="en-GB"/>
        </w:rPr>
        <w:t xml:space="preserve">, and can be permitted on the basis that the proposal is justified, and will not set a precedent that would open the entire </w:t>
      </w:r>
      <w:r>
        <w:rPr>
          <w:spacing w:val="-2"/>
          <w:szCs w:val="24"/>
          <w:lang w:val="en-GB"/>
        </w:rPr>
        <w:t>NEP</w:t>
      </w:r>
      <w:r w:rsidRPr="00061B45">
        <w:rPr>
          <w:spacing w:val="-2"/>
          <w:szCs w:val="24"/>
          <w:lang w:val="en-GB"/>
        </w:rPr>
        <w:t xml:space="preserve"> area to </w:t>
      </w:r>
      <w:r>
        <w:rPr>
          <w:spacing w:val="-2"/>
          <w:szCs w:val="24"/>
          <w:lang w:val="en-GB"/>
        </w:rPr>
        <w:t xml:space="preserve">multiple and successive </w:t>
      </w:r>
      <w:r w:rsidRPr="00061B45">
        <w:rPr>
          <w:spacing w:val="-2"/>
          <w:szCs w:val="24"/>
          <w:lang w:val="en-GB"/>
        </w:rPr>
        <w:t xml:space="preserve">applications that would weaken the </w:t>
      </w:r>
      <w:r>
        <w:rPr>
          <w:spacing w:val="-2"/>
          <w:szCs w:val="24"/>
          <w:lang w:val="en-GB"/>
        </w:rPr>
        <w:t>NEP</w:t>
      </w:r>
      <w:r w:rsidRPr="00061B45">
        <w:rPr>
          <w:spacing w:val="-2"/>
          <w:szCs w:val="24"/>
          <w:lang w:val="en-GB"/>
        </w:rPr>
        <w:t xml:space="preserve"> policies on intensity of use. </w:t>
      </w:r>
      <w:r>
        <w:rPr>
          <w:spacing w:val="-2"/>
          <w:szCs w:val="24"/>
          <w:lang w:val="en-GB"/>
        </w:rPr>
        <w:t xml:space="preserve">Evaluation </w:t>
      </w:r>
      <w:r w:rsidRPr="00061B45">
        <w:rPr>
          <w:spacing w:val="-2"/>
          <w:szCs w:val="24"/>
          <w:lang w:val="en-GB"/>
        </w:rPr>
        <w:t xml:space="preserve">should </w:t>
      </w:r>
      <w:r>
        <w:rPr>
          <w:spacing w:val="-2"/>
          <w:szCs w:val="24"/>
          <w:lang w:val="en-GB"/>
        </w:rPr>
        <w:t>c</w:t>
      </w:r>
      <w:r w:rsidRPr="00061B45">
        <w:rPr>
          <w:spacing w:val="-2"/>
          <w:szCs w:val="24"/>
          <w:lang w:val="en-GB"/>
        </w:rPr>
        <w:t>onsider</w:t>
      </w:r>
      <w:r>
        <w:rPr>
          <w:spacing w:val="-2"/>
          <w:szCs w:val="24"/>
          <w:lang w:val="en-GB"/>
        </w:rPr>
        <w:t xml:space="preserve"> </w:t>
      </w:r>
      <w:r w:rsidRPr="00061B45">
        <w:rPr>
          <w:spacing w:val="-2"/>
          <w:szCs w:val="24"/>
          <w:lang w:val="en-GB"/>
        </w:rPr>
        <w:t xml:space="preserve">if the </w:t>
      </w:r>
      <w:r>
        <w:rPr>
          <w:spacing w:val="-2"/>
          <w:szCs w:val="24"/>
          <w:lang w:val="en-GB"/>
        </w:rPr>
        <w:t xml:space="preserve">proposal </w:t>
      </w:r>
      <w:r w:rsidRPr="00061B45">
        <w:rPr>
          <w:spacing w:val="-2"/>
          <w:szCs w:val="24"/>
          <w:lang w:val="en-GB"/>
        </w:rPr>
        <w:t xml:space="preserve">is unique and therefore unlikely to occur in numerous other areas </w:t>
      </w:r>
      <w:r>
        <w:rPr>
          <w:spacing w:val="-2"/>
          <w:szCs w:val="24"/>
          <w:lang w:val="en-GB"/>
        </w:rPr>
        <w:t>within the NEP.</w:t>
      </w:r>
      <w:r w:rsidRPr="00061B45">
        <w:rPr>
          <w:spacing w:val="-2"/>
          <w:szCs w:val="24"/>
          <w:lang w:val="en-GB"/>
        </w:rPr>
        <w:t xml:space="preserve"> </w:t>
      </w:r>
    </w:p>
    <w:p w14:paraId="5C5E5162" w14:textId="63DA408F" w:rsidR="008D4DB3" w:rsidRPr="002A4FCB" w:rsidRDefault="008D4DB3" w:rsidP="008D4DB3">
      <w:pPr>
        <w:pStyle w:val="BodyText"/>
      </w:pPr>
      <w:r w:rsidRPr="7971C40E">
        <w:rPr>
          <w:rFonts w:cs="Arial"/>
          <w:color w:val="000000" w:themeColor="text2"/>
          <w:lang w:val="en-US"/>
        </w:rPr>
        <w:t xml:space="preserve">The </w:t>
      </w:r>
      <w:r>
        <w:rPr>
          <w:rFonts w:cs="Arial"/>
          <w:color w:val="000000" w:themeColor="text2"/>
          <w:lang w:val="en-US"/>
        </w:rPr>
        <w:t xml:space="preserve">Planning Justification Report submitted with the Amendment application </w:t>
      </w:r>
      <w:r w:rsidRPr="7971C40E">
        <w:rPr>
          <w:rFonts w:cs="Arial"/>
          <w:color w:val="000000" w:themeColor="text2"/>
          <w:lang w:val="en-US"/>
        </w:rPr>
        <w:t>suggest</w:t>
      </w:r>
      <w:r>
        <w:rPr>
          <w:rFonts w:cs="Arial"/>
          <w:color w:val="000000" w:themeColor="text2"/>
          <w:lang w:val="en-US"/>
        </w:rPr>
        <w:t>s</w:t>
      </w:r>
      <w:r w:rsidRPr="7971C40E">
        <w:rPr>
          <w:rFonts w:cs="Arial"/>
          <w:color w:val="000000" w:themeColor="text2"/>
          <w:lang w:val="en-US"/>
        </w:rPr>
        <w:t xml:space="preserve"> that the Purpose and Objectives of the </w:t>
      </w:r>
      <w:r w:rsidRPr="00316865">
        <w:rPr>
          <w:rFonts w:cs="Arial"/>
          <w:color w:val="000000" w:themeColor="text2"/>
          <w:lang w:val="en-US"/>
        </w:rPr>
        <w:t>NEPDA</w:t>
      </w:r>
      <w:r w:rsidRPr="7971C40E">
        <w:rPr>
          <w:rFonts w:cs="Arial"/>
          <w:i/>
          <w:iCs/>
          <w:color w:val="000000" w:themeColor="text2"/>
          <w:lang w:val="en-US"/>
        </w:rPr>
        <w:t xml:space="preserve"> </w:t>
      </w:r>
      <w:r w:rsidRPr="7971C40E">
        <w:rPr>
          <w:rFonts w:cs="Arial"/>
          <w:color w:val="000000" w:themeColor="text2"/>
          <w:lang w:val="en-US"/>
        </w:rPr>
        <w:t xml:space="preserve">and the NEP </w:t>
      </w:r>
      <w:r>
        <w:rPr>
          <w:rFonts w:cs="Arial"/>
          <w:color w:val="000000" w:themeColor="text2"/>
          <w:lang w:val="en-US"/>
        </w:rPr>
        <w:t xml:space="preserve">are </w:t>
      </w:r>
      <w:r w:rsidRPr="7971C40E">
        <w:rPr>
          <w:rFonts w:cs="Arial"/>
          <w:color w:val="000000" w:themeColor="text2"/>
          <w:lang w:val="en-US"/>
        </w:rPr>
        <w:t>supported.</w:t>
      </w:r>
      <w:r>
        <w:rPr>
          <w:rFonts w:cs="Arial"/>
          <w:color w:val="000000" w:themeColor="text2"/>
          <w:lang w:val="en-US"/>
        </w:rPr>
        <w:t xml:space="preserve"> Additionally, </w:t>
      </w:r>
      <w:r w:rsidR="00380F03">
        <w:rPr>
          <w:rFonts w:cs="Arial"/>
          <w:color w:val="000000" w:themeColor="text2"/>
          <w:lang w:val="en-US"/>
        </w:rPr>
        <w:t xml:space="preserve">it </w:t>
      </w:r>
      <w:r>
        <w:rPr>
          <w:rFonts w:cs="Arial"/>
          <w:color w:val="000000" w:themeColor="text2"/>
          <w:lang w:val="en-US"/>
        </w:rPr>
        <w:t xml:space="preserve">rationalizes that the subject lands were chosen for the </w:t>
      </w:r>
      <w:r w:rsidRPr="00061B45">
        <w:rPr>
          <w:szCs w:val="24"/>
        </w:rPr>
        <w:t xml:space="preserve">proximity </w:t>
      </w:r>
      <w:r>
        <w:rPr>
          <w:szCs w:val="24"/>
        </w:rPr>
        <w:t xml:space="preserve">to similar public facilities and the potential inter-relationship of them such as Grey Roots and the Heritage Centre, </w:t>
      </w:r>
      <w:r w:rsidRPr="00061B45">
        <w:rPr>
          <w:szCs w:val="24"/>
        </w:rPr>
        <w:t>Inglis Falls</w:t>
      </w:r>
      <w:r>
        <w:rPr>
          <w:szCs w:val="24"/>
        </w:rPr>
        <w:t xml:space="preserve"> and the </w:t>
      </w:r>
      <w:r w:rsidRPr="00061B45">
        <w:rPr>
          <w:szCs w:val="24"/>
        </w:rPr>
        <w:t>Bruce Trail</w:t>
      </w:r>
      <w:r>
        <w:rPr>
          <w:szCs w:val="24"/>
        </w:rPr>
        <w:t>.</w:t>
      </w:r>
    </w:p>
    <w:p w14:paraId="228E305F" w14:textId="7222E4F1" w:rsidR="008D4DB3" w:rsidRDefault="008D4DB3" w:rsidP="00C22421">
      <w:pPr>
        <w:pStyle w:val="BodyText"/>
        <w:spacing w:after="200"/>
        <w:rPr>
          <w:rFonts w:cs="Arial"/>
          <w:color w:val="000000" w:themeColor="text2"/>
          <w:lang w:val="en-US"/>
        </w:rPr>
      </w:pPr>
      <w:r>
        <w:rPr>
          <w:rFonts w:cs="Arial"/>
          <w:color w:val="000000" w:themeColor="text2"/>
          <w:lang w:val="en-US"/>
        </w:rPr>
        <w:t xml:space="preserve">Should the </w:t>
      </w:r>
      <w:r w:rsidR="003D5FAB">
        <w:rPr>
          <w:rFonts w:cs="Arial"/>
          <w:color w:val="000000" w:themeColor="text2"/>
          <w:lang w:val="en-US"/>
        </w:rPr>
        <w:t>NEPA</w:t>
      </w:r>
      <w:r>
        <w:rPr>
          <w:rFonts w:cs="Arial"/>
          <w:color w:val="000000" w:themeColor="text2"/>
          <w:lang w:val="en-US"/>
        </w:rPr>
        <w:t xml:space="preserve"> be approved for initiation, NEC staff will assess the planning rationale to determine if the Purpose and Objectives have been met.</w:t>
      </w:r>
      <w:r w:rsidRPr="7971C40E">
        <w:rPr>
          <w:rFonts w:cs="Arial"/>
          <w:color w:val="000000" w:themeColor="text2"/>
          <w:lang w:val="en-US"/>
        </w:rPr>
        <w:t xml:space="preserve"> </w:t>
      </w:r>
    </w:p>
    <w:p w14:paraId="5FE4A903" w14:textId="3CAA725C" w:rsidR="00FB198B" w:rsidRPr="00A92DE3" w:rsidRDefault="00FB198B" w:rsidP="00127B5D">
      <w:pPr>
        <w:pStyle w:val="Heading2"/>
      </w:pPr>
      <w:r>
        <w:t xml:space="preserve">7.2 </w:t>
      </w:r>
      <w:r w:rsidRPr="00A92DE3">
        <w:t>Does the proposed amendment satisfy the Niagara Escarpment Planning and Development Act Requirements for an Amendment?</w:t>
      </w:r>
    </w:p>
    <w:p w14:paraId="3E0EF2E7" w14:textId="77777777" w:rsidR="00FB198B" w:rsidRPr="00667B85" w:rsidRDefault="00FB198B" w:rsidP="00667B85">
      <w:r w:rsidRPr="00667B85">
        <w:rPr>
          <w:rStyle w:val="fontstyle01"/>
          <w:rFonts w:ascii="Arial" w:hAnsi="Arial" w:cs="Arial"/>
        </w:rPr>
        <w:t xml:space="preserve">Sections 6.1(2.1) and 10(6) of the </w:t>
      </w:r>
      <w:r w:rsidRPr="00316865">
        <w:rPr>
          <w:rStyle w:val="fontstyle01"/>
          <w:rFonts w:ascii="Arial" w:hAnsi="Arial" w:cs="Arial"/>
        </w:rPr>
        <w:t>NEPDA</w:t>
      </w:r>
      <w:r w:rsidRPr="00667B85">
        <w:rPr>
          <w:rStyle w:val="fontstyle01"/>
          <w:rFonts w:ascii="Arial" w:hAnsi="Arial" w:cs="Arial"/>
        </w:rPr>
        <w:t xml:space="preserve"> require that amendments to the NEP be justified and include research material, reports, and plans that were used in preparation of the amendment. As identified in Part 1.2.1 of the NEP, the justification for a proposed amendment to the</w:t>
      </w:r>
      <w:r w:rsidRPr="00667B85">
        <w:t xml:space="preserve"> NEP</w:t>
      </w:r>
      <w:r w:rsidRPr="00667B85">
        <w:rPr>
          <w:rStyle w:val="fontstyle01"/>
          <w:rFonts w:ascii="Arial" w:hAnsi="Arial" w:cs="Arial"/>
        </w:rPr>
        <w:t xml:space="preserve"> means that there is a sound and defensible rationale for the amendment, as</w:t>
      </w:r>
      <w:r w:rsidRPr="00667B85">
        <w:t xml:space="preserve"> </w:t>
      </w:r>
      <w:r w:rsidRPr="00667B85">
        <w:rPr>
          <w:rStyle w:val="fontstyle01"/>
          <w:rFonts w:ascii="Arial" w:hAnsi="Arial" w:cs="Arial"/>
        </w:rPr>
        <w:t>well as reasons, arguments, or evidence in support of the change to</w:t>
      </w:r>
      <w:r w:rsidRPr="00667B85">
        <w:t xml:space="preserve"> </w:t>
      </w:r>
      <w:r w:rsidRPr="00667B85">
        <w:rPr>
          <w:rStyle w:val="fontstyle01"/>
          <w:rFonts w:ascii="Arial" w:hAnsi="Arial" w:cs="Arial"/>
        </w:rPr>
        <w:t xml:space="preserve">the Plan proposed through the amendment. </w:t>
      </w:r>
    </w:p>
    <w:p w14:paraId="7F2B8A7A" w14:textId="59CE261E" w:rsidR="00FB198B" w:rsidRPr="001A6C15" w:rsidRDefault="00FB198B" w:rsidP="001A6C15">
      <w:pPr>
        <w:spacing w:after="0"/>
        <w:rPr>
          <w:rFonts w:cs="Arial"/>
          <w:b/>
          <w:bCs/>
          <w:u w:val="single"/>
        </w:rPr>
      </w:pPr>
      <w:r w:rsidRPr="00D92171">
        <w:rPr>
          <w:rFonts w:cs="Arial"/>
          <w:b/>
          <w:iCs/>
        </w:rPr>
        <w:t>NEC Staff Comment</w:t>
      </w:r>
      <w:r w:rsidRPr="00D10B42">
        <w:rPr>
          <w:rFonts w:cs="Arial"/>
          <w:b/>
          <w:i/>
        </w:rPr>
        <w:t>:</w:t>
      </w:r>
      <w:r w:rsidRPr="58AAEE3A">
        <w:rPr>
          <w:rFonts w:cs="Arial"/>
          <w:b/>
          <w:bCs/>
        </w:rPr>
        <w:t xml:space="preserve"> </w:t>
      </w:r>
      <w:r w:rsidRPr="58AAEE3A">
        <w:rPr>
          <w:lang w:val="en-GB"/>
        </w:rPr>
        <w:t xml:space="preserve">Satisfactory justification of a proposed amendment must be balanced against the potential </w:t>
      </w:r>
      <w:r>
        <w:rPr>
          <w:lang w:val="en-GB"/>
        </w:rPr>
        <w:t xml:space="preserve">impacts on the Escarpment environment and meeting the objectives and policies of the NEP and the PPS. </w:t>
      </w:r>
      <w:r w:rsidRPr="58AAEE3A">
        <w:rPr>
          <w:lang w:val="en-GB"/>
        </w:rPr>
        <w:t xml:space="preserve">The acceptability of the application can only be decided once the circulation and comments on the application have been made and considered and the full review of the technical submissions has been undertaken. </w:t>
      </w:r>
      <w:r w:rsidRPr="00967692">
        <w:rPr>
          <w:rFonts w:cs="Arial"/>
          <w:szCs w:val="24"/>
          <w:lang w:val="en-GB"/>
        </w:rPr>
        <w:t xml:space="preserve">The Applicant </w:t>
      </w:r>
      <w:r>
        <w:rPr>
          <w:rFonts w:cs="Arial"/>
          <w:szCs w:val="24"/>
          <w:lang w:val="en-GB"/>
        </w:rPr>
        <w:t xml:space="preserve">provided a planning justification report which states </w:t>
      </w:r>
      <w:r w:rsidRPr="00967692">
        <w:rPr>
          <w:rFonts w:cs="Arial"/>
          <w:szCs w:val="24"/>
          <w:lang w:val="en-GB"/>
        </w:rPr>
        <w:t>that the proposed amendment is justified on the following basis:</w:t>
      </w:r>
    </w:p>
    <w:p w14:paraId="0FDA7603" w14:textId="77777777" w:rsidR="00FB198B" w:rsidRPr="00E20CCB" w:rsidRDefault="00FB198B" w:rsidP="00FB198B">
      <w:pPr>
        <w:pStyle w:val="BodyText"/>
        <w:widowControl w:val="0"/>
        <w:numPr>
          <w:ilvl w:val="0"/>
          <w:numId w:val="27"/>
        </w:numPr>
        <w:tabs>
          <w:tab w:val="left" w:pos="-1368"/>
          <w:tab w:val="left" w:pos="-720"/>
          <w:tab w:val="left" w:pos="1152"/>
          <w:tab w:val="left" w:pos="2700"/>
        </w:tabs>
        <w:spacing w:after="0"/>
        <w:ind w:left="567" w:hanging="567"/>
        <w:rPr>
          <w:rFonts w:cs="Arial"/>
          <w:i/>
          <w:iCs/>
          <w:szCs w:val="24"/>
          <w:lang w:val="en-GB"/>
        </w:rPr>
      </w:pPr>
      <w:r>
        <w:rPr>
          <w:rFonts w:cs="Arial"/>
          <w:szCs w:val="24"/>
          <w:lang w:val="en-GB"/>
        </w:rPr>
        <w:lastRenderedPageBreak/>
        <w:t>The application satisfies the Plan amendment criteria of the Niagara Escarpment Planning and Development Act.</w:t>
      </w:r>
    </w:p>
    <w:p w14:paraId="4AEE0431" w14:textId="77777777" w:rsidR="00FB198B" w:rsidRPr="00087098" w:rsidRDefault="00FB198B" w:rsidP="00FB198B">
      <w:pPr>
        <w:pStyle w:val="BodyText"/>
        <w:widowControl w:val="0"/>
        <w:numPr>
          <w:ilvl w:val="0"/>
          <w:numId w:val="27"/>
        </w:numPr>
        <w:tabs>
          <w:tab w:val="left" w:pos="-1368"/>
          <w:tab w:val="left" w:pos="-720"/>
          <w:tab w:val="left" w:pos="1152"/>
          <w:tab w:val="left" w:pos="2700"/>
        </w:tabs>
        <w:spacing w:after="0"/>
        <w:ind w:left="567" w:hanging="567"/>
        <w:rPr>
          <w:rFonts w:cs="Arial"/>
          <w:i/>
          <w:iCs/>
          <w:szCs w:val="24"/>
          <w:lang w:val="en-GB"/>
        </w:rPr>
      </w:pPr>
      <w:r>
        <w:rPr>
          <w:rFonts w:cs="Arial"/>
          <w:szCs w:val="24"/>
          <w:lang w:val="en-GB"/>
        </w:rPr>
        <w:t>The application is not seeking to change the land use designation of the subject lands from Escarpment Rural A</w:t>
      </w:r>
      <w:r w:rsidRPr="006019BE">
        <w:rPr>
          <w:rFonts w:cs="Arial"/>
          <w:szCs w:val="24"/>
          <w:lang w:val="en-GB"/>
        </w:rPr>
        <w:t xml:space="preserve">rea to </w:t>
      </w:r>
      <w:r w:rsidRPr="006019BE">
        <w:rPr>
          <w:rFonts w:cs="Arial"/>
        </w:rPr>
        <w:t>Minor Urban Centre, Urban Area, or Escarpment Recreation Are</w:t>
      </w:r>
      <w:r>
        <w:rPr>
          <w:rFonts w:cs="Arial"/>
        </w:rPr>
        <w:t xml:space="preserve">a, given that urban areas are not suitable to carry out the proposed agricultural themed focus outlined in the application. </w:t>
      </w:r>
    </w:p>
    <w:p w14:paraId="2823A0FF" w14:textId="77777777" w:rsidR="00FB198B" w:rsidRPr="00EE369F" w:rsidRDefault="00FB198B" w:rsidP="00FB198B">
      <w:pPr>
        <w:pStyle w:val="BodyText"/>
        <w:widowControl w:val="0"/>
        <w:numPr>
          <w:ilvl w:val="0"/>
          <w:numId w:val="27"/>
        </w:numPr>
        <w:tabs>
          <w:tab w:val="left" w:pos="-1368"/>
          <w:tab w:val="left" w:pos="-720"/>
          <w:tab w:val="left" w:pos="1152"/>
          <w:tab w:val="left" w:pos="2700"/>
        </w:tabs>
        <w:spacing w:after="0"/>
        <w:ind w:left="567" w:hanging="567"/>
        <w:rPr>
          <w:rFonts w:cs="Arial"/>
          <w:i/>
          <w:iCs/>
          <w:szCs w:val="24"/>
          <w:lang w:val="en-GB"/>
        </w:rPr>
      </w:pPr>
      <w:r>
        <w:rPr>
          <w:rFonts w:cs="Arial"/>
        </w:rPr>
        <w:t xml:space="preserve">The application is not proposing </w:t>
      </w:r>
      <w:r w:rsidRPr="00880EBD">
        <w:rPr>
          <w:rFonts w:cs="Arial"/>
        </w:rPr>
        <w:t>urban uses</w:t>
      </w:r>
      <w:r>
        <w:rPr>
          <w:rFonts w:cs="Arial"/>
        </w:rPr>
        <w:t xml:space="preserve"> on the subject lands, which are incompatible with the subject lands’ current Escarpment Rural Area designation. </w:t>
      </w:r>
    </w:p>
    <w:p w14:paraId="79E41E44" w14:textId="77777777" w:rsidR="00FB198B" w:rsidRPr="00755875" w:rsidRDefault="00FB198B" w:rsidP="00FB198B">
      <w:pPr>
        <w:pStyle w:val="BodyText"/>
        <w:widowControl w:val="0"/>
        <w:numPr>
          <w:ilvl w:val="0"/>
          <w:numId w:val="27"/>
        </w:numPr>
        <w:tabs>
          <w:tab w:val="left" w:pos="-1368"/>
          <w:tab w:val="left" w:pos="-720"/>
          <w:tab w:val="left" w:pos="1152"/>
          <w:tab w:val="left" w:pos="2700"/>
        </w:tabs>
        <w:spacing w:after="0"/>
        <w:ind w:left="567" w:hanging="567"/>
        <w:rPr>
          <w:rFonts w:cs="Arial"/>
          <w:i/>
          <w:iCs/>
          <w:szCs w:val="24"/>
          <w:lang w:val="en-GB"/>
        </w:rPr>
      </w:pPr>
      <w:r>
        <w:rPr>
          <w:rFonts w:cs="Arial"/>
        </w:rPr>
        <w:t xml:space="preserve">The proposal represents good land use planning as it endeavors to acknowledge </w:t>
      </w:r>
      <w:r w:rsidRPr="00755875">
        <w:rPr>
          <w:rFonts w:cs="Arial"/>
        </w:rPr>
        <w:t>and fulfill key economic interests and public needs of the lower-tier municipality while conforming to the purpose and objectives of the Niagara Escarpment Plan.</w:t>
      </w:r>
    </w:p>
    <w:p w14:paraId="3F6A096B" w14:textId="77777777" w:rsidR="00FB198B" w:rsidRPr="00D92171" w:rsidRDefault="00FB198B" w:rsidP="00FB198B">
      <w:pPr>
        <w:pStyle w:val="BodyText"/>
        <w:widowControl w:val="0"/>
        <w:numPr>
          <w:ilvl w:val="0"/>
          <w:numId w:val="27"/>
        </w:numPr>
        <w:tabs>
          <w:tab w:val="left" w:pos="-1368"/>
          <w:tab w:val="left" w:pos="-720"/>
          <w:tab w:val="left" w:pos="1152"/>
          <w:tab w:val="left" w:pos="2700"/>
        </w:tabs>
        <w:spacing w:after="0"/>
        <w:ind w:left="567" w:hanging="567"/>
        <w:rPr>
          <w:rFonts w:cs="Arial"/>
          <w:i/>
          <w:iCs/>
          <w:szCs w:val="24"/>
          <w:lang w:val="en-GB"/>
        </w:rPr>
      </w:pPr>
      <w:r w:rsidRPr="00D92171">
        <w:rPr>
          <w:rFonts w:cs="Arial"/>
        </w:rPr>
        <w:t>The proposal conforms to the objectives of the Escarpment Rural Area designation in Part 1.5.1 of the Niagara Escarpment Plan, with the permitted uses in Part 1.5.3 being subject to a Plan amendment.</w:t>
      </w:r>
    </w:p>
    <w:p w14:paraId="61F82B4E" w14:textId="77777777" w:rsidR="00FB198B" w:rsidRPr="008303CA" w:rsidRDefault="00FB198B" w:rsidP="00FB198B">
      <w:pPr>
        <w:pStyle w:val="BodyText"/>
        <w:widowControl w:val="0"/>
        <w:numPr>
          <w:ilvl w:val="0"/>
          <w:numId w:val="27"/>
        </w:numPr>
        <w:tabs>
          <w:tab w:val="left" w:pos="-1368"/>
          <w:tab w:val="left" w:pos="-720"/>
          <w:tab w:val="left" w:pos="1152"/>
          <w:tab w:val="left" w:pos="2700"/>
        </w:tabs>
        <w:spacing w:after="0"/>
        <w:ind w:left="567" w:hanging="567"/>
        <w:rPr>
          <w:rFonts w:cs="Arial"/>
          <w:i/>
          <w:iCs/>
          <w:szCs w:val="24"/>
          <w:lang w:val="en-GB"/>
        </w:rPr>
      </w:pPr>
      <w:r>
        <w:rPr>
          <w:rFonts w:cs="Arial"/>
        </w:rPr>
        <w:t xml:space="preserve">The proposal conforms to the Development Criteria in Part 2 of the Niagara Escarpment Plan, with Part 2.2.9 of the Plan being subject to a Plan amendment. </w:t>
      </w:r>
    </w:p>
    <w:p w14:paraId="08A23C96" w14:textId="77777777" w:rsidR="00FB198B" w:rsidRPr="00B570EC" w:rsidRDefault="00FB198B" w:rsidP="00FB198B">
      <w:pPr>
        <w:pStyle w:val="BodyText"/>
        <w:widowControl w:val="0"/>
        <w:numPr>
          <w:ilvl w:val="0"/>
          <w:numId w:val="27"/>
        </w:numPr>
        <w:tabs>
          <w:tab w:val="left" w:pos="-1368"/>
          <w:tab w:val="left" w:pos="-720"/>
          <w:tab w:val="left" w:pos="1152"/>
          <w:tab w:val="left" w:pos="2700"/>
        </w:tabs>
        <w:spacing w:after="0"/>
        <w:ind w:left="567" w:hanging="567"/>
        <w:rPr>
          <w:rFonts w:cs="Arial"/>
          <w:i/>
          <w:iCs/>
          <w:szCs w:val="24"/>
          <w:lang w:val="en-GB"/>
        </w:rPr>
      </w:pPr>
      <w:r>
        <w:rPr>
          <w:rFonts w:cs="Arial"/>
          <w:szCs w:val="24"/>
        </w:rPr>
        <w:t xml:space="preserve">The proposal is in conformity with the applicable policies of the Provincial Planning Statement. </w:t>
      </w:r>
    </w:p>
    <w:p w14:paraId="52FAF386" w14:textId="77777777" w:rsidR="00FB198B" w:rsidRPr="009F333B" w:rsidRDefault="00FB198B" w:rsidP="00FB198B">
      <w:pPr>
        <w:pStyle w:val="BodyText"/>
        <w:widowControl w:val="0"/>
        <w:numPr>
          <w:ilvl w:val="0"/>
          <w:numId w:val="27"/>
        </w:numPr>
        <w:tabs>
          <w:tab w:val="left" w:pos="-1368"/>
          <w:tab w:val="left" w:pos="-720"/>
          <w:tab w:val="left" w:pos="1152"/>
          <w:tab w:val="left" w:pos="2700"/>
        </w:tabs>
        <w:spacing w:after="0"/>
        <w:ind w:left="567" w:hanging="567"/>
        <w:rPr>
          <w:rFonts w:cs="Arial"/>
          <w:i/>
          <w:iCs/>
          <w:szCs w:val="24"/>
          <w:lang w:val="en-GB"/>
        </w:rPr>
      </w:pPr>
      <w:r>
        <w:rPr>
          <w:rFonts w:cs="Arial"/>
          <w:szCs w:val="24"/>
          <w:lang w:val="en-GB"/>
        </w:rPr>
        <w:t xml:space="preserve">The applicant will undertake mitigation measures to manage any potential environmental and visual impacts to the subject lands </w:t>
      </w:r>
      <w:proofErr w:type="gramStart"/>
      <w:r>
        <w:rPr>
          <w:rFonts w:cs="Arial"/>
          <w:szCs w:val="24"/>
          <w:lang w:val="en-GB"/>
        </w:rPr>
        <w:t>as a result of</w:t>
      </w:r>
      <w:proofErr w:type="gramEnd"/>
      <w:r>
        <w:rPr>
          <w:rFonts w:cs="Arial"/>
          <w:szCs w:val="24"/>
          <w:lang w:val="en-GB"/>
        </w:rPr>
        <w:t xml:space="preserve"> the proposal. </w:t>
      </w:r>
    </w:p>
    <w:p w14:paraId="005D3BE4" w14:textId="77777777" w:rsidR="00FB198B" w:rsidRPr="001C1B87" w:rsidRDefault="00FB198B" w:rsidP="00FB198B">
      <w:pPr>
        <w:pStyle w:val="BodyText"/>
        <w:widowControl w:val="0"/>
        <w:numPr>
          <w:ilvl w:val="0"/>
          <w:numId w:val="27"/>
        </w:numPr>
        <w:tabs>
          <w:tab w:val="left" w:pos="-1368"/>
          <w:tab w:val="left" w:pos="-720"/>
          <w:tab w:val="left" w:pos="1152"/>
          <w:tab w:val="left" w:pos="2700"/>
        </w:tabs>
        <w:spacing w:after="0"/>
        <w:ind w:left="567" w:hanging="567"/>
        <w:rPr>
          <w:rFonts w:cs="Arial"/>
          <w:i/>
          <w:iCs/>
          <w:szCs w:val="24"/>
          <w:lang w:val="en-GB"/>
        </w:rPr>
      </w:pPr>
      <w:r w:rsidRPr="006632F6">
        <w:rPr>
          <w:rFonts w:cs="Arial"/>
          <w:szCs w:val="24"/>
        </w:rPr>
        <w:t>The proposal conforms to the County of Grey Official Plan and the</w:t>
      </w:r>
      <w:r>
        <w:rPr>
          <w:rFonts w:cs="Arial"/>
          <w:szCs w:val="24"/>
        </w:rPr>
        <w:t xml:space="preserve"> Township of</w:t>
      </w:r>
      <w:r w:rsidRPr="006632F6">
        <w:rPr>
          <w:rFonts w:cs="Arial"/>
          <w:szCs w:val="24"/>
        </w:rPr>
        <w:t xml:space="preserve"> G</w:t>
      </w:r>
      <w:r>
        <w:rPr>
          <w:rFonts w:cs="Arial"/>
          <w:szCs w:val="24"/>
        </w:rPr>
        <w:t>eorgian Bluffs</w:t>
      </w:r>
      <w:r w:rsidRPr="006632F6">
        <w:rPr>
          <w:rFonts w:cs="Arial"/>
          <w:szCs w:val="24"/>
        </w:rPr>
        <w:t xml:space="preserve"> Official</w:t>
      </w:r>
      <w:r>
        <w:rPr>
          <w:rFonts w:cs="Arial"/>
          <w:szCs w:val="24"/>
        </w:rPr>
        <w:t xml:space="preserve"> </w:t>
      </w:r>
      <w:r w:rsidRPr="006632F6">
        <w:rPr>
          <w:rFonts w:cs="Arial"/>
          <w:szCs w:val="24"/>
        </w:rPr>
        <w:t>Plan</w:t>
      </w:r>
      <w:r>
        <w:rPr>
          <w:rFonts w:cs="Arial"/>
          <w:szCs w:val="24"/>
        </w:rPr>
        <w:t>.</w:t>
      </w:r>
    </w:p>
    <w:p w14:paraId="1422EC03" w14:textId="77777777" w:rsidR="00FB198B" w:rsidRDefault="00FB198B" w:rsidP="00776C8F">
      <w:pPr>
        <w:pStyle w:val="BodyText"/>
        <w:spacing w:before="200" w:after="200"/>
        <w:rPr>
          <w:rFonts w:cs="Arial"/>
        </w:rPr>
      </w:pPr>
      <w:r w:rsidRPr="58AAEE3A">
        <w:rPr>
          <w:rFonts w:cs="Arial"/>
        </w:rPr>
        <w:t xml:space="preserve">The following reports </w:t>
      </w:r>
      <w:r>
        <w:rPr>
          <w:rFonts w:cs="Arial"/>
        </w:rPr>
        <w:t>were provided with</w:t>
      </w:r>
      <w:r w:rsidRPr="58AAEE3A">
        <w:rPr>
          <w:rFonts w:cs="Arial"/>
        </w:rPr>
        <w:t xml:space="preserve"> the amendment application:</w:t>
      </w:r>
    </w:p>
    <w:p w14:paraId="0DA434DA" w14:textId="77777777" w:rsidR="00FB198B" w:rsidRDefault="00FB198B" w:rsidP="00FB198B">
      <w:pPr>
        <w:pStyle w:val="BodyText"/>
        <w:widowControl w:val="0"/>
        <w:numPr>
          <w:ilvl w:val="0"/>
          <w:numId w:val="26"/>
        </w:numPr>
        <w:tabs>
          <w:tab w:val="left" w:pos="-1368"/>
          <w:tab w:val="left" w:pos="-720"/>
          <w:tab w:val="left" w:pos="1152"/>
          <w:tab w:val="left" w:pos="2700"/>
        </w:tabs>
        <w:spacing w:after="0"/>
        <w:ind w:left="567" w:hanging="567"/>
        <w:rPr>
          <w:rFonts w:cs="Arial"/>
        </w:rPr>
      </w:pPr>
      <w:r>
        <w:rPr>
          <w:rFonts w:cs="Arial"/>
        </w:rPr>
        <w:t>NEC Plan Amendment Application, February 2024</w:t>
      </w:r>
    </w:p>
    <w:p w14:paraId="6F8C34BB" w14:textId="77777777" w:rsidR="00FB198B" w:rsidRDefault="00FB198B" w:rsidP="00FB198B">
      <w:pPr>
        <w:pStyle w:val="BodyText"/>
        <w:widowControl w:val="0"/>
        <w:numPr>
          <w:ilvl w:val="0"/>
          <w:numId w:val="26"/>
        </w:numPr>
        <w:tabs>
          <w:tab w:val="left" w:pos="-1368"/>
          <w:tab w:val="left" w:pos="-720"/>
          <w:tab w:val="left" w:pos="1152"/>
          <w:tab w:val="left" w:pos="2700"/>
        </w:tabs>
        <w:spacing w:after="0"/>
        <w:ind w:left="567" w:hanging="567"/>
        <w:rPr>
          <w:rFonts w:cs="Arial"/>
        </w:rPr>
      </w:pPr>
      <w:r w:rsidRPr="58AAEE3A">
        <w:rPr>
          <w:rFonts w:cs="Arial"/>
        </w:rPr>
        <w:t>Planning Justification Report</w:t>
      </w:r>
      <w:r>
        <w:rPr>
          <w:rFonts w:cs="Arial"/>
        </w:rPr>
        <w:t xml:space="preserve"> for the Regional Agricultural Learning and Demonstration Site, February 2024</w:t>
      </w:r>
    </w:p>
    <w:p w14:paraId="70CFEA35" w14:textId="77777777" w:rsidR="00FB198B" w:rsidRPr="00E4436C" w:rsidRDefault="00FB198B" w:rsidP="00127B5D">
      <w:pPr>
        <w:pStyle w:val="Heading3"/>
      </w:pPr>
      <w:r w:rsidRPr="00E4436C">
        <w:t xml:space="preserve">Other Considerations </w:t>
      </w:r>
    </w:p>
    <w:p w14:paraId="1B56E5DA" w14:textId="6B1F646C" w:rsidR="00D3610E" w:rsidRPr="00E4436C" w:rsidRDefault="00D3610E" w:rsidP="00D3610E">
      <w:pPr>
        <w:spacing w:before="200"/>
        <w:ind w:right="-159"/>
        <w:rPr>
          <w:rFonts w:cs="Arial"/>
          <w:u w:val="single"/>
        </w:rPr>
      </w:pPr>
      <w:r>
        <w:rPr>
          <w:rFonts w:cs="Arial"/>
        </w:rPr>
        <w:t xml:space="preserve">NEC </w:t>
      </w:r>
      <w:r w:rsidRPr="0043097A">
        <w:rPr>
          <w:rFonts w:cs="Arial"/>
        </w:rPr>
        <w:t xml:space="preserve">Staff have completed a review of the Urban Use policies and have determined that the policies are not in effect for the proposed amendment based on </w:t>
      </w:r>
      <w:r w:rsidR="00D24ECA">
        <w:rPr>
          <w:rFonts w:cs="Arial"/>
        </w:rPr>
        <w:t xml:space="preserve">assessment </w:t>
      </w:r>
      <w:r w:rsidRPr="0043097A">
        <w:rPr>
          <w:rFonts w:cs="Arial"/>
        </w:rPr>
        <w:t xml:space="preserve">provided </w:t>
      </w:r>
      <w:r w:rsidR="00D24ECA">
        <w:rPr>
          <w:rFonts w:cs="Arial"/>
        </w:rPr>
        <w:t xml:space="preserve">in this report </w:t>
      </w:r>
      <w:r w:rsidRPr="0043097A">
        <w:rPr>
          <w:rFonts w:cs="Arial"/>
        </w:rPr>
        <w:t xml:space="preserve">under, </w:t>
      </w:r>
      <w:r>
        <w:rPr>
          <w:rFonts w:cs="Arial"/>
        </w:rPr>
        <w:t>6.</w:t>
      </w:r>
      <w:r w:rsidR="00916309">
        <w:rPr>
          <w:rFonts w:cs="Arial"/>
        </w:rPr>
        <w:t>0</w:t>
      </w:r>
      <w:r>
        <w:rPr>
          <w:rFonts w:cs="Arial"/>
        </w:rPr>
        <w:t xml:space="preserve"> </w:t>
      </w:r>
      <w:r w:rsidR="00916309">
        <w:rPr>
          <w:rFonts w:cs="Arial"/>
        </w:rPr>
        <w:t>Planning Documents</w:t>
      </w:r>
      <w:r w:rsidRPr="0043097A">
        <w:rPr>
          <w:rFonts w:cs="Arial"/>
        </w:rPr>
        <w:t>.</w:t>
      </w:r>
      <w:r>
        <w:rPr>
          <w:rFonts w:cs="Arial"/>
          <w:u w:val="single"/>
        </w:rPr>
        <w:t xml:space="preserve"> </w:t>
      </w:r>
    </w:p>
    <w:p w14:paraId="7358F241" w14:textId="1C16FE00" w:rsidR="00FB198B" w:rsidRPr="00BA660D" w:rsidRDefault="00FB198B" w:rsidP="00FB198B">
      <w:r w:rsidRPr="00BA660D">
        <w:t xml:space="preserve">The </w:t>
      </w:r>
      <w:r w:rsidRPr="001D78AC">
        <w:rPr>
          <w:i/>
          <w:iCs/>
        </w:rPr>
        <w:t>NEPDA</w:t>
      </w:r>
      <w:r w:rsidRPr="00BA660D">
        <w:t xml:space="preserve"> provides for the opportunity to apply for amendments to the NEP provided that the application is not deemed to be frivolous or vexatious, without merit, or not in the public interest</w:t>
      </w:r>
      <w:r>
        <w:t>.</w:t>
      </w:r>
    </w:p>
    <w:p w14:paraId="3652A352" w14:textId="77777777" w:rsidR="00FB198B" w:rsidRPr="0044460C" w:rsidRDefault="00FB198B" w:rsidP="00FB198B">
      <w:pPr>
        <w:rPr>
          <w:i/>
          <w:iCs/>
          <w:lang w:val="en-US" w:eastAsia="en-CA"/>
        </w:rPr>
      </w:pPr>
      <w:r w:rsidRPr="58AAEE3A">
        <w:rPr>
          <w:rFonts w:cs="Arial"/>
        </w:rPr>
        <w:t xml:space="preserve">Section 6.1(3) of the </w:t>
      </w:r>
      <w:r w:rsidRPr="58AAEE3A">
        <w:rPr>
          <w:rFonts w:cs="Arial"/>
          <w:i/>
          <w:iCs/>
        </w:rPr>
        <w:t>NEPDA</w:t>
      </w:r>
      <w:r w:rsidRPr="58AAEE3A">
        <w:rPr>
          <w:rFonts w:cs="Arial"/>
        </w:rPr>
        <w:t xml:space="preserve"> provides that: “</w:t>
      </w:r>
      <w:r w:rsidRPr="58AAEE3A">
        <w:rPr>
          <w:rFonts w:cs="Arial"/>
          <w:i/>
          <w:iCs/>
        </w:rPr>
        <w:t xml:space="preserve">Where, in the opinion of the Commission, an application for an amendment does not disclose a planning justification for the amendment, is not in the </w:t>
      </w:r>
      <w:r w:rsidRPr="0044148C">
        <w:rPr>
          <w:rFonts w:cs="Arial"/>
          <w:b/>
          <w:bCs/>
          <w:i/>
          <w:iCs/>
        </w:rPr>
        <w:t>public interest, is without merit, is frivolous or vexatious</w:t>
      </w:r>
      <w:r w:rsidRPr="58AAEE3A">
        <w:rPr>
          <w:rFonts w:cs="Arial"/>
          <w:i/>
          <w:iCs/>
        </w:rPr>
        <w:t xml:space="preserve"> </w:t>
      </w:r>
      <w:r w:rsidRPr="58AAEE3A">
        <w:rPr>
          <w:rFonts w:cs="Arial"/>
          <w:i/>
          <w:iCs/>
        </w:rPr>
        <w:lastRenderedPageBreak/>
        <w:t xml:space="preserve">or is made only for the </w:t>
      </w:r>
      <w:r w:rsidRPr="004272E7">
        <w:rPr>
          <w:rFonts w:cs="Arial"/>
          <w:b/>
          <w:bCs/>
          <w:i/>
          <w:iCs/>
        </w:rPr>
        <w:t>purposes of delay</w:t>
      </w:r>
      <w:r w:rsidRPr="58AAEE3A">
        <w:rPr>
          <w:rFonts w:cs="Arial"/>
          <w:i/>
          <w:iCs/>
        </w:rPr>
        <w:t xml:space="preserve">, the Commission shall inform the Minister of its opinion and, where the Minister concurs in that opinion, the Minister shall inform the applicant in writing of his or her opinion and notify the applicant that unless the applicant makes written representations thereon to the Ministry within such time as the Minister specifies in the notice, not being less than 15 days from the time the notice is given, the provisions of this Act in respect of the considerations of the amendment shall not </w:t>
      </w:r>
      <w:r w:rsidRPr="58AAEE3A">
        <w:t xml:space="preserve">apply, </w:t>
      </w:r>
      <w:r w:rsidRPr="0044460C">
        <w:rPr>
          <w:i/>
          <w:iCs/>
          <w:lang w:val="en-US" w:eastAsia="en-CA"/>
        </w:rPr>
        <w:t>and approval of the amendment shall be deemed to be refused.”</w:t>
      </w:r>
    </w:p>
    <w:p w14:paraId="1B50566F" w14:textId="77777777" w:rsidR="00FB198B" w:rsidRPr="00F811DE" w:rsidRDefault="00FB198B" w:rsidP="00FB198B">
      <w:pPr>
        <w:ind w:right="-360"/>
        <w:rPr>
          <w:lang w:val="en-US" w:eastAsia="en-CA"/>
        </w:rPr>
      </w:pPr>
      <w:r w:rsidRPr="0044148C">
        <w:rPr>
          <w:rFonts w:cs="Arial"/>
          <w:b/>
          <w:bCs/>
          <w:lang w:val="en-US"/>
        </w:rPr>
        <w:t>Public interest</w:t>
      </w:r>
      <w:r w:rsidRPr="58AAEE3A">
        <w:rPr>
          <w:rFonts w:cs="Arial"/>
          <w:lang w:val="en-US"/>
        </w:rPr>
        <w:t xml:space="preserve"> is not defined in the NEP but is commonly understood to mean the welfare or well-being of society as a whole.</w:t>
      </w:r>
      <w:r w:rsidRPr="58AAEE3A">
        <w:rPr>
          <w:rFonts w:cs="Arial"/>
        </w:rPr>
        <w:t xml:space="preserve"> A</w:t>
      </w:r>
      <w:r w:rsidRPr="58AAEE3A">
        <w:rPr>
          <w:lang w:val="en-US" w:eastAsia="en-CA"/>
        </w:rPr>
        <w:t xml:space="preserve">n application could be considered not in the public interest if there was major inherent conflict with the </w:t>
      </w:r>
      <w:proofErr w:type="gramStart"/>
      <w:r w:rsidRPr="58AAEE3A">
        <w:rPr>
          <w:lang w:val="en-US" w:eastAsia="en-CA"/>
        </w:rPr>
        <w:t xml:space="preserve">underlying </w:t>
      </w:r>
      <w:r>
        <w:rPr>
          <w:lang w:val="en-US" w:eastAsia="en-CA"/>
        </w:rPr>
        <w:t>Purpose</w:t>
      </w:r>
      <w:proofErr w:type="gramEnd"/>
      <w:r>
        <w:rPr>
          <w:lang w:val="en-US" w:eastAsia="en-CA"/>
        </w:rPr>
        <w:t xml:space="preserve"> and Objectives</w:t>
      </w:r>
      <w:r w:rsidRPr="58AAEE3A">
        <w:rPr>
          <w:lang w:val="en-US" w:eastAsia="en-CA"/>
        </w:rPr>
        <w:t xml:space="preserve"> of the </w:t>
      </w:r>
      <w:r w:rsidRPr="008C26B1">
        <w:rPr>
          <w:i/>
          <w:iCs/>
          <w:lang w:val="en-US" w:eastAsia="en-CA"/>
        </w:rPr>
        <w:t>NEPDA</w:t>
      </w:r>
      <w:r w:rsidRPr="58AAEE3A">
        <w:rPr>
          <w:lang w:val="en-US" w:eastAsia="en-CA"/>
        </w:rPr>
        <w:t xml:space="preserve"> and NEP. An additional consideration in assessing public interest is with respect to public confidence in the planning process. If the facts of a proposed amendment are such that to recommend initiation or identify support for the proposal (in advance of the proper process) would undermine confidence in the planning approvals process, it could be said that the </w:t>
      </w:r>
      <w:r w:rsidRPr="00F811DE">
        <w:rPr>
          <w:lang w:val="en-US" w:eastAsia="en-CA"/>
        </w:rPr>
        <w:t>proposal is not in the public interest.</w:t>
      </w:r>
    </w:p>
    <w:p w14:paraId="7410AB66" w14:textId="06CE8532" w:rsidR="00FB198B" w:rsidRPr="005C41A4" w:rsidRDefault="00FB198B" w:rsidP="00FB198B">
      <w:pPr>
        <w:ind w:right="-360"/>
        <w:rPr>
          <w:lang w:val="en-US" w:eastAsia="en-CA"/>
        </w:rPr>
      </w:pPr>
      <w:r w:rsidRPr="00F811DE">
        <w:rPr>
          <w:rFonts w:cs="Arial"/>
          <w:b/>
          <w:bCs/>
          <w:lang w:val="en-US"/>
        </w:rPr>
        <w:t>NEC Staff Comment:</w:t>
      </w:r>
      <w:r w:rsidRPr="00F811DE">
        <w:rPr>
          <w:rFonts w:cs="Arial"/>
          <w:b/>
          <w:bCs/>
          <w:i/>
          <w:iCs/>
          <w:lang w:val="en-US"/>
        </w:rPr>
        <w:t xml:space="preserve"> </w:t>
      </w:r>
      <w:r w:rsidRPr="00F811DE">
        <w:rPr>
          <w:lang w:val="en-GB"/>
        </w:rPr>
        <w:t xml:space="preserve">The proposed </w:t>
      </w:r>
      <w:r w:rsidR="006C4F82">
        <w:rPr>
          <w:lang w:val="en-GB"/>
        </w:rPr>
        <w:t>NEPA</w:t>
      </w:r>
      <w:r w:rsidRPr="00F811DE">
        <w:rPr>
          <w:lang w:val="en-GB"/>
        </w:rPr>
        <w:t xml:space="preserve"> is within the ERA where institutional use </w:t>
      </w:r>
      <w:r w:rsidR="006C4F82">
        <w:rPr>
          <w:lang w:val="en-GB"/>
        </w:rPr>
        <w:t>is p</w:t>
      </w:r>
      <w:r w:rsidRPr="00F811DE">
        <w:rPr>
          <w:lang w:val="en-GB"/>
        </w:rPr>
        <w:t>ermitted outside of prime agricultural lands. The NEC has previously considered site-specific amendment</w:t>
      </w:r>
      <w:r>
        <w:rPr>
          <w:lang w:val="en-GB"/>
        </w:rPr>
        <w:t xml:space="preserve"> applications for th</w:t>
      </w:r>
      <w:r w:rsidR="006C4F82">
        <w:rPr>
          <w:lang w:val="en-GB"/>
        </w:rPr>
        <w:t>is</w:t>
      </w:r>
      <w:r>
        <w:rPr>
          <w:lang w:val="en-GB"/>
        </w:rPr>
        <w:t xml:space="preserve"> use. </w:t>
      </w:r>
      <w:r w:rsidRPr="00787CBE">
        <w:rPr>
          <w:lang w:val="en-US" w:eastAsia="en-CA"/>
        </w:rPr>
        <w:t>Circulation of the amendment proposal facilitates a wider consideration of public interest by seeking partner agency and public engagement</w:t>
      </w:r>
      <w:r w:rsidR="005931A6">
        <w:rPr>
          <w:lang w:val="en-US" w:eastAsia="en-CA"/>
        </w:rPr>
        <w:t xml:space="preserve">, as well assists in </w:t>
      </w:r>
      <w:r w:rsidR="00283241">
        <w:rPr>
          <w:lang w:val="en-US" w:eastAsia="en-CA"/>
        </w:rPr>
        <w:t>assess</w:t>
      </w:r>
      <w:r w:rsidR="005931A6">
        <w:rPr>
          <w:lang w:val="en-US" w:eastAsia="en-CA"/>
        </w:rPr>
        <w:t>ing</w:t>
      </w:r>
      <w:r w:rsidR="00283241">
        <w:rPr>
          <w:lang w:val="en-US" w:eastAsia="en-CA"/>
        </w:rPr>
        <w:t xml:space="preserve"> if the purpose and objectives of the NEPDA can be satisfied</w:t>
      </w:r>
      <w:r w:rsidRPr="00787CBE">
        <w:rPr>
          <w:lang w:val="en-US" w:eastAsia="en-CA"/>
        </w:rPr>
        <w:t>.</w:t>
      </w:r>
    </w:p>
    <w:p w14:paraId="3E8C6868" w14:textId="3BD892FA" w:rsidR="00FB198B" w:rsidRDefault="00FB198B" w:rsidP="00FB198B">
      <w:pPr>
        <w:spacing w:line="240" w:lineRule="auto"/>
      </w:pPr>
      <w:r w:rsidRPr="6574CFFC">
        <w:t>“</w:t>
      </w:r>
      <w:r w:rsidRPr="00183BED">
        <w:rPr>
          <w:b/>
          <w:bCs/>
        </w:rPr>
        <w:t>Without merit</w:t>
      </w:r>
      <w:r w:rsidRPr="6574CFFC">
        <w:t xml:space="preserve">” means that the application constitutes a major conflict with the intent of the Act as expressed through the Purpose (Section 2) or the Objectives (Section 8). Consideration of a </w:t>
      </w:r>
      <w:r w:rsidRPr="00183BED">
        <w:rPr>
          <w:b/>
          <w:bCs/>
        </w:rPr>
        <w:t>frivolous</w:t>
      </w:r>
      <w:r w:rsidRPr="6574CFFC">
        <w:t xml:space="preserve"> application include whether there is merit to the application, and whether it has any reasonable prospect of success.</w:t>
      </w:r>
      <w:r w:rsidRPr="00074E51">
        <w:t xml:space="preserve"> </w:t>
      </w:r>
      <w:r w:rsidRPr="00183BED">
        <w:rPr>
          <w:b/>
          <w:bCs/>
        </w:rPr>
        <w:t xml:space="preserve">Vexatious </w:t>
      </w:r>
      <w:r>
        <w:t xml:space="preserve">may be interpreted to mean that the application is being made for the </w:t>
      </w:r>
      <w:r w:rsidRPr="004272E7">
        <w:rPr>
          <w:b/>
          <w:bCs/>
        </w:rPr>
        <w:t>purposes of delay</w:t>
      </w:r>
      <w:r>
        <w:t xml:space="preserve"> or to harass, annoy or cause undue hardship. </w:t>
      </w:r>
    </w:p>
    <w:p w14:paraId="2B8E3D77" w14:textId="77777777" w:rsidR="00FB198B" w:rsidRDefault="00FB198B" w:rsidP="00FB198B">
      <w:r w:rsidRPr="008D7223">
        <w:rPr>
          <w:rFonts w:cs="Arial"/>
          <w:b/>
          <w:bCs/>
          <w:lang w:val="en-US"/>
        </w:rPr>
        <w:t>NEC Staff Comment:</w:t>
      </w:r>
      <w:r>
        <w:rPr>
          <w:rFonts w:cs="Arial"/>
          <w:b/>
          <w:bCs/>
          <w:i/>
          <w:iCs/>
          <w:lang w:val="en-US"/>
        </w:rPr>
        <w:t xml:space="preserve"> </w:t>
      </w:r>
      <w:bookmarkStart w:id="2" w:name="_Hlk157693002"/>
      <w:r w:rsidRPr="7971C40E">
        <w:rPr>
          <w:rFonts w:cs="Arial"/>
        </w:rPr>
        <w:t>There is no indication that the application, as filed, is without merit, is frivolous or vexatious, or made for the purpose of delay</w:t>
      </w:r>
      <w:r>
        <w:rPr>
          <w:rFonts w:cs="Arial"/>
        </w:rPr>
        <w:t>.</w:t>
      </w:r>
    </w:p>
    <w:p w14:paraId="0AD8D65A" w14:textId="3AEFFFDE" w:rsidR="00FB198B" w:rsidRDefault="00905A63" w:rsidP="00FB198B">
      <w:pPr>
        <w:pStyle w:val="Header"/>
        <w:spacing w:line="276" w:lineRule="auto"/>
        <w:rPr>
          <w:rFonts w:cs="Arial"/>
        </w:rPr>
      </w:pPr>
      <w:r>
        <w:rPr>
          <w:rFonts w:cs="Arial"/>
        </w:rPr>
        <w:t>I</w:t>
      </w:r>
      <w:r w:rsidR="00FB198B" w:rsidRPr="58AAEE3A">
        <w:rPr>
          <w:rFonts w:cs="Arial"/>
        </w:rPr>
        <w:t xml:space="preserve">f the proposed amendment is found worthy of </w:t>
      </w:r>
      <w:r w:rsidR="00FB198B">
        <w:rPr>
          <w:rFonts w:cs="Arial"/>
        </w:rPr>
        <w:t xml:space="preserve">initiating </w:t>
      </w:r>
      <w:r w:rsidR="00FB198B" w:rsidRPr="58AAEE3A">
        <w:rPr>
          <w:rFonts w:cs="Arial"/>
        </w:rPr>
        <w:t xml:space="preserve">at this stage, </w:t>
      </w:r>
      <w:r w:rsidR="00FB198B">
        <w:rPr>
          <w:rFonts w:cs="Arial"/>
        </w:rPr>
        <w:t xml:space="preserve">it </w:t>
      </w:r>
      <w:r w:rsidR="00FB198B" w:rsidRPr="58AAEE3A">
        <w:rPr>
          <w:rFonts w:cs="Arial"/>
        </w:rPr>
        <w:t>does not reflect an endorsement for approval of the applicatio</w:t>
      </w:r>
      <w:r w:rsidR="00FB198B">
        <w:rPr>
          <w:rFonts w:cs="Arial"/>
        </w:rPr>
        <w:t>n, nor does it prevent the Commission from giving further consideration</w:t>
      </w:r>
      <w:r w:rsidR="00067E7A">
        <w:rPr>
          <w:rFonts w:cs="Arial"/>
        </w:rPr>
        <w:t xml:space="preserve"> </w:t>
      </w:r>
      <w:r w:rsidR="006A315D">
        <w:rPr>
          <w:rFonts w:cs="Arial"/>
        </w:rPr>
        <w:t>at the time when a</w:t>
      </w:r>
      <w:r w:rsidR="00067E7A">
        <w:rPr>
          <w:rFonts w:cs="Arial"/>
        </w:rPr>
        <w:t xml:space="preserve"> staff final review report is presented with detailed analysis and recommendations</w:t>
      </w:r>
      <w:r w:rsidR="00FB198B" w:rsidRPr="58AAEE3A">
        <w:rPr>
          <w:rFonts w:cs="Arial"/>
        </w:rPr>
        <w:t>.</w:t>
      </w:r>
    </w:p>
    <w:bookmarkEnd w:id="2"/>
    <w:p w14:paraId="520F8176" w14:textId="648A4F32" w:rsidR="00341379" w:rsidRPr="004E7A0F" w:rsidRDefault="000D5B00" w:rsidP="00127B5D">
      <w:pPr>
        <w:pStyle w:val="Heading2"/>
      </w:pPr>
      <w:r>
        <w:t>7.3 Summary of Amendment Considerations</w:t>
      </w:r>
    </w:p>
    <w:p w14:paraId="586F53A5" w14:textId="272C4AB9" w:rsidR="00760DDB" w:rsidRDefault="00760DDB" w:rsidP="00760DDB">
      <w:pPr>
        <w:ind w:right="-428"/>
        <w:rPr>
          <w:rFonts w:cs="Arial"/>
        </w:rPr>
      </w:pPr>
      <w:r>
        <w:rPr>
          <w:rFonts w:cs="Arial"/>
        </w:rPr>
        <w:t>NEC s</w:t>
      </w:r>
      <w:r w:rsidRPr="7971C40E">
        <w:rPr>
          <w:rFonts w:cs="Arial"/>
        </w:rPr>
        <w:t>taff finds that there is adequate information and justification provided to warrant the circulation of this application and to allow further consideration of the merits of the proposed NEP</w:t>
      </w:r>
      <w:r w:rsidR="006A315D">
        <w:rPr>
          <w:rFonts w:cs="Arial"/>
        </w:rPr>
        <w:t>A</w:t>
      </w:r>
      <w:r w:rsidRPr="7971C40E">
        <w:rPr>
          <w:rFonts w:cs="Arial"/>
        </w:rPr>
        <w:t xml:space="preserve">. There is no indication that the application, as filed, is without merit, is frivolous or </w:t>
      </w:r>
      <w:r w:rsidRPr="7971C40E">
        <w:rPr>
          <w:rFonts w:cs="Arial"/>
        </w:rPr>
        <w:lastRenderedPageBreak/>
        <w:t>vexatious, or made for the purpose of delay</w:t>
      </w:r>
      <w:r>
        <w:rPr>
          <w:rFonts w:cs="Arial"/>
        </w:rPr>
        <w:t xml:space="preserve">, and the circulation can be framed in that it seeks to also determine the matter of whether it reflects the </w:t>
      </w:r>
      <w:r w:rsidRPr="7971C40E">
        <w:rPr>
          <w:rFonts w:cs="Arial"/>
        </w:rPr>
        <w:t xml:space="preserve">public interest. </w:t>
      </w:r>
      <w:bookmarkStart w:id="3" w:name="_Hlk157694112"/>
      <w:r>
        <w:rPr>
          <w:rFonts w:cs="Arial"/>
        </w:rPr>
        <w:t xml:space="preserve">The </w:t>
      </w:r>
      <w:r w:rsidR="00B84F88">
        <w:rPr>
          <w:rFonts w:cs="Arial"/>
        </w:rPr>
        <w:t xml:space="preserve">application </w:t>
      </w:r>
      <w:r>
        <w:rPr>
          <w:rFonts w:cs="Arial"/>
        </w:rPr>
        <w:t>would be reviewed to ensure the</w:t>
      </w:r>
      <w:r w:rsidR="00B84F88">
        <w:rPr>
          <w:rFonts w:cs="Arial"/>
        </w:rPr>
        <w:t xml:space="preserve"> proposal </w:t>
      </w:r>
      <w:r>
        <w:rPr>
          <w:rFonts w:cs="Arial"/>
        </w:rPr>
        <w:t xml:space="preserve">can meet the purpose and objectives of the </w:t>
      </w:r>
      <w:r w:rsidRPr="00E63C5F">
        <w:rPr>
          <w:rFonts w:cs="Arial"/>
        </w:rPr>
        <w:t>NEPDA</w:t>
      </w:r>
      <w:r>
        <w:rPr>
          <w:rFonts w:cs="Arial"/>
        </w:rPr>
        <w:t>, NEP and relevant provincial policies</w:t>
      </w:r>
      <w:r w:rsidR="003C6D15">
        <w:rPr>
          <w:rFonts w:cs="Arial"/>
        </w:rPr>
        <w:t xml:space="preserve">, regulations </w:t>
      </w:r>
      <w:r w:rsidR="00EE5E87">
        <w:rPr>
          <w:rFonts w:cs="Arial"/>
        </w:rPr>
        <w:t xml:space="preserve">, agency input and </w:t>
      </w:r>
      <w:r w:rsidR="00B84F88">
        <w:rPr>
          <w:rFonts w:cs="Arial"/>
        </w:rPr>
        <w:t xml:space="preserve">consultation with </w:t>
      </w:r>
      <w:r w:rsidR="00EE5E87">
        <w:rPr>
          <w:rFonts w:cs="Arial"/>
        </w:rPr>
        <w:t xml:space="preserve">Indigenous </w:t>
      </w:r>
      <w:r w:rsidR="00B84F88">
        <w:rPr>
          <w:rFonts w:cs="Arial"/>
        </w:rPr>
        <w:t>communities</w:t>
      </w:r>
      <w:r w:rsidR="00EE5E87">
        <w:rPr>
          <w:rFonts w:cs="Arial"/>
        </w:rPr>
        <w:t xml:space="preserve">. </w:t>
      </w:r>
    </w:p>
    <w:bookmarkEnd w:id="3"/>
    <w:p w14:paraId="4638ADFC" w14:textId="5E9606BC" w:rsidR="00362A91" w:rsidRDefault="007F49E3" w:rsidP="00127B5D">
      <w:pPr>
        <w:pStyle w:val="Heading1"/>
      </w:pPr>
      <w:r>
        <w:t>8.0 Recommendation</w:t>
      </w:r>
    </w:p>
    <w:p w14:paraId="27B5B2AE" w14:textId="77777777" w:rsidR="008647E2" w:rsidRPr="00335563" w:rsidRDefault="008647E2" w:rsidP="008647E2">
      <w:bookmarkStart w:id="4" w:name="_Hlk157690994"/>
      <w:r w:rsidRPr="00335563">
        <w:t>That the Niagara Escarpment Commission instruct staff to prepare the proposed site</w:t>
      </w:r>
      <w:r>
        <w:t>-</w:t>
      </w:r>
      <w:r w:rsidRPr="00335563">
        <w:t xml:space="preserve">specific amendment </w:t>
      </w:r>
      <w:r w:rsidRPr="00335563">
        <w:rPr>
          <w:b/>
          <w:bCs/>
        </w:rPr>
        <w:t>PG 228 24, Grey County</w:t>
      </w:r>
      <w:r w:rsidRPr="00335563">
        <w:t>, for circulation and notification pursuant to Sections 7 and 10 of the NEPDA.</w:t>
      </w:r>
    </w:p>
    <w:bookmarkEnd w:id="4"/>
    <w:p w14:paraId="36510FE6" w14:textId="398516CC" w:rsidR="00AE1BAF" w:rsidRPr="00F96D47" w:rsidRDefault="00DB06B6" w:rsidP="00127B5D">
      <w:pPr>
        <w:pStyle w:val="Heading1"/>
      </w:pPr>
      <w:r w:rsidRPr="00F96D47">
        <w:br w:type="page"/>
      </w:r>
      <w:r w:rsidR="00AE1BAF" w:rsidRPr="00F96D47">
        <w:lastRenderedPageBreak/>
        <w:t>Prepared by:</w:t>
      </w:r>
    </w:p>
    <w:p w14:paraId="1F7CFB61" w14:textId="0EA0CCB9" w:rsidR="00AE1BAF" w:rsidRPr="00F96D47" w:rsidRDefault="00EF588F" w:rsidP="00BF6C44">
      <w:pPr>
        <w:rPr>
          <w:u w:val="single"/>
        </w:rPr>
      </w:pPr>
      <w:r w:rsidRPr="00F96D47">
        <w:rPr>
          <w:u w:val="single"/>
        </w:rPr>
        <w:t>Original signed by</w:t>
      </w:r>
    </w:p>
    <w:p w14:paraId="470E077B" w14:textId="11EF2BBB" w:rsidR="00AE1BAF" w:rsidRPr="00F96D47" w:rsidRDefault="008647E2" w:rsidP="00EF588F">
      <w:pPr>
        <w:contextualSpacing/>
      </w:pPr>
      <w:r>
        <w:t>Janet Sperling</w:t>
      </w:r>
    </w:p>
    <w:p w14:paraId="51236058" w14:textId="61D41510" w:rsidR="00AE1BAF" w:rsidRDefault="008647E2" w:rsidP="00BF6C44">
      <w:r>
        <w:t xml:space="preserve">Active </w:t>
      </w:r>
      <w:r w:rsidR="00BE0F6B" w:rsidRPr="00F96D47">
        <w:t xml:space="preserve">Senior </w:t>
      </w:r>
      <w:r w:rsidR="00D5251A">
        <w:t>Strategic Advisor</w:t>
      </w:r>
    </w:p>
    <w:p w14:paraId="119902D0" w14:textId="42086E10" w:rsidR="001661C7" w:rsidRPr="00F96D47" w:rsidRDefault="001661C7" w:rsidP="001661C7">
      <w:pPr>
        <w:rPr>
          <w:u w:val="single"/>
        </w:rPr>
      </w:pPr>
      <w:r w:rsidRPr="00F96D47">
        <w:rPr>
          <w:u w:val="single"/>
        </w:rPr>
        <w:t>Original signed by</w:t>
      </w:r>
    </w:p>
    <w:p w14:paraId="46535BB0" w14:textId="58E8A542" w:rsidR="008647E2" w:rsidRDefault="009D58C2" w:rsidP="009D58C2">
      <w:pPr>
        <w:contextualSpacing/>
      </w:pPr>
      <w:r>
        <w:t>Shazia Khan</w:t>
      </w:r>
    </w:p>
    <w:p w14:paraId="76DD60EF" w14:textId="526F0D81" w:rsidR="009D58C2" w:rsidRPr="00F96D47" w:rsidRDefault="009D58C2" w:rsidP="009D58C2">
      <w:pPr>
        <w:contextualSpacing/>
      </w:pPr>
      <w:r>
        <w:t>Acting Planner</w:t>
      </w:r>
    </w:p>
    <w:p w14:paraId="780ED0C8" w14:textId="715B5FA4" w:rsidR="00AE1BAF" w:rsidRPr="00F96D47" w:rsidRDefault="00AE1BAF" w:rsidP="00127B5D">
      <w:pPr>
        <w:pStyle w:val="Heading1"/>
      </w:pPr>
      <w:r w:rsidRPr="00F96D47">
        <w:t>Approved by:</w:t>
      </w:r>
    </w:p>
    <w:p w14:paraId="30B34BBC" w14:textId="5141F2F2" w:rsidR="00AE1BAF" w:rsidRPr="00F96D47" w:rsidRDefault="00EF588F" w:rsidP="00BF6C44">
      <w:r w:rsidRPr="00F96D47">
        <w:rPr>
          <w:u w:val="single"/>
        </w:rPr>
        <w:t>Original signed by</w:t>
      </w:r>
    </w:p>
    <w:p w14:paraId="1F92066F" w14:textId="6D3D3B7B" w:rsidR="00AE1BAF" w:rsidRPr="00F96D47" w:rsidRDefault="00BE21A0" w:rsidP="00EF588F">
      <w:pPr>
        <w:contextualSpacing/>
      </w:pPr>
      <w:r>
        <w:t>Shawn Carey</w:t>
      </w:r>
    </w:p>
    <w:p w14:paraId="6AFE048D" w14:textId="52DF179D" w:rsidR="46409738" w:rsidRPr="00F96D47" w:rsidRDefault="00BE21A0" w:rsidP="00DB06B6">
      <w:pPr>
        <w:spacing w:after="1000"/>
      </w:pPr>
      <w:r>
        <w:t>Director</w:t>
      </w:r>
    </w:p>
    <w:p w14:paraId="2D6C7730" w14:textId="21D90736" w:rsidR="00E97AA8" w:rsidRPr="00F96D47" w:rsidRDefault="00E755F3" w:rsidP="00127B5D">
      <w:pPr>
        <w:pStyle w:val="Heading1"/>
      </w:pPr>
      <w:r w:rsidRPr="00F96D47">
        <w:t>Attachments:</w:t>
      </w:r>
    </w:p>
    <w:p w14:paraId="5CC76FD6" w14:textId="77777777" w:rsidR="00A61E80" w:rsidRDefault="00A61E80" w:rsidP="00BF6C44">
      <w:bookmarkStart w:id="5" w:name="_Hlk70081498"/>
      <w:r>
        <w:t>Map 1 Amendment Location</w:t>
      </w:r>
    </w:p>
    <w:p w14:paraId="3DA964D9" w14:textId="4844665E" w:rsidR="00A61E80" w:rsidRDefault="00A61E80" w:rsidP="00BF6C44">
      <w:r>
        <w:t>Map 2 Orthophoto of Surrounding Area</w:t>
      </w:r>
    </w:p>
    <w:p w14:paraId="6372E229" w14:textId="1564BA62" w:rsidR="001F1895" w:rsidRPr="00F96D47" w:rsidRDefault="00A61E80" w:rsidP="00BF6C44">
      <w:r>
        <w:t>Map 3</w:t>
      </w:r>
      <w:r w:rsidR="00BD1841">
        <w:t xml:space="preserve"> Concept Plan</w:t>
      </w:r>
      <w:r w:rsidR="001F1895" w:rsidRPr="00F96D47">
        <w:br w:type="page"/>
      </w:r>
    </w:p>
    <w:p w14:paraId="30444C97" w14:textId="48E544DD" w:rsidR="00AE1BAF" w:rsidRPr="00F96D47" w:rsidRDefault="00337798" w:rsidP="00127B5D">
      <w:pPr>
        <w:pStyle w:val="Heading1"/>
      </w:pPr>
      <w:r w:rsidRPr="00F96D47">
        <w:lastRenderedPageBreak/>
        <w:t>A</w:t>
      </w:r>
      <w:r w:rsidR="00AF2CD3">
        <w:t xml:space="preserve">ttachment </w:t>
      </w:r>
      <w:r w:rsidR="00CB0B37" w:rsidRPr="00F96D47">
        <w:t>1</w:t>
      </w:r>
      <w:r w:rsidR="002E6902" w:rsidRPr="00F96D47">
        <w:t xml:space="preserve"> </w:t>
      </w:r>
      <w:r w:rsidR="00166A98">
        <w:t>–</w:t>
      </w:r>
      <w:r w:rsidR="00EF588F" w:rsidRPr="00F96D47">
        <w:t xml:space="preserve"> </w:t>
      </w:r>
      <w:r w:rsidR="00904400">
        <w:t>Amendment Location</w:t>
      </w:r>
      <w:r w:rsidR="00F01D71">
        <w:t xml:space="preserve"> Map</w:t>
      </w:r>
    </w:p>
    <w:bookmarkEnd w:id="5"/>
    <w:p w14:paraId="5B74FB7B" w14:textId="1EC7039F" w:rsidR="00166A98" w:rsidRDefault="00786223" w:rsidP="0031547E">
      <w:pPr>
        <w:ind w:left="-567"/>
      </w:pPr>
      <w:r>
        <w:rPr>
          <w:noProof/>
        </w:rPr>
        <w:drawing>
          <wp:inline distT="0" distB="0" distL="0" distR="0" wp14:anchorId="53E2A774" wp14:editId="30BFFE31">
            <wp:extent cx="6709359" cy="5054957"/>
            <wp:effectExtent l="0" t="0" r="0" b="0"/>
            <wp:docPr id="3" name="Picture 3" descr="Map 1 Amendment Location&#10;&#10;The subject land is shown in yellow that identifies it as being in the Escarpment Rural Area desig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1 Amendment Location&#10;&#10;The subject land is shown in yellow that identifies it as being in the Escarpment Rural Area designation"/>
                    <pic:cNvPicPr/>
                  </pic:nvPicPr>
                  <pic:blipFill>
                    <a:blip r:embed="rId13"/>
                    <a:stretch>
                      <a:fillRect/>
                    </a:stretch>
                  </pic:blipFill>
                  <pic:spPr>
                    <a:xfrm>
                      <a:off x="0" y="0"/>
                      <a:ext cx="6717637" cy="5061194"/>
                    </a:xfrm>
                    <a:prstGeom prst="rect">
                      <a:avLst/>
                    </a:prstGeom>
                  </pic:spPr>
                </pic:pic>
              </a:graphicData>
            </a:graphic>
          </wp:inline>
        </w:drawing>
      </w:r>
    </w:p>
    <w:p w14:paraId="7D1A886A" w14:textId="1B8F1114" w:rsidR="001C5571" w:rsidRPr="00330E2B" w:rsidRDefault="00166A98" w:rsidP="00127B5D">
      <w:pPr>
        <w:pStyle w:val="Heading1"/>
      </w:pPr>
      <w:r>
        <w:br w:type="page"/>
      </w:r>
      <w:r w:rsidR="0017736A" w:rsidRPr="00330E2B">
        <w:lastRenderedPageBreak/>
        <w:t>A</w:t>
      </w:r>
      <w:r w:rsidR="00AF2CD3">
        <w:t xml:space="preserve">ttachment </w:t>
      </w:r>
      <w:r w:rsidR="00865127" w:rsidRPr="00330E2B">
        <w:t>– Map</w:t>
      </w:r>
      <w:r w:rsidR="00836908" w:rsidRPr="00330E2B">
        <w:t xml:space="preserve"> </w:t>
      </w:r>
      <w:r w:rsidR="00AF2CD3">
        <w:t>2</w:t>
      </w:r>
      <w:r w:rsidR="00836908" w:rsidRPr="00330E2B">
        <w:t xml:space="preserve"> </w:t>
      </w:r>
      <w:r w:rsidR="00B832D1">
        <w:t>Orthophoto of Surrounding Area</w:t>
      </w:r>
    </w:p>
    <w:p w14:paraId="7C02E961" w14:textId="41BED78F" w:rsidR="00E04EE0" w:rsidRPr="00F96D47" w:rsidRDefault="005B7370" w:rsidP="0031547E">
      <w:pPr>
        <w:ind w:left="-709"/>
      </w:pPr>
      <w:r>
        <w:rPr>
          <w:noProof/>
        </w:rPr>
        <mc:AlternateContent>
          <mc:Choice Requires="wps">
            <w:drawing>
              <wp:anchor distT="0" distB="0" distL="114300" distR="114300" simplePos="0" relativeHeight="251672576" behindDoc="0" locked="0" layoutInCell="1" allowOverlap="1" wp14:anchorId="6090E190" wp14:editId="2BAF3384">
                <wp:simplePos x="0" y="0"/>
                <wp:positionH relativeFrom="column">
                  <wp:posOffset>1029782</wp:posOffset>
                </wp:positionH>
                <wp:positionV relativeFrom="paragraph">
                  <wp:posOffset>4092681</wp:posOffset>
                </wp:positionV>
                <wp:extent cx="663790" cy="51391"/>
                <wp:effectExtent l="38100" t="19050" r="22225" b="82550"/>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63790" cy="51391"/>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063085F" id="_x0000_t32" coordsize="21600,21600" o:spt="32" o:oned="t" path="m,l21600,21600e" filled="f">
                <v:path arrowok="t" fillok="f" o:connecttype="none"/>
                <o:lock v:ext="edit" shapetype="t"/>
              </v:shapetype>
              <v:shape id="Straight Arrow Connector 16" o:spid="_x0000_s1026" type="#_x0000_t32" alt="&quot;&quot;" style="position:absolute;margin-left:81.1pt;margin-top:322.25pt;width:52.25pt;height:4.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" strokecolor="windowText" strokeweight="1pt">
                <v:stroke endarrow="block"/>
              </v:shape>
            </w:pict>
          </mc:Fallback>
        </mc:AlternateContent>
      </w:r>
      <w:r>
        <w:rPr>
          <w:noProof/>
        </w:rPr>
        <mc:AlternateContent>
          <mc:Choice Requires="wps">
            <w:drawing>
              <wp:anchor distT="45720" distB="45720" distL="114300" distR="114300" simplePos="0" relativeHeight="251663360" behindDoc="0" locked="0" layoutInCell="1" allowOverlap="1" wp14:anchorId="480FC38C" wp14:editId="15373248">
                <wp:simplePos x="0" y="0"/>
                <wp:positionH relativeFrom="column">
                  <wp:posOffset>1693545</wp:posOffset>
                </wp:positionH>
                <wp:positionV relativeFrom="paragraph">
                  <wp:posOffset>3938037</wp:posOffset>
                </wp:positionV>
                <wp:extent cx="766293" cy="437882"/>
                <wp:effectExtent l="0" t="0" r="0" b="635"/>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293" cy="437882"/>
                        </a:xfrm>
                        <a:prstGeom prst="rect">
                          <a:avLst/>
                        </a:prstGeom>
                        <a:noFill/>
                        <a:ln w="9525">
                          <a:noFill/>
                          <a:miter lim="800000"/>
                          <a:headEnd/>
                          <a:tailEnd/>
                        </a:ln>
                      </wps:spPr>
                      <wps:txbx>
                        <w:txbxContent>
                          <w:p w14:paraId="4E893072" w14:textId="31229683" w:rsidR="002B316B" w:rsidRPr="002B316B" w:rsidRDefault="00DD04E9" w:rsidP="002B316B">
                            <w:pPr>
                              <w:rPr>
                                <w:sz w:val="20"/>
                                <w:szCs w:val="20"/>
                                <w:lang w:val="en-US"/>
                              </w:rPr>
                            </w:pPr>
                            <w:r>
                              <w:rPr>
                                <w:sz w:val="20"/>
                                <w:szCs w:val="20"/>
                                <w:lang w:val="en-US"/>
                              </w:rPr>
                              <w:t>Garden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FC38C" id="_x0000_t202" coordsize="21600,21600" o:spt="202" path="m,l,21600r21600,l21600,xe">
                <v:stroke joinstyle="miter"/>
                <v:path gradientshapeok="t" o:connecttype="rect"/>
              </v:shapetype>
              <v:shape id="Text Box 2" o:spid="_x0000_s1026" type="#_x0000_t202" alt="&quot;&quot;" style="position:absolute;left:0;text-align:left;margin-left:133.35pt;margin-top:310.1pt;width:60.35pt;height: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" filled="f" stroked="f">
                <v:textbox>
                  <w:txbxContent>
                    <w:p w14:paraId="4E893072" w14:textId="31229683" w:rsidR="002B316B" w:rsidRPr="002B316B" w:rsidRDefault="00DD04E9" w:rsidP="002B316B">
                      <w:pPr>
                        <w:rPr>
                          <w:sz w:val="20"/>
                          <w:szCs w:val="20"/>
                          <w:lang w:val="en-US"/>
                        </w:rPr>
                      </w:pPr>
                      <w:r>
                        <w:rPr>
                          <w:sz w:val="20"/>
                          <w:szCs w:val="20"/>
                          <w:lang w:val="en-US"/>
                        </w:rPr>
                        <w:t>Garden Centre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343C9EA" wp14:editId="185803AE">
                <wp:simplePos x="0" y="0"/>
                <wp:positionH relativeFrom="column">
                  <wp:posOffset>701362</wp:posOffset>
                </wp:positionH>
                <wp:positionV relativeFrom="paragraph">
                  <wp:posOffset>2231685</wp:posOffset>
                </wp:positionV>
                <wp:extent cx="174401" cy="238197"/>
                <wp:effectExtent l="0" t="0" r="73660" b="47625"/>
                <wp:wrapNone/>
                <wp:docPr id="15" name="Straight Arrow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4401" cy="238197"/>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894A3F" id="Straight Arrow Connector 15" o:spid="_x0000_s1026" type="#_x0000_t32" alt="&quot;&quot;" style="position:absolute;margin-left:55.25pt;margin-top:175.7pt;width:13.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" strokecolor="windowText" strokeweight="1pt">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39846D91" wp14:editId="0391F1C5">
                <wp:simplePos x="0" y="0"/>
                <wp:positionH relativeFrom="column">
                  <wp:posOffset>2003210</wp:posOffset>
                </wp:positionH>
                <wp:positionV relativeFrom="paragraph">
                  <wp:posOffset>2334976</wp:posOffset>
                </wp:positionV>
                <wp:extent cx="45719" cy="283335"/>
                <wp:effectExtent l="38100" t="0" r="50165" b="59690"/>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19" cy="283335"/>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C5309C" id="Straight Arrow Connector 14" o:spid="_x0000_s1026" type="#_x0000_t32" alt="&quot;&quot;" style="position:absolute;margin-left:157.75pt;margin-top:183.85pt;width:3.6pt;height:2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" strokecolor="windowText" strokeweight="1pt">
                <v:stroke endarrow="block"/>
              </v:shape>
            </w:pict>
          </mc:Fallback>
        </mc:AlternateContent>
      </w:r>
      <w:r w:rsidR="00287D14">
        <w:rPr>
          <w:noProof/>
        </w:rPr>
        <mc:AlternateContent>
          <mc:Choice Requires="wps">
            <w:drawing>
              <wp:anchor distT="45720" distB="45720" distL="114300" distR="114300" simplePos="0" relativeHeight="251659264" behindDoc="0" locked="0" layoutInCell="1" allowOverlap="1" wp14:anchorId="68A8AE50" wp14:editId="0190C3CF">
                <wp:simplePos x="0" y="0"/>
                <wp:positionH relativeFrom="column">
                  <wp:posOffset>1622711</wp:posOffset>
                </wp:positionH>
                <wp:positionV relativeFrom="paragraph">
                  <wp:posOffset>1941634</wp:posOffset>
                </wp:positionV>
                <wp:extent cx="765810" cy="508716"/>
                <wp:effectExtent l="0" t="0" r="0" b="571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508716"/>
                        </a:xfrm>
                        <a:prstGeom prst="rect">
                          <a:avLst/>
                        </a:prstGeom>
                        <a:noFill/>
                        <a:ln w="9525">
                          <a:noFill/>
                          <a:miter lim="800000"/>
                          <a:headEnd/>
                          <a:tailEnd/>
                        </a:ln>
                      </wps:spPr>
                      <wps:txbx>
                        <w:txbxContent>
                          <w:p w14:paraId="05D97BFC" w14:textId="768CE1D3" w:rsidR="003A2B4E" w:rsidRPr="001F73A4" w:rsidRDefault="001F73A4">
                            <w:pPr>
                              <w:rPr>
                                <w:sz w:val="20"/>
                                <w:szCs w:val="20"/>
                              </w:rPr>
                            </w:pPr>
                            <w:r w:rsidRPr="001F73A4">
                              <w:rPr>
                                <w:sz w:val="20"/>
                                <w:szCs w:val="20"/>
                              </w:rPr>
                              <w:t>Subject property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8AE50" id="_x0000_s1027" type="#_x0000_t202" alt="&quot;&quot;" style="position:absolute;left:0;text-align:left;margin-left:127.75pt;margin-top:152.9pt;width:60.3pt;height:40.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" filled="f" stroked="f">
                <v:textbox>
                  <w:txbxContent>
                    <w:p w14:paraId="05D97BFC" w14:textId="768CE1D3" w:rsidR="003A2B4E" w:rsidRPr="001F73A4" w:rsidRDefault="001F73A4">
                      <w:pPr>
                        <w:rPr>
                          <w:sz w:val="20"/>
                          <w:szCs w:val="20"/>
                        </w:rPr>
                      </w:pPr>
                      <w:r w:rsidRPr="001F73A4">
                        <w:rPr>
                          <w:sz w:val="20"/>
                          <w:szCs w:val="20"/>
                        </w:rPr>
                        <w:t>Subject property</w:t>
                      </w:r>
                    </w:p>
                  </w:txbxContent>
                </v:textbox>
              </v:shape>
            </w:pict>
          </mc:Fallback>
        </mc:AlternateContent>
      </w:r>
      <w:r w:rsidR="00287D14">
        <w:rPr>
          <w:noProof/>
        </w:rPr>
        <mc:AlternateContent>
          <mc:Choice Requires="wps">
            <w:drawing>
              <wp:anchor distT="0" distB="0" distL="114300" distR="114300" simplePos="0" relativeHeight="251666432" behindDoc="0" locked="0" layoutInCell="1" allowOverlap="1" wp14:anchorId="0CBE460D" wp14:editId="10F4D7F4">
                <wp:simplePos x="0" y="0"/>
                <wp:positionH relativeFrom="column">
                  <wp:posOffset>2962141</wp:posOffset>
                </wp:positionH>
                <wp:positionV relativeFrom="paragraph">
                  <wp:posOffset>2405550</wp:posOffset>
                </wp:positionV>
                <wp:extent cx="45719" cy="283335"/>
                <wp:effectExtent l="38100" t="0" r="50165" b="59690"/>
                <wp:wrapNone/>
                <wp:docPr id="13"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19" cy="2833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D49FAA" id="Straight Arrow Connector 13" o:spid="_x0000_s1026" type="#_x0000_t32" alt="&quot;&quot;" style="position:absolute;margin-left:233.25pt;margin-top:189.4pt;width:3.6pt;height:2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" strokecolor="black [3213]" strokeweight="1pt">
                <v:stroke endarrow="block"/>
              </v:shape>
            </w:pict>
          </mc:Fallback>
        </mc:AlternateContent>
      </w:r>
      <w:r w:rsidR="00C96532">
        <w:rPr>
          <w:noProof/>
        </w:rPr>
        <mc:AlternateContent>
          <mc:Choice Requires="wps">
            <w:drawing>
              <wp:anchor distT="45720" distB="45720" distL="114300" distR="114300" simplePos="0" relativeHeight="251661312" behindDoc="0" locked="0" layoutInCell="1" allowOverlap="1" wp14:anchorId="7CB63F4B" wp14:editId="29B492E6">
                <wp:simplePos x="0" y="0"/>
                <wp:positionH relativeFrom="column">
                  <wp:posOffset>2510155</wp:posOffset>
                </wp:positionH>
                <wp:positionV relativeFrom="paragraph">
                  <wp:posOffset>1870326</wp:posOffset>
                </wp:positionV>
                <wp:extent cx="765810" cy="598868"/>
                <wp:effectExtent l="0" t="0"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598868"/>
                        </a:xfrm>
                        <a:prstGeom prst="rect">
                          <a:avLst/>
                        </a:prstGeom>
                        <a:noFill/>
                        <a:ln w="9525">
                          <a:noFill/>
                          <a:miter lim="800000"/>
                          <a:headEnd/>
                          <a:tailEnd/>
                        </a:ln>
                      </wps:spPr>
                      <wps:txbx>
                        <w:txbxContent>
                          <w:p w14:paraId="79655BEE" w14:textId="3372C3A2" w:rsidR="001F73A4" w:rsidRPr="00525BDF" w:rsidRDefault="002B316B" w:rsidP="001F73A4">
                            <w:pPr>
                              <w:rPr>
                                <w:sz w:val="20"/>
                                <w:szCs w:val="20"/>
                                <w:lang w:val="en-US"/>
                              </w:rPr>
                            </w:pPr>
                            <w:r w:rsidRPr="00525BDF">
                              <w:rPr>
                                <w:sz w:val="20"/>
                                <w:szCs w:val="20"/>
                                <w:lang w:val="en-US"/>
                              </w:rPr>
                              <w:t>Grey Roots Museum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63F4B" id="_x0000_s1028" type="#_x0000_t202" alt="&quot;&quot;" style="position:absolute;left:0;text-align:left;margin-left:197.65pt;margin-top:147.25pt;width:60.3pt;height:47.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" filled="f" stroked="f">
                <v:textbox>
                  <w:txbxContent>
                    <w:p w14:paraId="79655BEE" w14:textId="3372C3A2" w:rsidR="001F73A4" w:rsidRPr="00525BDF" w:rsidRDefault="002B316B" w:rsidP="001F73A4">
                      <w:pPr>
                        <w:rPr>
                          <w:sz w:val="20"/>
                          <w:szCs w:val="20"/>
                          <w:lang w:val="en-US"/>
                        </w:rPr>
                      </w:pPr>
                      <w:r w:rsidRPr="00525BDF">
                        <w:rPr>
                          <w:sz w:val="20"/>
                          <w:szCs w:val="20"/>
                          <w:lang w:val="en-US"/>
                        </w:rPr>
                        <w:t>Grey Roots Museum</w:t>
                      </w:r>
                    </w:p>
                  </w:txbxContent>
                </v:textbox>
              </v:shape>
            </w:pict>
          </mc:Fallback>
        </mc:AlternateContent>
      </w:r>
      <w:r w:rsidR="00DD04E9">
        <w:rPr>
          <w:noProof/>
        </w:rPr>
        <mc:AlternateContent>
          <mc:Choice Requires="wps">
            <w:drawing>
              <wp:anchor distT="45720" distB="45720" distL="114300" distR="114300" simplePos="0" relativeHeight="251665408" behindDoc="0" locked="0" layoutInCell="1" allowOverlap="1" wp14:anchorId="104E4FE7" wp14:editId="0F744BF7">
                <wp:simplePos x="0" y="0"/>
                <wp:positionH relativeFrom="column">
                  <wp:posOffset>431308</wp:posOffset>
                </wp:positionH>
                <wp:positionV relativeFrom="paragraph">
                  <wp:posOffset>1857804</wp:posOffset>
                </wp:positionV>
                <wp:extent cx="875764" cy="437882"/>
                <wp:effectExtent l="0" t="0" r="0" b="635"/>
                <wp:wrapNone/>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764" cy="437882"/>
                        </a:xfrm>
                        <a:prstGeom prst="rect">
                          <a:avLst/>
                        </a:prstGeom>
                        <a:noFill/>
                        <a:ln w="9525">
                          <a:noFill/>
                          <a:miter lim="800000"/>
                          <a:headEnd/>
                          <a:tailEnd/>
                        </a:ln>
                      </wps:spPr>
                      <wps:txbx>
                        <w:txbxContent>
                          <w:p w14:paraId="1A510F01" w14:textId="3D8A2ED3" w:rsidR="00DD04E9" w:rsidRPr="002B316B" w:rsidRDefault="003260AB" w:rsidP="00DD04E9">
                            <w:pPr>
                              <w:rPr>
                                <w:sz w:val="20"/>
                                <w:szCs w:val="20"/>
                                <w:lang w:val="en-US"/>
                              </w:rPr>
                            </w:pPr>
                            <w:r>
                              <w:rPr>
                                <w:sz w:val="20"/>
                                <w:szCs w:val="20"/>
                                <w:lang w:val="en-US"/>
                              </w:rPr>
                              <w:t>Aggregate pit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E4FE7" id="_x0000_s1029" type="#_x0000_t202" alt="&quot;&quot;" style="position:absolute;left:0;text-align:left;margin-left:33.95pt;margin-top:146.3pt;width:68.95pt;height:3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" filled="f" stroked="f">
                <v:textbox>
                  <w:txbxContent>
                    <w:p w14:paraId="1A510F01" w14:textId="3D8A2ED3" w:rsidR="00DD04E9" w:rsidRPr="002B316B" w:rsidRDefault="003260AB" w:rsidP="00DD04E9">
                      <w:pPr>
                        <w:rPr>
                          <w:sz w:val="20"/>
                          <w:szCs w:val="20"/>
                          <w:lang w:val="en-US"/>
                        </w:rPr>
                      </w:pPr>
                      <w:r>
                        <w:rPr>
                          <w:sz w:val="20"/>
                          <w:szCs w:val="20"/>
                          <w:lang w:val="en-US"/>
                        </w:rPr>
                        <w:t>Aggregate pit</w:t>
                      </w:r>
                    </w:p>
                  </w:txbxContent>
                </v:textbox>
              </v:shape>
            </w:pict>
          </mc:Fallback>
        </mc:AlternateContent>
      </w:r>
      <w:r w:rsidR="00031B7C">
        <w:rPr>
          <w:noProof/>
        </w:rPr>
        <w:drawing>
          <wp:inline distT="0" distB="0" distL="0" distR="0" wp14:anchorId="0342D4EB" wp14:editId="524D37BB">
            <wp:extent cx="6753557" cy="5042079"/>
            <wp:effectExtent l="0" t="0" r="9525" b="6350"/>
            <wp:docPr id="1" name="Picture 1" descr="Map 2 Orthophoto of the Surrounding Area. The Map labels the subject property, Grey Roots directly to the east, aggregate pit directly to the north and the garden centre directly to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2 Orthophoto of the Surrounding Area. The Map labels the subject property, Grey Roots directly to the east, aggregate pit directly to the north and the garden centre directly to the south"/>
                    <pic:cNvPicPr/>
                  </pic:nvPicPr>
                  <pic:blipFill>
                    <a:blip r:embed="rId14"/>
                    <a:stretch>
                      <a:fillRect/>
                    </a:stretch>
                  </pic:blipFill>
                  <pic:spPr>
                    <a:xfrm>
                      <a:off x="0" y="0"/>
                      <a:ext cx="6753557" cy="5042079"/>
                    </a:xfrm>
                    <a:prstGeom prst="rect">
                      <a:avLst/>
                    </a:prstGeom>
                  </pic:spPr>
                </pic:pic>
              </a:graphicData>
            </a:graphic>
          </wp:inline>
        </w:drawing>
      </w:r>
      <w:r w:rsidR="003C6D27" w:rsidRPr="003C6D27">
        <w:t xml:space="preserve"> </w:t>
      </w:r>
      <w:r w:rsidR="00E04EE0" w:rsidRPr="00F96D47">
        <w:br w:type="page"/>
      </w:r>
    </w:p>
    <w:p w14:paraId="1F1E292A" w14:textId="4744FAE2" w:rsidR="00CC5E30" w:rsidRPr="00F96D47" w:rsidRDefault="0017736A" w:rsidP="00E63C5F">
      <w:pPr>
        <w:pStyle w:val="Heading1"/>
      </w:pPr>
      <w:r w:rsidRPr="00F96D47">
        <w:lastRenderedPageBreak/>
        <w:t>A</w:t>
      </w:r>
      <w:r w:rsidR="002019E0">
        <w:t>ttachment</w:t>
      </w:r>
      <w:r w:rsidR="00F02DDF" w:rsidRPr="00F96D47">
        <w:t xml:space="preserve"> </w:t>
      </w:r>
      <w:r w:rsidR="00865127" w:rsidRPr="00F96D47">
        <w:t xml:space="preserve">– </w:t>
      </w:r>
      <w:r w:rsidR="00753A47">
        <w:t xml:space="preserve">Map </w:t>
      </w:r>
      <w:r w:rsidR="002019E0">
        <w:t>3 Concept Plan</w:t>
      </w:r>
      <w:r w:rsidR="0031547E">
        <w:rPr>
          <w:noProof/>
        </w:rPr>
        <w:drawing>
          <wp:inline distT="0" distB="0" distL="0" distR="0" wp14:anchorId="3567412B" wp14:editId="021516D8">
            <wp:extent cx="6893431" cy="5074276"/>
            <wp:effectExtent l="0" t="0" r="3175" b="0"/>
            <wp:docPr id="8" name="Picture 8" descr="Map 3 Concept Plan. The map shows a coloured plan that identifies the conceptual layout for the buildings and regional fair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3 Concept Plan. The map shows a coloured plan that identifies the conceptual layout for the buildings and regional fairground."/>
                    <pic:cNvPicPr/>
                  </pic:nvPicPr>
                  <pic:blipFill>
                    <a:blip r:embed="rId15"/>
                    <a:stretch>
                      <a:fillRect/>
                    </a:stretch>
                  </pic:blipFill>
                  <pic:spPr>
                    <a:xfrm>
                      <a:off x="0" y="0"/>
                      <a:ext cx="6919475" cy="5093447"/>
                    </a:xfrm>
                    <a:prstGeom prst="rect">
                      <a:avLst/>
                    </a:prstGeom>
                  </pic:spPr>
                </pic:pic>
              </a:graphicData>
            </a:graphic>
          </wp:inline>
        </w:drawing>
      </w:r>
    </w:p>
    <w:sectPr w:rsidR="00CC5E30" w:rsidRPr="00F96D47" w:rsidSect="001A1A88">
      <w:footerReference w:type="default" r:id="rId16"/>
      <w:headerReference w:type="first" r:id="rId17"/>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70BE3" w14:textId="77777777" w:rsidR="00837699" w:rsidRDefault="00837699" w:rsidP="00BF6C44">
      <w:r>
        <w:separator/>
      </w:r>
    </w:p>
  </w:endnote>
  <w:endnote w:type="continuationSeparator" w:id="0">
    <w:p w14:paraId="7A1E34F8" w14:textId="77777777" w:rsidR="00837699" w:rsidRDefault="00837699" w:rsidP="00BF6C44">
      <w:r>
        <w:continuationSeparator/>
      </w:r>
    </w:p>
  </w:endnote>
  <w:endnote w:type="continuationNotice" w:id="1">
    <w:p w14:paraId="64DF9703" w14:textId="77777777" w:rsidR="00837699" w:rsidRDefault="00837699" w:rsidP="00BF6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395420D5" w14:textId="390C7EF0" w:rsidR="00451119" w:rsidRPr="00EF72D9" w:rsidRDefault="00451119" w:rsidP="004B17E0">
        <w:pPr>
          <w:pStyle w:val="Footer"/>
          <w:jc w:val="right"/>
        </w:pPr>
        <w:r w:rsidRPr="00EF72D9">
          <w:fldChar w:fldCharType="begin"/>
        </w:r>
        <w:r w:rsidRPr="00EF72D9">
          <w:instrText xml:space="preserve"> PAGE   \* MERGEFORMAT </w:instrText>
        </w:r>
        <w:r w:rsidRPr="00EF72D9">
          <w:fldChar w:fldCharType="separate"/>
        </w:r>
        <w:r w:rsidRPr="00EF72D9">
          <w:rPr>
            <w:noProof/>
          </w:rPr>
          <w:t>2</w:t>
        </w:r>
        <w:r w:rsidRPr="00EF72D9">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AB254" w14:textId="77777777" w:rsidR="00837699" w:rsidRDefault="00837699" w:rsidP="00BF6C44">
      <w:bookmarkStart w:id="0" w:name="_Hlk148522721"/>
      <w:bookmarkEnd w:id="0"/>
      <w:r>
        <w:separator/>
      </w:r>
    </w:p>
  </w:footnote>
  <w:footnote w:type="continuationSeparator" w:id="0">
    <w:p w14:paraId="6C9A96D6" w14:textId="77777777" w:rsidR="00837699" w:rsidRDefault="00837699" w:rsidP="00BF6C44">
      <w:r>
        <w:continuationSeparator/>
      </w:r>
    </w:p>
  </w:footnote>
  <w:footnote w:type="continuationNotice" w:id="1">
    <w:p w14:paraId="7AEF0BC3" w14:textId="77777777" w:rsidR="00837699" w:rsidRDefault="00837699" w:rsidP="00BF6C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9C4D" w14:textId="1DDB2732" w:rsidR="00130AEB" w:rsidRPr="0035152F" w:rsidRDefault="0041211A" w:rsidP="00BF6C44">
    <w:pPr>
      <w:pStyle w:val="Header"/>
    </w:pPr>
    <w:r>
      <w:rPr>
        <w:noProof/>
      </w:rPr>
      <w:drawing>
        <wp:inline distT="0" distB="0" distL="0" distR="0" wp14:anchorId="7B7B5B23" wp14:editId="6CCF7301">
          <wp:extent cx="5943600" cy="921385"/>
          <wp:effectExtent l="0" t="0" r="0" b="0"/>
          <wp:docPr id="6" name="Picture 6" descr="The logo and mailing address for the Niagara Escarpment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and mailing address for the Niagara Escarpment Commission."/>
                  <pic:cNvPicPr/>
                </pic:nvPicPr>
                <pic:blipFill>
                  <a:blip r:embed="rId1">
                    <a:extLst>
                      <a:ext uri="{28A0092B-C50C-407E-A947-70E740481C1C}">
                        <a14:useLocalDpi xmlns:a14="http://schemas.microsoft.com/office/drawing/2010/main" val="0"/>
                      </a:ext>
                    </a:extLst>
                  </a:blip>
                  <a:stretch>
                    <a:fillRect/>
                  </a:stretch>
                </pic:blipFill>
                <pic:spPr>
                  <a:xfrm>
                    <a:off x="0" y="0"/>
                    <a:ext cx="5943600" cy="9213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37A17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25C45"/>
    <w:multiLevelType w:val="hybridMultilevel"/>
    <w:tmpl w:val="751E777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0DD2859"/>
    <w:multiLevelType w:val="multilevel"/>
    <w:tmpl w:val="47B2D7C8"/>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F004AE"/>
    <w:multiLevelType w:val="hybridMultilevel"/>
    <w:tmpl w:val="617C3BA6"/>
    <w:lvl w:ilvl="0" w:tplc="C4C09D4C">
      <w:start w:val="1"/>
      <w:numFmt w:val="lowerLetter"/>
      <w:lvlText w:val="%1)"/>
      <w:lvlJc w:val="left"/>
      <w:pPr>
        <w:ind w:left="720" w:hanging="360"/>
      </w:pPr>
      <w:rPr>
        <w:rFonts w:ascii="Arial" w:hAnsi="Arial" w:cs="Arial"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A7F42"/>
    <w:multiLevelType w:val="hybridMultilevel"/>
    <w:tmpl w:val="AA7CC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27F25C6"/>
    <w:multiLevelType w:val="hybridMultilevel"/>
    <w:tmpl w:val="BB6E069E"/>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23F471CB"/>
    <w:multiLevelType w:val="hybridMultilevel"/>
    <w:tmpl w:val="6ED685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4071B3"/>
    <w:multiLevelType w:val="hybridMultilevel"/>
    <w:tmpl w:val="4D8439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E522B88"/>
    <w:multiLevelType w:val="hybridMultilevel"/>
    <w:tmpl w:val="5902017A"/>
    <w:lvl w:ilvl="0" w:tplc="E79623C0">
      <w:start w:val="1"/>
      <w:numFmt w:val="lowerLetter"/>
      <w:lvlText w:val="%1)"/>
      <w:lvlJc w:val="left"/>
      <w:pPr>
        <w:ind w:left="360" w:hanging="360"/>
      </w:pPr>
      <w:rPr>
        <w:rFonts w:ascii="Arial" w:hAnsi="Arial" w:cs="Arial" w:hint="default"/>
        <w:sz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31501062"/>
    <w:multiLevelType w:val="hybridMultilevel"/>
    <w:tmpl w:val="76CCE2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54311CB"/>
    <w:multiLevelType w:val="hybridMultilevel"/>
    <w:tmpl w:val="74F430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FC8219A"/>
    <w:multiLevelType w:val="multilevel"/>
    <w:tmpl w:val="B4385EFE"/>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407876DB"/>
    <w:multiLevelType w:val="hybridMultilevel"/>
    <w:tmpl w:val="E9D41ED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44BD4B61"/>
    <w:multiLevelType w:val="hybridMultilevel"/>
    <w:tmpl w:val="AD4A6CAA"/>
    <w:lvl w:ilvl="0" w:tplc="C4C09D4C">
      <w:start w:val="1"/>
      <w:numFmt w:val="lowerLetter"/>
      <w:lvlText w:val="%1)"/>
      <w:lvlJc w:val="left"/>
      <w:pPr>
        <w:ind w:left="360" w:hanging="360"/>
      </w:pPr>
      <w:rPr>
        <w:rFonts w:ascii="Arial" w:hAnsi="Arial" w:cs="Arial"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0120215"/>
    <w:multiLevelType w:val="hybridMultilevel"/>
    <w:tmpl w:val="AE6CE0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64E46CC"/>
    <w:multiLevelType w:val="multilevel"/>
    <w:tmpl w:val="47B2D7C8"/>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964E68"/>
    <w:multiLevelType w:val="hybridMultilevel"/>
    <w:tmpl w:val="64E86E4C"/>
    <w:lvl w:ilvl="0" w:tplc="10090001">
      <w:start w:val="1"/>
      <w:numFmt w:val="bullet"/>
      <w:lvlText w:val=""/>
      <w:lvlJc w:val="left"/>
      <w:pPr>
        <w:ind w:left="1504" w:hanging="360"/>
      </w:pPr>
      <w:rPr>
        <w:rFonts w:ascii="Symbol" w:hAnsi="Symbol" w:hint="default"/>
      </w:rPr>
    </w:lvl>
    <w:lvl w:ilvl="1" w:tplc="10090003" w:tentative="1">
      <w:start w:val="1"/>
      <w:numFmt w:val="bullet"/>
      <w:lvlText w:val="o"/>
      <w:lvlJc w:val="left"/>
      <w:pPr>
        <w:ind w:left="2224" w:hanging="360"/>
      </w:pPr>
      <w:rPr>
        <w:rFonts w:ascii="Courier New" w:hAnsi="Courier New" w:cs="Courier New" w:hint="default"/>
      </w:rPr>
    </w:lvl>
    <w:lvl w:ilvl="2" w:tplc="10090005" w:tentative="1">
      <w:start w:val="1"/>
      <w:numFmt w:val="bullet"/>
      <w:lvlText w:val=""/>
      <w:lvlJc w:val="left"/>
      <w:pPr>
        <w:ind w:left="2944" w:hanging="360"/>
      </w:pPr>
      <w:rPr>
        <w:rFonts w:ascii="Wingdings" w:hAnsi="Wingdings" w:hint="default"/>
      </w:rPr>
    </w:lvl>
    <w:lvl w:ilvl="3" w:tplc="10090001" w:tentative="1">
      <w:start w:val="1"/>
      <w:numFmt w:val="bullet"/>
      <w:lvlText w:val=""/>
      <w:lvlJc w:val="left"/>
      <w:pPr>
        <w:ind w:left="3664" w:hanging="360"/>
      </w:pPr>
      <w:rPr>
        <w:rFonts w:ascii="Symbol" w:hAnsi="Symbol" w:hint="default"/>
      </w:rPr>
    </w:lvl>
    <w:lvl w:ilvl="4" w:tplc="10090003" w:tentative="1">
      <w:start w:val="1"/>
      <w:numFmt w:val="bullet"/>
      <w:lvlText w:val="o"/>
      <w:lvlJc w:val="left"/>
      <w:pPr>
        <w:ind w:left="4384" w:hanging="360"/>
      </w:pPr>
      <w:rPr>
        <w:rFonts w:ascii="Courier New" w:hAnsi="Courier New" w:cs="Courier New" w:hint="default"/>
      </w:rPr>
    </w:lvl>
    <w:lvl w:ilvl="5" w:tplc="10090005" w:tentative="1">
      <w:start w:val="1"/>
      <w:numFmt w:val="bullet"/>
      <w:lvlText w:val=""/>
      <w:lvlJc w:val="left"/>
      <w:pPr>
        <w:ind w:left="5104" w:hanging="360"/>
      </w:pPr>
      <w:rPr>
        <w:rFonts w:ascii="Wingdings" w:hAnsi="Wingdings" w:hint="default"/>
      </w:rPr>
    </w:lvl>
    <w:lvl w:ilvl="6" w:tplc="10090001" w:tentative="1">
      <w:start w:val="1"/>
      <w:numFmt w:val="bullet"/>
      <w:lvlText w:val=""/>
      <w:lvlJc w:val="left"/>
      <w:pPr>
        <w:ind w:left="5824" w:hanging="360"/>
      </w:pPr>
      <w:rPr>
        <w:rFonts w:ascii="Symbol" w:hAnsi="Symbol" w:hint="default"/>
      </w:rPr>
    </w:lvl>
    <w:lvl w:ilvl="7" w:tplc="10090003" w:tentative="1">
      <w:start w:val="1"/>
      <w:numFmt w:val="bullet"/>
      <w:lvlText w:val="o"/>
      <w:lvlJc w:val="left"/>
      <w:pPr>
        <w:ind w:left="6544" w:hanging="360"/>
      </w:pPr>
      <w:rPr>
        <w:rFonts w:ascii="Courier New" w:hAnsi="Courier New" w:cs="Courier New" w:hint="default"/>
      </w:rPr>
    </w:lvl>
    <w:lvl w:ilvl="8" w:tplc="10090005" w:tentative="1">
      <w:start w:val="1"/>
      <w:numFmt w:val="bullet"/>
      <w:lvlText w:val=""/>
      <w:lvlJc w:val="left"/>
      <w:pPr>
        <w:ind w:left="7264" w:hanging="360"/>
      </w:pPr>
      <w:rPr>
        <w:rFonts w:ascii="Wingdings" w:hAnsi="Wingdings" w:hint="default"/>
      </w:rPr>
    </w:lvl>
  </w:abstractNum>
  <w:abstractNum w:abstractNumId="17" w15:restartNumberingAfterBreak="0">
    <w:nsid w:val="610837A4"/>
    <w:multiLevelType w:val="multilevel"/>
    <w:tmpl w:val="94B8D81C"/>
    <w:lvl w:ilvl="0">
      <w:start w:val="3"/>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3DE14C5"/>
    <w:multiLevelType w:val="hybridMultilevel"/>
    <w:tmpl w:val="150021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E6746D7"/>
    <w:multiLevelType w:val="multilevel"/>
    <w:tmpl w:val="C8D4F72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00E21C0"/>
    <w:multiLevelType w:val="hybridMultilevel"/>
    <w:tmpl w:val="E30AB6F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753B1A5C"/>
    <w:multiLevelType w:val="hybridMultilevel"/>
    <w:tmpl w:val="FE12A6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78495E71"/>
    <w:multiLevelType w:val="hybridMultilevel"/>
    <w:tmpl w:val="BAA85DAE"/>
    <w:lvl w:ilvl="0" w:tplc="C4C09D4C">
      <w:start w:val="1"/>
      <w:numFmt w:val="lowerLetter"/>
      <w:lvlText w:val="%1)"/>
      <w:lvlJc w:val="left"/>
      <w:pPr>
        <w:ind w:left="360" w:hanging="360"/>
      </w:pPr>
      <w:rPr>
        <w:rFonts w:ascii="Arial" w:hAnsi="Arial" w:cs="Arial"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8B75A2C"/>
    <w:multiLevelType w:val="hybridMultilevel"/>
    <w:tmpl w:val="D376E8CA"/>
    <w:lvl w:ilvl="0" w:tplc="1009000F">
      <w:start w:val="1"/>
      <w:numFmt w:val="decimal"/>
      <w:lvlText w:val="%1."/>
      <w:lvlJc w:val="left"/>
      <w:pPr>
        <w:tabs>
          <w:tab w:val="num" w:pos="720"/>
        </w:tabs>
        <w:ind w:left="720" w:hanging="360"/>
      </w:pPr>
      <w:rPr>
        <w:rFonts w:hint="default"/>
      </w:rPr>
    </w:lvl>
    <w:lvl w:ilvl="1" w:tplc="75BAF3D6">
      <w:start w:val="3"/>
      <w:numFmt w:val="bullet"/>
      <w:lvlText w:val="-"/>
      <w:lvlJc w:val="left"/>
      <w:pPr>
        <w:tabs>
          <w:tab w:val="num" w:pos="1440"/>
        </w:tabs>
        <w:ind w:left="1440" w:hanging="360"/>
      </w:pPr>
      <w:rPr>
        <w:rFonts w:ascii="Calibri" w:eastAsia="Times New Roman" w:hAnsi="Calibri" w:cs="Tahoma"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15:restartNumberingAfterBreak="0">
    <w:nsid w:val="78FB7707"/>
    <w:multiLevelType w:val="hybridMultilevel"/>
    <w:tmpl w:val="1ACEA0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E3A3857"/>
    <w:multiLevelType w:val="hybridMultilevel"/>
    <w:tmpl w:val="30E2CE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7FDF3A78"/>
    <w:multiLevelType w:val="hybridMultilevel"/>
    <w:tmpl w:val="10780880"/>
    <w:lvl w:ilvl="0" w:tplc="0409000F">
      <w:start w:val="1"/>
      <w:numFmt w:val="decimal"/>
      <w:lvlText w:val="%1."/>
      <w:lvlJc w:val="left"/>
      <w:pPr>
        <w:ind w:left="720" w:hanging="360"/>
      </w:pPr>
      <w:rPr>
        <w:rFonts w:hint="default"/>
      </w:rPr>
    </w:lvl>
    <w:lvl w:ilvl="1" w:tplc="47A6F72E">
      <w:start w:val="1"/>
      <w:numFmt w:val="bullet"/>
      <w:lvlText w:val="o"/>
      <w:lvlJc w:val="left"/>
      <w:pPr>
        <w:ind w:left="1440" w:hanging="360"/>
      </w:pPr>
      <w:rPr>
        <w:rFonts w:ascii="Courier New" w:hAnsi="Courier New" w:hint="default"/>
      </w:rPr>
    </w:lvl>
    <w:lvl w:ilvl="2" w:tplc="4F8E7F56">
      <w:start w:val="1"/>
      <w:numFmt w:val="bullet"/>
      <w:lvlText w:val=""/>
      <w:lvlJc w:val="left"/>
      <w:pPr>
        <w:ind w:left="2160" w:hanging="360"/>
      </w:pPr>
      <w:rPr>
        <w:rFonts w:ascii="Wingdings" w:hAnsi="Wingdings" w:hint="default"/>
      </w:rPr>
    </w:lvl>
    <w:lvl w:ilvl="3" w:tplc="78802F98">
      <w:start w:val="1"/>
      <w:numFmt w:val="bullet"/>
      <w:lvlText w:val=""/>
      <w:lvlJc w:val="left"/>
      <w:pPr>
        <w:ind w:left="2880" w:hanging="360"/>
      </w:pPr>
      <w:rPr>
        <w:rFonts w:ascii="Symbol" w:hAnsi="Symbol" w:hint="default"/>
      </w:rPr>
    </w:lvl>
    <w:lvl w:ilvl="4" w:tplc="576A0F10">
      <w:start w:val="1"/>
      <w:numFmt w:val="bullet"/>
      <w:lvlText w:val="o"/>
      <w:lvlJc w:val="left"/>
      <w:pPr>
        <w:ind w:left="3600" w:hanging="360"/>
      </w:pPr>
      <w:rPr>
        <w:rFonts w:ascii="Courier New" w:hAnsi="Courier New" w:hint="default"/>
      </w:rPr>
    </w:lvl>
    <w:lvl w:ilvl="5" w:tplc="2B8ACD78">
      <w:start w:val="1"/>
      <w:numFmt w:val="bullet"/>
      <w:lvlText w:val=""/>
      <w:lvlJc w:val="left"/>
      <w:pPr>
        <w:ind w:left="4320" w:hanging="360"/>
      </w:pPr>
      <w:rPr>
        <w:rFonts w:ascii="Wingdings" w:hAnsi="Wingdings" w:hint="default"/>
      </w:rPr>
    </w:lvl>
    <w:lvl w:ilvl="6" w:tplc="F904C676">
      <w:start w:val="1"/>
      <w:numFmt w:val="bullet"/>
      <w:lvlText w:val=""/>
      <w:lvlJc w:val="left"/>
      <w:pPr>
        <w:ind w:left="5040" w:hanging="360"/>
      </w:pPr>
      <w:rPr>
        <w:rFonts w:ascii="Symbol" w:hAnsi="Symbol" w:hint="default"/>
      </w:rPr>
    </w:lvl>
    <w:lvl w:ilvl="7" w:tplc="4328EAB2">
      <w:start w:val="1"/>
      <w:numFmt w:val="bullet"/>
      <w:lvlText w:val="o"/>
      <w:lvlJc w:val="left"/>
      <w:pPr>
        <w:ind w:left="5760" w:hanging="360"/>
      </w:pPr>
      <w:rPr>
        <w:rFonts w:ascii="Courier New" w:hAnsi="Courier New" w:hint="default"/>
      </w:rPr>
    </w:lvl>
    <w:lvl w:ilvl="8" w:tplc="65C48D42">
      <w:start w:val="1"/>
      <w:numFmt w:val="bullet"/>
      <w:lvlText w:val=""/>
      <w:lvlJc w:val="left"/>
      <w:pPr>
        <w:ind w:left="6480" w:hanging="360"/>
      </w:pPr>
      <w:rPr>
        <w:rFonts w:ascii="Wingdings" w:hAnsi="Wingdings" w:hint="default"/>
      </w:rPr>
    </w:lvl>
  </w:abstractNum>
  <w:num w:numId="1" w16cid:durableId="146941748">
    <w:abstractNumId w:val="15"/>
  </w:num>
  <w:num w:numId="2" w16cid:durableId="1595244300">
    <w:abstractNumId w:val="11"/>
  </w:num>
  <w:num w:numId="3" w16cid:durableId="1358192676">
    <w:abstractNumId w:val="25"/>
  </w:num>
  <w:num w:numId="4" w16cid:durableId="2063089227">
    <w:abstractNumId w:val="3"/>
  </w:num>
  <w:num w:numId="5" w16cid:durableId="271592412">
    <w:abstractNumId w:val="13"/>
  </w:num>
  <w:num w:numId="6" w16cid:durableId="1830705046">
    <w:abstractNumId w:val="22"/>
  </w:num>
  <w:num w:numId="7" w16cid:durableId="2031225026">
    <w:abstractNumId w:val="10"/>
  </w:num>
  <w:num w:numId="8" w16cid:durableId="138038144">
    <w:abstractNumId w:val="7"/>
  </w:num>
  <w:num w:numId="9" w16cid:durableId="1873296955">
    <w:abstractNumId w:val="8"/>
  </w:num>
  <w:num w:numId="10" w16cid:durableId="148058813">
    <w:abstractNumId w:val="0"/>
  </w:num>
  <w:num w:numId="11" w16cid:durableId="296953807">
    <w:abstractNumId w:val="1"/>
  </w:num>
  <w:num w:numId="12" w16cid:durableId="1245796006">
    <w:abstractNumId w:val="21"/>
  </w:num>
  <w:num w:numId="13" w16cid:durableId="517501250">
    <w:abstractNumId w:val="9"/>
  </w:num>
  <w:num w:numId="14" w16cid:durableId="194730801">
    <w:abstractNumId w:val="20"/>
  </w:num>
  <w:num w:numId="15" w16cid:durableId="1781144718">
    <w:abstractNumId w:val="5"/>
  </w:num>
  <w:num w:numId="16" w16cid:durableId="414977700">
    <w:abstractNumId w:val="14"/>
  </w:num>
  <w:num w:numId="17" w16cid:durableId="2076901472">
    <w:abstractNumId w:val="2"/>
  </w:num>
  <w:num w:numId="18" w16cid:durableId="333800607">
    <w:abstractNumId w:val="17"/>
  </w:num>
  <w:num w:numId="19" w16cid:durableId="861094635">
    <w:abstractNumId w:val="19"/>
  </w:num>
  <w:num w:numId="20" w16cid:durableId="1103570024">
    <w:abstractNumId w:val="16"/>
  </w:num>
  <w:num w:numId="21" w16cid:durableId="134641178">
    <w:abstractNumId w:val="26"/>
  </w:num>
  <w:num w:numId="22" w16cid:durableId="379131722">
    <w:abstractNumId w:val="4"/>
  </w:num>
  <w:num w:numId="23" w16cid:durableId="374234719">
    <w:abstractNumId w:val="12"/>
  </w:num>
  <w:num w:numId="24" w16cid:durableId="674843735">
    <w:abstractNumId w:val="24"/>
  </w:num>
  <w:num w:numId="25" w16cid:durableId="144326300">
    <w:abstractNumId w:val="23"/>
  </w:num>
  <w:num w:numId="26" w16cid:durableId="1311179167">
    <w:abstractNumId w:val="18"/>
  </w:num>
  <w:num w:numId="27" w16cid:durableId="140260658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D97F6D7-324A-48DC-9783-A64F2D0E0A88}"/>
    <w:docVar w:name="dgnword-eventsink" w:val="447835160"/>
  </w:docVars>
  <w:rsids>
    <w:rsidRoot w:val="004E6398"/>
    <w:rsid w:val="0000078C"/>
    <w:rsid w:val="000029CA"/>
    <w:rsid w:val="00002E5C"/>
    <w:rsid w:val="0000400E"/>
    <w:rsid w:val="0000493D"/>
    <w:rsid w:val="0000540F"/>
    <w:rsid w:val="00005B0D"/>
    <w:rsid w:val="00006CF1"/>
    <w:rsid w:val="00007741"/>
    <w:rsid w:val="00010042"/>
    <w:rsid w:val="000103A0"/>
    <w:rsid w:val="000106D6"/>
    <w:rsid w:val="00013011"/>
    <w:rsid w:val="000167AD"/>
    <w:rsid w:val="00017739"/>
    <w:rsid w:val="00017B73"/>
    <w:rsid w:val="00021CD5"/>
    <w:rsid w:val="00021D43"/>
    <w:rsid w:val="0002240D"/>
    <w:rsid w:val="0002340F"/>
    <w:rsid w:val="0002414B"/>
    <w:rsid w:val="000244F8"/>
    <w:rsid w:val="0002479D"/>
    <w:rsid w:val="00024A56"/>
    <w:rsid w:val="00027805"/>
    <w:rsid w:val="00031B7C"/>
    <w:rsid w:val="000329B1"/>
    <w:rsid w:val="00032AA0"/>
    <w:rsid w:val="00033E96"/>
    <w:rsid w:val="00033ED1"/>
    <w:rsid w:val="00034827"/>
    <w:rsid w:val="00034A07"/>
    <w:rsid w:val="00034E14"/>
    <w:rsid w:val="00035A2C"/>
    <w:rsid w:val="0003658E"/>
    <w:rsid w:val="00037191"/>
    <w:rsid w:val="00041C56"/>
    <w:rsid w:val="00042107"/>
    <w:rsid w:val="00042CB9"/>
    <w:rsid w:val="00042F3A"/>
    <w:rsid w:val="00044AB8"/>
    <w:rsid w:val="000458AB"/>
    <w:rsid w:val="00047BCF"/>
    <w:rsid w:val="000503F3"/>
    <w:rsid w:val="00050B41"/>
    <w:rsid w:val="00051F5D"/>
    <w:rsid w:val="000529E2"/>
    <w:rsid w:val="00053122"/>
    <w:rsid w:val="000531B7"/>
    <w:rsid w:val="00054499"/>
    <w:rsid w:val="00054A59"/>
    <w:rsid w:val="00054E60"/>
    <w:rsid w:val="00055D9C"/>
    <w:rsid w:val="00056B2C"/>
    <w:rsid w:val="000574CE"/>
    <w:rsid w:val="000613AD"/>
    <w:rsid w:val="00061734"/>
    <w:rsid w:val="00062137"/>
    <w:rsid w:val="00062629"/>
    <w:rsid w:val="000636A6"/>
    <w:rsid w:val="0006397F"/>
    <w:rsid w:val="00065C32"/>
    <w:rsid w:val="000666C5"/>
    <w:rsid w:val="00067A0B"/>
    <w:rsid w:val="00067E7A"/>
    <w:rsid w:val="00070AB6"/>
    <w:rsid w:val="000717C3"/>
    <w:rsid w:val="00071EAE"/>
    <w:rsid w:val="00072F49"/>
    <w:rsid w:val="0007375C"/>
    <w:rsid w:val="0007492B"/>
    <w:rsid w:val="00074A9D"/>
    <w:rsid w:val="00074FEF"/>
    <w:rsid w:val="0007793C"/>
    <w:rsid w:val="000814AF"/>
    <w:rsid w:val="000816B8"/>
    <w:rsid w:val="000818C1"/>
    <w:rsid w:val="00081D46"/>
    <w:rsid w:val="00082994"/>
    <w:rsid w:val="00082AF1"/>
    <w:rsid w:val="000838AF"/>
    <w:rsid w:val="00084524"/>
    <w:rsid w:val="00084AD8"/>
    <w:rsid w:val="0008615B"/>
    <w:rsid w:val="000865A9"/>
    <w:rsid w:val="00086FCC"/>
    <w:rsid w:val="000872F5"/>
    <w:rsid w:val="0008775A"/>
    <w:rsid w:val="00090FD9"/>
    <w:rsid w:val="000910A8"/>
    <w:rsid w:val="00091A5B"/>
    <w:rsid w:val="00091B0C"/>
    <w:rsid w:val="00092B86"/>
    <w:rsid w:val="000937CD"/>
    <w:rsid w:val="00093C6B"/>
    <w:rsid w:val="0009441A"/>
    <w:rsid w:val="000977F5"/>
    <w:rsid w:val="000A0119"/>
    <w:rsid w:val="000A1A28"/>
    <w:rsid w:val="000A36C1"/>
    <w:rsid w:val="000A3D70"/>
    <w:rsid w:val="000A3DD5"/>
    <w:rsid w:val="000A4972"/>
    <w:rsid w:val="000A5D21"/>
    <w:rsid w:val="000B1450"/>
    <w:rsid w:val="000B39FB"/>
    <w:rsid w:val="000B46FB"/>
    <w:rsid w:val="000B59A4"/>
    <w:rsid w:val="000B638B"/>
    <w:rsid w:val="000B64FE"/>
    <w:rsid w:val="000C0F25"/>
    <w:rsid w:val="000C1214"/>
    <w:rsid w:val="000C28BD"/>
    <w:rsid w:val="000C4256"/>
    <w:rsid w:val="000C4812"/>
    <w:rsid w:val="000C52FC"/>
    <w:rsid w:val="000C57CB"/>
    <w:rsid w:val="000C582E"/>
    <w:rsid w:val="000C766A"/>
    <w:rsid w:val="000C7C27"/>
    <w:rsid w:val="000D1797"/>
    <w:rsid w:val="000D3170"/>
    <w:rsid w:val="000D3204"/>
    <w:rsid w:val="000D3A0A"/>
    <w:rsid w:val="000D5B00"/>
    <w:rsid w:val="000D62B3"/>
    <w:rsid w:val="000D6C16"/>
    <w:rsid w:val="000D76A9"/>
    <w:rsid w:val="000D7818"/>
    <w:rsid w:val="000D7869"/>
    <w:rsid w:val="000D7FF6"/>
    <w:rsid w:val="000E11EB"/>
    <w:rsid w:val="000E1D4A"/>
    <w:rsid w:val="000E249F"/>
    <w:rsid w:val="000E2BB9"/>
    <w:rsid w:val="000E380E"/>
    <w:rsid w:val="000E4D33"/>
    <w:rsid w:val="000E6606"/>
    <w:rsid w:val="000E665D"/>
    <w:rsid w:val="000E7C97"/>
    <w:rsid w:val="000F035B"/>
    <w:rsid w:val="000F0F8E"/>
    <w:rsid w:val="000F16B6"/>
    <w:rsid w:val="000F2C76"/>
    <w:rsid w:val="000F3179"/>
    <w:rsid w:val="000F3B40"/>
    <w:rsid w:val="000F3ED9"/>
    <w:rsid w:val="000F5131"/>
    <w:rsid w:val="000F75BB"/>
    <w:rsid w:val="00100274"/>
    <w:rsid w:val="00100C02"/>
    <w:rsid w:val="00101072"/>
    <w:rsid w:val="00101307"/>
    <w:rsid w:val="00101D95"/>
    <w:rsid w:val="001023B5"/>
    <w:rsid w:val="0010249E"/>
    <w:rsid w:val="001031E7"/>
    <w:rsid w:val="001035DE"/>
    <w:rsid w:val="00103F37"/>
    <w:rsid w:val="00106839"/>
    <w:rsid w:val="00107123"/>
    <w:rsid w:val="001073BA"/>
    <w:rsid w:val="00110437"/>
    <w:rsid w:val="001114CD"/>
    <w:rsid w:val="001123E0"/>
    <w:rsid w:val="00112446"/>
    <w:rsid w:val="00112578"/>
    <w:rsid w:val="00112D8F"/>
    <w:rsid w:val="00113E60"/>
    <w:rsid w:val="00115A16"/>
    <w:rsid w:val="00115FF6"/>
    <w:rsid w:val="001166CC"/>
    <w:rsid w:val="00117EDC"/>
    <w:rsid w:val="001206B8"/>
    <w:rsid w:val="00120C0C"/>
    <w:rsid w:val="00122299"/>
    <w:rsid w:val="001227D9"/>
    <w:rsid w:val="00123720"/>
    <w:rsid w:val="00123898"/>
    <w:rsid w:val="0012407A"/>
    <w:rsid w:val="001250EF"/>
    <w:rsid w:val="00125343"/>
    <w:rsid w:val="00125A2D"/>
    <w:rsid w:val="00125BCC"/>
    <w:rsid w:val="001270B6"/>
    <w:rsid w:val="00127B5D"/>
    <w:rsid w:val="00127D6A"/>
    <w:rsid w:val="00130AEB"/>
    <w:rsid w:val="001324A9"/>
    <w:rsid w:val="001325A9"/>
    <w:rsid w:val="00134104"/>
    <w:rsid w:val="00135B4A"/>
    <w:rsid w:val="001371E7"/>
    <w:rsid w:val="0013743E"/>
    <w:rsid w:val="00137A53"/>
    <w:rsid w:val="00137FE2"/>
    <w:rsid w:val="001402C0"/>
    <w:rsid w:val="001407A7"/>
    <w:rsid w:val="001408EF"/>
    <w:rsid w:val="00141FBF"/>
    <w:rsid w:val="001420B0"/>
    <w:rsid w:val="00143631"/>
    <w:rsid w:val="00143AC7"/>
    <w:rsid w:val="0014484D"/>
    <w:rsid w:val="00145BDD"/>
    <w:rsid w:val="00146086"/>
    <w:rsid w:val="00146B10"/>
    <w:rsid w:val="001473F5"/>
    <w:rsid w:val="001519C9"/>
    <w:rsid w:val="00151E1B"/>
    <w:rsid w:val="00152455"/>
    <w:rsid w:val="00152E7D"/>
    <w:rsid w:val="00152FF9"/>
    <w:rsid w:val="00153244"/>
    <w:rsid w:val="001534C2"/>
    <w:rsid w:val="00154143"/>
    <w:rsid w:val="001554A0"/>
    <w:rsid w:val="00155711"/>
    <w:rsid w:val="00157037"/>
    <w:rsid w:val="00157174"/>
    <w:rsid w:val="0015777E"/>
    <w:rsid w:val="001600E7"/>
    <w:rsid w:val="0016055E"/>
    <w:rsid w:val="0016145C"/>
    <w:rsid w:val="00161A13"/>
    <w:rsid w:val="00161D06"/>
    <w:rsid w:val="001624E0"/>
    <w:rsid w:val="00162FAC"/>
    <w:rsid w:val="0016466F"/>
    <w:rsid w:val="001648FE"/>
    <w:rsid w:val="00164BEB"/>
    <w:rsid w:val="001652D3"/>
    <w:rsid w:val="001653F9"/>
    <w:rsid w:val="00165558"/>
    <w:rsid w:val="0016610C"/>
    <w:rsid w:val="001661C7"/>
    <w:rsid w:val="00166A98"/>
    <w:rsid w:val="00167F28"/>
    <w:rsid w:val="00172085"/>
    <w:rsid w:val="001725F4"/>
    <w:rsid w:val="00172D3A"/>
    <w:rsid w:val="0017316C"/>
    <w:rsid w:val="0017380A"/>
    <w:rsid w:val="00174C95"/>
    <w:rsid w:val="00174CCD"/>
    <w:rsid w:val="00175056"/>
    <w:rsid w:val="0017528C"/>
    <w:rsid w:val="0017562A"/>
    <w:rsid w:val="001763F4"/>
    <w:rsid w:val="0017736A"/>
    <w:rsid w:val="0017757B"/>
    <w:rsid w:val="00177A16"/>
    <w:rsid w:val="00180D28"/>
    <w:rsid w:val="00181C85"/>
    <w:rsid w:val="00181D45"/>
    <w:rsid w:val="00182BF3"/>
    <w:rsid w:val="001837E8"/>
    <w:rsid w:val="001863F6"/>
    <w:rsid w:val="00190A66"/>
    <w:rsid w:val="00191619"/>
    <w:rsid w:val="00191A8A"/>
    <w:rsid w:val="00191AA1"/>
    <w:rsid w:val="00191FBA"/>
    <w:rsid w:val="00194885"/>
    <w:rsid w:val="00194990"/>
    <w:rsid w:val="00195B42"/>
    <w:rsid w:val="00196126"/>
    <w:rsid w:val="00197622"/>
    <w:rsid w:val="001A05B6"/>
    <w:rsid w:val="001A06D0"/>
    <w:rsid w:val="001A07E5"/>
    <w:rsid w:val="001A0C30"/>
    <w:rsid w:val="001A0E1E"/>
    <w:rsid w:val="001A12DA"/>
    <w:rsid w:val="001A1A88"/>
    <w:rsid w:val="001A2465"/>
    <w:rsid w:val="001A4515"/>
    <w:rsid w:val="001A4B64"/>
    <w:rsid w:val="001A53F9"/>
    <w:rsid w:val="001A54B0"/>
    <w:rsid w:val="001A6C15"/>
    <w:rsid w:val="001A73C3"/>
    <w:rsid w:val="001B01AA"/>
    <w:rsid w:val="001B0C0A"/>
    <w:rsid w:val="001B1101"/>
    <w:rsid w:val="001B125F"/>
    <w:rsid w:val="001B2938"/>
    <w:rsid w:val="001B316B"/>
    <w:rsid w:val="001B7475"/>
    <w:rsid w:val="001B7C8E"/>
    <w:rsid w:val="001C0A67"/>
    <w:rsid w:val="001C0B53"/>
    <w:rsid w:val="001C0C3E"/>
    <w:rsid w:val="001C27EE"/>
    <w:rsid w:val="001C3120"/>
    <w:rsid w:val="001C37B4"/>
    <w:rsid w:val="001C41B8"/>
    <w:rsid w:val="001C5571"/>
    <w:rsid w:val="001C648A"/>
    <w:rsid w:val="001C730B"/>
    <w:rsid w:val="001D0E70"/>
    <w:rsid w:val="001D2871"/>
    <w:rsid w:val="001D28F1"/>
    <w:rsid w:val="001D2FA2"/>
    <w:rsid w:val="001D5992"/>
    <w:rsid w:val="001D6733"/>
    <w:rsid w:val="001D6C39"/>
    <w:rsid w:val="001D6F1F"/>
    <w:rsid w:val="001D7219"/>
    <w:rsid w:val="001D76A0"/>
    <w:rsid w:val="001D78AC"/>
    <w:rsid w:val="001E1193"/>
    <w:rsid w:val="001E2B15"/>
    <w:rsid w:val="001E3D10"/>
    <w:rsid w:val="001E486A"/>
    <w:rsid w:val="001E4971"/>
    <w:rsid w:val="001E615A"/>
    <w:rsid w:val="001E617F"/>
    <w:rsid w:val="001E63B3"/>
    <w:rsid w:val="001E7215"/>
    <w:rsid w:val="001F01A0"/>
    <w:rsid w:val="001F129E"/>
    <w:rsid w:val="001F1895"/>
    <w:rsid w:val="001F20A2"/>
    <w:rsid w:val="001F55D5"/>
    <w:rsid w:val="001F5C15"/>
    <w:rsid w:val="001F6435"/>
    <w:rsid w:val="001F73A4"/>
    <w:rsid w:val="00200325"/>
    <w:rsid w:val="002019E0"/>
    <w:rsid w:val="00202190"/>
    <w:rsid w:val="002021A9"/>
    <w:rsid w:val="0020295F"/>
    <w:rsid w:val="00203E14"/>
    <w:rsid w:val="00204985"/>
    <w:rsid w:val="00206E80"/>
    <w:rsid w:val="002076C5"/>
    <w:rsid w:val="00210E14"/>
    <w:rsid w:val="00211806"/>
    <w:rsid w:val="002125AA"/>
    <w:rsid w:val="00212AAC"/>
    <w:rsid w:val="002135BD"/>
    <w:rsid w:val="00214E6A"/>
    <w:rsid w:val="002168BD"/>
    <w:rsid w:val="00216F3E"/>
    <w:rsid w:val="00217289"/>
    <w:rsid w:val="002177CB"/>
    <w:rsid w:val="00221AF5"/>
    <w:rsid w:val="00221EA9"/>
    <w:rsid w:val="0022376D"/>
    <w:rsid w:val="0022452E"/>
    <w:rsid w:val="00224836"/>
    <w:rsid w:val="00224AD8"/>
    <w:rsid w:val="0022505C"/>
    <w:rsid w:val="00225134"/>
    <w:rsid w:val="00225BE4"/>
    <w:rsid w:val="00226AA7"/>
    <w:rsid w:val="00227C52"/>
    <w:rsid w:val="002301EE"/>
    <w:rsid w:val="0023036B"/>
    <w:rsid w:val="00231C1A"/>
    <w:rsid w:val="00232483"/>
    <w:rsid w:val="00232FCA"/>
    <w:rsid w:val="002333E4"/>
    <w:rsid w:val="00234C31"/>
    <w:rsid w:val="0023520C"/>
    <w:rsid w:val="002356C8"/>
    <w:rsid w:val="00235F06"/>
    <w:rsid w:val="0023602A"/>
    <w:rsid w:val="002360DF"/>
    <w:rsid w:val="0023637C"/>
    <w:rsid w:val="002364C5"/>
    <w:rsid w:val="00236E2A"/>
    <w:rsid w:val="00241283"/>
    <w:rsid w:val="00241BC6"/>
    <w:rsid w:val="00241E18"/>
    <w:rsid w:val="00241F01"/>
    <w:rsid w:val="002425DC"/>
    <w:rsid w:val="0024553F"/>
    <w:rsid w:val="00245AFF"/>
    <w:rsid w:val="002461C5"/>
    <w:rsid w:val="00247313"/>
    <w:rsid w:val="00247F88"/>
    <w:rsid w:val="00250185"/>
    <w:rsid w:val="00250C05"/>
    <w:rsid w:val="00250F97"/>
    <w:rsid w:val="00251029"/>
    <w:rsid w:val="002531F2"/>
    <w:rsid w:val="002536FC"/>
    <w:rsid w:val="002547F7"/>
    <w:rsid w:val="00254BFD"/>
    <w:rsid w:val="00255165"/>
    <w:rsid w:val="00256DE3"/>
    <w:rsid w:val="0026064B"/>
    <w:rsid w:val="00260875"/>
    <w:rsid w:val="00260C6C"/>
    <w:rsid w:val="00260CA5"/>
    <w:rsid w:val="00260EC3"/>
    <w:rsid w:val="002621C7"/>
    <w:rsid w:val="00262E84"/>
    <w:rsid w:val="00263B12"/>
    <w:rsid w:val="00263DD7"/>
    <w:rsid w:val="002642A3"/>
    <w:rsid w:val="0026493A"/>
    <w:rsid w:val="00265059"/>
    <w:rsid w:val="00265E10"/>
    <w:rsid w:val="00267FE0"/>
    <w:rsid w:val="002712EB"/>
    <w:rsid w:val="00271B0C"/>
    <w:rsid w:val="0027218A"/>
    <w:rsid w:val="00272574"/>
    <w:rsid w:val="00272741"/>
    <w:rsid w:val="00272B2B"/>
    <w:rsid w:val="00275B3B"/>
    <w:rsid w:val="00275E0E"/>
    <w:rsid w:val="0027706A"/>
    <w:rsid w:val="0027706B"/>
    <w:rsid w:val="00281A16"/>
    <w:rsid w:val="002825F6"/>
    <w:rsid w:val="00282671"/>
    <w:rsid w:val="00282A7A"/>
    <w:rsid w:val="00282D9E"/>
    <w:rsid w:val="00283241"/>
    <w:rsid w:val="00283857"/>
    <w:rsid w:val="002851C3"/>
    <w:rsid w:val="0028633B"/>
    <w:rsid w:val="00286861"/>
    <w:rsid w:val="00286964"/>
    <w:rsid w:val="00286E3D"/>
    <w:rsid w:val="00287D14"/>
    <w:rsid w:val="00287E32"/>
    <w:rsid w:val="00290163"/>
    <w:rsid w:val="00290AD8"/>
    <w:rsid w:val="0029115F"/>
    <w:rsid w:val="00293647"/>
    <w:rsid w:val="00293DA4"/>
    <w:rsid w:val="00294B26"/>
    <w:rsid w:val="00294E2D"/>
    <w:rsid w:val="00296750"/>
    <w:rsid w:val="00296C12"/>
    <w:rsid w:val="002A1104"/>
    <w:rsid w:val="002A2B1A"/>
    <w:rsid w:val="002A341D"/>
    <w:rsid w:val="002A4180"/>
    <w:rsid w:val="002A4B96"/>
    <w:rsid w:val="002B0014"/>
    <w:rsid w:val="002B0793"/>
    <w:rsid w:val="002B0935"/>
    <w:rsid w:val="002B1BB5"/>
    <w:rsid w:val="002B316B"/>
    <w:rsid w:val="002B33A8"/>
    <w:rsid w:val="002B3AD4"/>
    <w:rsid w:val="002B3CDD"/>
    <w:rsid w:val="002B411F"/>
    <w:rsid w:val="002B4BE2"/>
    <w:rsid w:val="002B52F5"/>
    <w:rsid w:val="002B571E"/>
    <w:rsid w:val="002B593D"/>
    <w:rsid w:val="002B6324"/>
    <w:rsid w:val="002B67C2"/>
    <w:rsid w:val="002B6A43"/>
    <w:rsid w:val="002B6FEE"/>
    <w:rsid w:val="002B7891"/>
    <w:rsid w:val="002C07BF"/>
    <w:rsid w:val="002C099A"/>
    <w:rsid w:val="002C116C"/>
    <w:rsid w:val="002C14EB"/>
    <w:rsid w:val="002C15E9"/>
    <w:rsid w:val="002C17DA"/>
    <w:rsid w:val="002C2785"/>
    <w:rsid w:val="002C293B"/>
    <w:rsid w:val="002C2EAE"/>
    <w:rsid w:val="002C4E8C"/>
    <w:rsid w:val="002C63D0"/>
    <w:rsid w:val="002D08CF"/>
    <w:rsid w:val="002D21D1"/>
    <w:rsid w:val="002D2668"/>
    <w:rsid w:val="002D3ABB"/>
    <w:rsid w:val="002D4BBA"/>
    <w:rsid w:val="002D4E66"/>
    <w:rsid w:val="002D5B5A"/>
    <w:rsid w:val="002D5DA5"/>
    <w:rsid w:val="002D63C2"/>
    <w:rsid w:val="002D671D"/>
    <w:rsid w:val="002D77FF"/>
    <w:rsid w:val="002E236D"/>
    <w:rsid w:val="002E2FA1"/>
    <w:rsid w:val="002E3F26"/>
    <w:rsid w:val="002E509F"/>
    <w:rsid w:val="002E5AF5"/>
    <w:rsid w:val="002E6902"/>
    <w:rsid w:val="002E6FF6"/>
    <w:rsid w:val="002F082D"/>
    <w:rsid w:val="002F082F"/>
    <w:rsid w:val="002F129C"/>
    <w:rsid w:val="002F1D7D"/>
    <w:rsid w:val="002F24EA"/>
    <w:rsid w:val="002F3561"/>
    <w:rsid w:val="002F369B"/>
    <w:rsid w:val="002F3DD9"/>
    <w:rsid w:val="002F48AF"/>
    <w:rsid w:val="002F4D24"/>
    <w:rsid w:val="002F581A"/>
    <w:rsid w:val="002F6959"/>
    <w:rsid w:val="002F6A2E"/>
    <w:rsid w:val="002F7EF5"/>
    <w:rsid w:val="003003C9"/>
    <w:rsid w:val="00300DB5"/>
    <w:rsid w:val="00301B03"/>
    <w:rsid w:val="003024E6"/>
    <w:rsid w:val="00303C7B"/>
    <w:rsid w:val="00304308"/>
    <w:rsid w:val="003043B7"/>
    <w:rsid w:val="00306E7B"/>
    <w:rsid w:val="0030743E"/>
    <w:rsid w:val="00307688"/>
    <w:rsid w:val="00310C0C"/>
    <w:rsid w:val="00312D6E"/>
    <w:rsid w:val="0031547E"/>
    <w:rsid w:val="003162C9"/>
    <w:rsid w:val="00316865"/>
    <w:rsid w:val="003179F0"/>
    <w:rsid w:val="00317F1F"/>
    <w:rsid w:val="00320AF1"/>
    <w:rsid w:val="0032213F"/>
    <w:rsid w:val="00322C6D"/>
    <w:rsid w:val="0032344F"/>
    <w:rsid w:val="00324123"/>
    <w:rsid w:val="00324B34"/>
    <w:rsid w:val="003260AB"/>
    <w:rsid w:val="00326D6F"/>
    <w:rsid w:val="00327497"/>
    <w:rsid w:val="003275FC"/>
    <w:rsid w:val="0033026D"/>
    <w:rsid w:val="00330E2B"/>
    <w:rsid w:val="00333C43"/>
    <w:rsid w:val="003342E2"/>
    <w:rsid w:val="00334DB0"/>
    <w:rsid w:val="003355D6"/>
    <w:rsid w:val="00335E50"/>
    <w:rsid w:val="00337798"/>
    <w:rsid w:val="00340DB6"/>
    <w:rsid w:val="003412B6"/>
    <w:rsid w:val="00341379"/>
    <w:rsid w:val="00342CE3"/>
    <w:rsid w:val="00343383"/>
    <w:rsid w:val="00345FDB"/>
    <w:rsid w:val="00346173"/>
    <w:rsid w:val="0035152F"/>
    <w:rsid w:val="00354024"/>
    <w:rsid w:val="0035505C"/>
    <w:rsid w:val="003553E6"/>
    <w:rsid w:val="00355B09"/>
    <w:rsid w:val="003567FD"/>
    <w:rsid w:val="00356A10"/>
    <w:rsid w:val="00360255"/>
    <w:rsid w:val="003603D1"/>
    <w:rsid w:val="0036040B"/>
    <w:rsid w:val="0036175A"/>
    <w:rsid w:val="00361D4E"/>
    <w:rsid w:val="00361DFB"/>
    <w:rsid w:val="0036264F"/>
    <w:rsid w:val="00362A91"/>
    <w:rsid w:val="00363550"/>
    <w:rsid w:val="00363A40"/>
    <w:rsid w:val="0036413B"/>
    <w:rsid w:val="0036483B"/>
    <w:rsid w:val="0036491C"/>
    <w:rsid w:val="00366287"/>
    <w:rsid w:val="003674DD"/>
    <w:rsid w:val="00370228"/>
    <w:rsid w:val="00371BCF"/>
    <w:rsid w:val="003727DD"/>
    <w:rsid w:val="0037321E"/>
    <w:rsid w:val="00373524"/>
    <w:rsid w:val="00373B89"/>
    <w:rsid w:val="0037515B"/>
    <w:rsid w:val="00376B8B"/>
    <w:rsid w:val="003804DF"/>
    <w:rsid w:val="00380C6E"/>
    <w:rsid w:val="00380F03"/>
    <w:rsid w:val="003828E5"/>
    <w:rsid w:val="00382DC6"/>
    <w:rsid w:val="003840EB"/>
    <w:rsid w:val="003842F0"/>
    <w:rsid w:val="00385A1E"/>
    <w:rsid w:val="0038628E"/>
    <w:rsid w:val="003872DE"/>
    <w:rsid w:val="00387724"/>
    <w:rsid w:val="00390885"/>
    <w:rsid w:val="00390E65"/>
    <w:rsid w:val="00391053"/>
    <w:rsid w:val="0039158F"/>
    <w:rsid w:val="00392C66"/>
    <w:rsid w:val="0039449B"/>
    <w:rsid w:val="00394F81"/>
    <w:rsid w:val="003954BF"/>
    <w:rsid w:val="00395ADD"/>
    <w:rsid w:val="0039610E"/>
    <w:rsid w:val="00396419"/>
    <w:rsid w:val="00396FB5"/>
    <w:rsid w:val="00397993"/>
    <w:rsid w:val="003A1503"/>
    <w:rsid w:val="003A1BE1"/>
    <w:rsid w:val="003A1F0D"/>
    <w:rsid w:val="003A2741"/>
    <w:rsid w:val="003A2802"/>
    <w:rsid w:val="003A2B4E"/>
    <w:rsid w:val="003A331A"/>
    <w:rsid w:val="003A4262"/>
    <w:rsid w:val="003A569C"/>
    <w:rsid w:val="003A5749"/>
    <w:rsid w:val="003A61F2"/>
    <w:rsid w:val="003A6752"/>
    <w:rsid w:val="003A7DB9"/>
    <w:rsid w:val="003B0407"/>
    <w:rsid w:val="003B15AF"/>
    <w:rsid w:val="003B1E63"/>
    <w:rsid w:val="003B1EBA"/>
    <w:rsid w:val="003B2BF5"/>
    <w:rsid w:val="003B4060"/>
    <w:rsid w:val="003B4AAF"/>
    <w:rsid w:val="003B514A"/>
    <w:rsid w:val="003B62FB"/>
    <w:rsid w:val="003B6472"/>
    <w:rsid w:val="003B6D56"/>
    <w:rsid w:val="003B6EF9"/>
    <w:rsid w:val="003B7E4C"/>
    <w:rsid w:val="003C0A56"/>
    <w:rsid w:val="003C131D"/>
    <w:rsid w:val="003C30B2"/>
    <w:rsid w:val="003C32D4"/>
    <w:rsid w:val="003C45B2"/>
    <w:rsid w:val="003C501D"/>
    <w:rsid w:val="003C544A"/>
    <w:rsid w:val="003C5BED"/>
    <w:rsid w:val="003C6D15"/>
    <w:rsid w:val="003C6D27"/>
    <w:rsid w:val="003D08F6"/>
    <w:rsid w:val="003D3808"/>
    <w:rsid w:val="003D38E0"/>
    <w:rsid w:val="003D3F63"/>
    <w:rsid w:val="003D47A7"/>
    <w:rsid w:val="003D4FDA"/>
    <w:rsid w:val="003D5FAB"/>
    <w:rsid w:val="003D661C"/>
    <w:rsid w:val="003D7067"/>
    <w:rsid w:val="003D76EE"/>
    <w:rsid w:val="003E4E73"/>
    <w:rsid w:val="003E5114"/>
    <w:rsid w:val="003E54C7"/>
    <w:rsid w:val="003E67F7"/>
    <w:rsid w:val="003E6993"/>
    <w:rsid w:val="003E69B4"/>
    <w:rsid w:val="003F1304"/>
    <w:rsid w:val="003F3509"/>
    <w:rsid w:val="003F428A"/>
    <w:rsid w:val="003F429C"/>
    <w:rsid w:val="003F5818"/>
    <w:rsid w:val="003F7119"/>
    <w:rsid w:val="003F7658"/>
    <w:rsid w:val="004010E6"/>
    <w:rsid w:val="00401B75"/>
    <w:rsid w:val="00402322"/>
    <w:rsid w:val="004023B4"/>
    <w:rsid w:val="004032BD"/>
    <w:rsid w:val="00403F67"/>
    <w:rsid w:val="00404352"/>
    <w:rsid w:val="00404C1A"/>
    <w:rsid w:val="00404CB1"/>
    <w:rsid w:val="00405FE1"/>
    <w:rsid w:val="0040677F"/>
    <w:rsid w:val="00407F44"/>
    <w:rsid w:val="00410747"/>
    <w:rsid w:val="00410BF2"/>
    <w:rsid w:val="00411898"/>
    <w:rsid w:val="0041211A"/>
    <w:rsid w:val="004135E2"/>
    <w:rsid w:val="0041423A"/>
    <w:rsid w:val="00414A2C"/>
    <w:rsid w:val="00415DBC"/>
    <w:rsid w:val="0041656A"/>
    <w:rsid w:val="00421E1E"/>
    <w:rsid w:val="00424CEE"/>
    <w:rsid w:val="00424FF5"/>
    <w:rsid w:val="004262A3"/>
    <w:rsid w:val="00426F48"/>
    <w:rsid w:val="00431CDE"/>
    <w:rsid w:val="004324FE"/>
    <w:rsid w:val="00432BEB"/>
    <w:rsid w:val="00432D09"/>
    <w:rsid w:val="00433FEA"/>
    <w:rsid w:val="0043556A"/>
    <w:rsid w:val="00436B57"/>
    <w:rsid w:val="00436CBD"/>
    <w:rsid w:val="004379CB"/>
    <w:rsid w:val="00437A39"/>
    <w:rsid w:val="00440536"/>
    <w:rsid w:val="0044189B"/>
    <w:rsid w:val="0044199C"/>
    <w:rsid w:val="0044224F"/>
    <w:rsid w:val="004430D6"/>
    <w:rsid w:val="00443403"/>
    <w:rsid w:val="00445929"/>
    <w:rsid w:val="00446EC3"/>
    <w:rsid w:val="00447226"/>
    <w:rsid w:val="004475D4"/>
    <w:rsid w:val="004477C5"/>
    <w:rsid w:val="00451119"/>
    <w:rsid w:val="00452540"/>
    <w:rsid w:val="004534B6"/>
    <w:rsid w:val="004535B8"/>
    <w:rsid w:val="00453F0D"/>
    <w:rsid w:val="00454666"/>
    <w:rsid w:val="004566E2"/>
    <w:rsid w:val="00456A9F"/>
    <w:rsid w:val="00457189"/>
    <w:rsid w:val="00457566"/>
    <w:rsid w:val="00457DDC"/>
    <w:rsid w:val="00460F29"/>
    <w:rsid w:val="00463AB3"/>
    <w:rsid w:val="00465C73"/>
    <w:rsid w:val="00466578"/>
    <w:rsid w:val="004667A5"/>
    <w:rsid w:val="00466E65"/>
    <w:rsid w:val="0046721B"/>
    <w:rsid w:val="00467A40"/>
    <w:rsid w:val="00467DCE"/>
    <w:rsid w:val="004701E5"/>
    <w:rsid w:val="00470C28"/>
    <w:rsid w:val="00471E0B"/>
    <w:rsid w:val="004721D7"/>
    <w:rsid w:val="00472BCF"/>
    <w:rsid w:val="00473DAD"/>
    <w:rsid w:val="0047546C"/>
    <w:rsid w:val="00476086"/>
    <w:rsid w:val="00476E70"/>
    <w:rsid w:val="00477FC5"/>
    <w:rsid w:val="00480661"/>
    <w:rsid w:val="00480C8A"/>
    <w:rsid w:val="0048105B"/>
    <w:rsid w:val="00482248"/>
    <w:rsid w:val="00482B0B"/>
    <w:rsid w:val="00482F2D"/>
    <w:rsid w:val="0048486D"/>
    <w:rsid w:val="004854C5"/>
    <w:rsid w:val="00485E21"/>
    <w:rsid w:val="00485F41"/>
    <w:rsid w:val="004863D4"/>
    <w:rsid w:val="00486E69"/>
    <w:rsid w:val="00487378"/>
    <w:rsid w:val="00487A83"/>
    <w:rsid w:val="00487ED5"/>
    <w:rsid w:val="00490418"/>
    <w:rsid w:val="00490C8C"/>
    <w:rsid w:val="0049100B"/>
    <w:rsid w:val="0049132C"/>
    <w:rsid w:val="004915CC"/>
    <w:rsid w:val="0049202D"/>
    <w:rsid w:val="0049244E"/>
    <w:rsid w:val="004938FC"/>
    <w:rsid w:val="004950AD"/>
    <w:rsid w:val="00497468"/>
    <w:rsid w:val="00497E8E"/>
    <w:rsid w:val="004A2238"/>
    <w:rsid w:val="004A3925"/>
    <w:rsid w:val="004A392D"/>
    <w:rsid w:val="004A4BD7"/>
    <w:rsid w:val="004A609B"/>
    <w:rsid w:val="004A6407"/>
    <w:rsid w:val="004A6C50"/>
    <w:rsid w:val="004A7D7B"/>
    <w:rsid w:val="004B0AA8"/>
    <w:rsid w:val="004B17E0"/>
    <w:rsid w:val="004B282F"/>
    <w:rsid w:val="004B2F1E"/>
    <w:rsid w:val="004B347D"/>
    <w:rsid w:val="004B44B8"/>
    <w:rsid w:val="004B483C"/>
    <w:rsid w:val="004B4F94"/>
    <w:rsid w:val="004B574A"/>
    <w:rsid w:val="004B68E9"/>
    <w:rsid w:val="004B69F7"/>
    <w:rsid w:val="004B727A"/>
    <w:rsid w:val="004C1A58"/>
    <w:rsid w:val="004C2818"/>
    <w:rsid w:val="004C3399"/>
    <w:rsid w:val="004C3697"/>
    <w:rsid w:val="004C4219"/>
    <w:rsid w:val="004C4378"/>
    <w:rsid w:val="004C7202"/>
    <w:rsid w:val="004C745C"/>
    <w:rsid w:val="004D284E"/>
    <w:rsid w:val="004D3BB8"/>
    <w:rsid w:val="004D4C4A"/>
    <w:rsid w:val="004D5173"/>
    <w:rsid w:val="004D65D3"/>
    <w:rsid w:val="004D709F"/>
    <w:rsid w:val="004E1719"/>
    <w:rsid w:val="004E2222"/>
    <w:rsid w:val="004E2F55"/>
    <w:rsid w:val="004E354F"/>
    <w:rsid w:val="004E36B4"/>
    <w:rsid w:val="004E398B"/>
    <w:rsid w:val="004E3992"/>
    <w:rsid w:val="004E3EA5"/>
    <w:rsid w:val="004E429F"/>
    <w:rsid w:val="004E517B"/>
    <w:rsid w:val="004E517C"/>
    <w:rsid w:val="004E5577"/>
    <w:rsid w:val="004E5751"/>
    <w:rsid w:val="004E5EE4"/>
    <w:rsid w:val="004E6398"/>
    <w:rsid w:val="004E6ADB"/>
    <w:rsid w:val="004E72A2"/>
    <w:rsid w:val="004E7A0F"/>
    <w:rsid w:val="004F155A"/>
    <w:rsid w:val="004F1B03"/>
    <w:rsid w:val="004F1EC9"/>
    <w:rsid w:val="004F20C3"/>
    <w:rsid w:val="004F2C97"/>
    <w:rsid w:val="004F3582"/>
    <w:rsid w:val="004F40C7"/>
    <w:rsid w:val="004F43FC"/>
    <w:rsid w:val="004F7A71"/>
    <w:rsid w:val="00500264"/>
    <w:rsid w:val="0050036C"/>
    <w:rsid w:val="00500543"/>
    <w:rsid w:val="00500759"/>
    <w:rsid w:val="0050145F"/>
    <w:rsid w:val="005015E7"/>
    <w:rsid w:val="005015F3"/>
    <w:rsid w:val="005034F8"/>
    <w:rsid w:val="00503D9B"/>
    <w:rsid w:val="00504B23"/>
    <w:rsid w:val="00504CC5"/>
    <w:rsid w:val="00505037"/>
    <w:rsid w:val="005051F5"/>
    <w:rsid w:val="00505FD2"/>
    <w:rsid w:val="00506363"/>
    <w:rsid w:val="00507D56"/>
    <w:rsid w:val="005111ED"/>
    <w:rsid w:val="0051428E"/>
    <w:rsid w:val="005158C6"/>
    <w:rsid w:val="00515EFA"/>
    <w:rsid w:val="00516747"/>
    <w:rsid w:val="00516CA3"/>
    <w:rsid w:val="00523E5B"/>
    <w:rsid w:val="005240F8"/>
    <w:rsid w:val="0052443A"/>
    <w:rsid w:val="00524B26"/>
    <w:rsid w:val="00524E69"/>
    <w:rsid w:val="00525B30"/>
    <w:rsid w:val="00525BDF"/>
    <w:rsid w:val="0053217B"/>
    <w:rsid w:val="00532624"/>
    <w:rsid w:val="00533E4A"/>
    <w:rsid w:val="005359EF"/>
    <w:rsid w:val="00536B47"/>
    <w:rsid w:val="005374F4"/>
    <w:rsid w:val="00540024"/>
    <w:rsid w:val="005402C3"/>
    <w:rsid w:val="0054086C"/>
    <w:rsid w:val="005411D6"/>
    <w:rsid w:val="005432BA"/>
    <w:rsid w:val="005446FE"/>
    <w:rsid w:val="00544ABD"/>
    <w:rsid w:val="00546683"/>
    <w:rsid w:val="00547D4F"/>
    <w:rsid w:val="00550A42"/>
    <w:rsid w:val="00550C0C"/>
    <w:rsid w:val="00551F66"/>
    <w:rsid w:val="005530E9"/>
    <w:rsid w:val="005536DD"/>
    <w:rsid w:val="00553C84"/>
    <w:rsid w:val="00554131"/>
    <w:rsid w:val="00555008"/>
    <w:rsid w:val="00555A31"/>
    <w:rsid w:val="00560858"/>
    <w:rsid w:val="0056118E"/>
    <w:rsid w:val="0056179D"/>
    <w:rsid w:val="00561AA1"/>
    <w:rsid w:val="0056274B"/>
    <w:rsid w:val="00562DE0"/>
    <w:rsid w:val="00563016"/>
    <w:rsid w:val="005645B5"/>
    <w:rsid w:val="005709A4"/>
    <w:rsid w:val="005726BE"/>
    <w:rsid w:val="00572CF1"/>
    <w:rsid w:val="005754ED"/>
    <w:rsid w:val="0057735C"/>
    <w:rsid w:val="0057743C"/>
    <w:rsid w:val="005776A2"/>
    <w:rsid w:val="00577E99"/>
    <w:rsid w:val="005808C7"/>
    <w:rsid w:val="005812F7"/>
    <w:rsid w:val="00582DF1"/>
    <w:rsid w:val="00582EF9"/>
    <w:rsid w:val="00584384"/>
    <w:rsid w:val="005851DA"/>
    <w:rsid w:val="005859B5"/>
    <w:rsid w:val="00587323"/>
    <w:rsid w:val="00590277"/>
    <w:rsid w:val="00591077"/>
    <w:rsid w:val="00591BA0"/>
    <w:rsid w:val="005931A6"/>
    <w:rsid w:val="00593D1C"/>
    <w:rsid w:val="00594A60"/>
    <w:rsid w:val="005972FB"/>
    <w:rsid w:val="00597FF0"/>
    <w:rsid w:val="005A05B7"/>
    <w:rsid w:val="005A0CDE"/>
    <w:rsid w:val="005A2219"/>
    <w:rsid w:val="005A3E40"/>
    <w:rsid w:val="005A4DF4"/>
    <w:rsid w:val="005A56AF"/>
    <w:rsid w:val="005A5ADC"/>
    <w:rsid w:val="005A5E39"/>
    <w:rsid w:val="005A6559"/>
    <w:rsid w:val="005A6C8F"/>
    <w:rsid w:val="005A75B5"/>
    <w:rsid w:val="005B06A1"/>
    <w:rsid w:val="005B111B"/>
    <w:rsid w:val="005B1744"/>
    <w:rsid w:val="005B1F49"/>
    <w:rsid w:val="005B2780"/>
    <w:rsid w:val="005B282B"/>
    <w:rsid w:val="005B30E9"/>
    <w:rsid w:val="005B32CA"/>
    <w:rsid w:val="005B3E12"/>
    <w:rsid w:val="005B3ECF"/>
    <w:rsid w:val="005B4152"/>
    <w:rsid w:val="005B49A9"/>
    <w:rsid w:val="005B4B34"/>
    <w:rsid w:val="005B4DAA"/>
    <w:rsid w:val="005B711B"/>
    <w:rsid w:val="005B7370"/>
    <w:rsid w:val="005C2F21"/>
    <w:rsid w:val="005C646B"/>
    <w:rsid w:val="005C6DE8"/>
    <w:rsid w:val="005D254C"/>
    <w:rsid w:val="005D2A24"/>
    <w:rsid w:val="005D2BF3"/>
    <w:rsid w:val="005D304F"/>
    <w:rsid w:val="005D3C7A"/>
    <w:rsid w:val="005D42E1"/>
    <w:rsid w:val="005D471E"/>
    <w:rsid w:val="005D4DF8"/>
    <w:rsid w:val="005D5F4D"/>
    <w:rsid w:val="005E2E85"/>
    <w:rsid w:val="005E66AD"/>
    <w:rsid w:val="005F031E"/>
    <w:rsid w:val="005F1089"/>
    <w:rsid w:val="005F2232"/>
    <w:rsid w:val="005F37A1"/>
    <w:rsid w:val="005F3EBF"/>
    <w:rsid w:val="005F5798"/>
    <w:rsid w:val="005F7339"/>
    <w:rsid w:val="005F7600"/>
    <w:rsid w:val="005F7CF0"/>
    <w:rsid w:val="00600401"/>
    <w:rsid w:val="00600B33"/>
    <w:rsid w:val="00600BDB"/>
    <w:rsid w:val="00601A1B"/>
    <w:rsid w:val="00601A3E"/>
    <w:rsid w:val="0060338D"/>
    <w:rsid w:val="0060350C"/>
    <w:rsid w:val="006035D1"/>
    <w:rsid w:val="0060479C"/>
    <w:rsid w:val="006067BA"/>
    <w:rsid w:val="0060725B"/>
    <w:rsid w:val="00610E40"/>
    <w:rsid w:val="00612C41"/>
    <w:rsid w:val="006130E2"/>
    <w:rsid w:val="006136C0"/>
    <w:rsid w:val="00614EE3"/>
    <w:rsid w:val="006151EF"/>
    <w:rsid w:val="00615D58"/>
    <w:rsid w:val="00616B42"/>
    <w:rsid w:val="006211BA"/>
    <w:rsid w:val="00621A21"/>
    <w:rsid w:val="00622078"/>
    <w:rsid w:val="0062291A"/>
    <w:rsid w:val="00623278"/>
    <w:rsid w:val="00623E5F"/>
    <w:rsid w:val="0062407B"/>
    <w:rsid w:val="006243F4"/>
    <w:rsid w:val="0062489B"/>
    <w:rsid w:val="00624B02"/>
    <w:rsid w:val="00625D3A"/>
    <w:rsid w:val="006265B9"/>
    <w:rsid w:val="006306CB"/>
    <w:rsid w:val="00630D1C"/>
    <w:rsid w:val="00632085"/>
    <w:rsid w:val="00634994"/>
    <w:rsid w:val="00634CFB"/>
    <w:rsid w:val="00636AC5"/>
    <w:rsid w:val="006373D4"/>
    <w:rsid w:val="00643906"/>
    <w:rsid w:val="006444DA"/>
    <w:rsid w:val="006452BB"/>
    <w:rsid w:val="0064571F"/>
    <w:rsid w:val="00646257"/>
    <w:rsid w:val="00647A83"/>
    <w:rsid w:val="00647FC0"/>
    <w:rsid w:val="00650CDC"/>
    <w:rsid w:val="00651F99"/>
    <w:rsid w:val="0065472D"/>
    <w:rsid w:val="00656812"/>
    <w:rsid w:val="00656FC2"/>
    <w:rsid w:val="00656FD4"/>
    <w:rsid w:val="00657FCF"/>
    <w:rsid w:val="00660696"/>
    <w:rsid w:val="006611A5"/>
    <w:rsid w:val="00664351"/>
    <w:rsid w:val="0066440A"/>
    <w:rsid w:val="0066466E"/>
    <w:rsid w:val="00665327"/>
    <w:rsid w:val="006658DA"/>
    <w:rsid w:val="00665CA0"/>
    <w:rsid w:val="00665CD5"/>
    <w:rsid w:val="00666886"/>
    <w:rsid w:val="00666C8C"/>
    <w:rsid w:val="00666E5A"/>
    <w:rsid w:val="00666F46"/>
    <w:rsid w:val="00666FD8"/>
    <w:rsid w:val="00667760"/>
    <w:rsid w:val="00667B85"/>
    <w:rsid w:val="00670D15"/>
    <w:rsid w:val="00671558"/>
    <w:rsid w:val="006719ED"/>
    <w:rsid w:val="0067473F"/>
    <w:rsid w:val="00674777"/>
    <w:rsid w:val="0067492A"/>
    <w:rsid w:val="006750A2"/>
    <w:rsid w:val="006752DC"/>
    <w:rsid w:val="00675DD6"/>
    <w:rsid w:val="00677D94"/>
    <w:rsid w:val="006805B9"/>
    <w:rsid w:val="00680ABB"/>
    <w:rsid w:val="006812AD"/>
    <w:rsid w:val="006822AE"/>
    <w:rsid w:val="006833AB"/>
    <w:rsid w:val="00685F94"/>
    <w:rsid w:val="00686545"/>
    <w:rsid w:val="00687024"/>
    <w:rsid w:val="00690772"/>
    <w:rsid w:val="00690E06"/>
    <w:rsid w:val="0069132C"/>
    <w:rsid w:val="00692E43"/>
    <w:rsid w:val="00694033"/>
    <w:rsid w:val="00695E04"/>
    <w:rsid w:val="0069635C"/>
    <w:rsid w:val="006A045B"/>
    <w:rsid w:val="006A0F89"/>
    <w:rsid w:val="006A1033"/>
    <w:rsid w:val="006A1EED"/>
    <w:rsid w:val="006A2088"/>
    <w:rsid w:val="006A230C"/>
    <w:rsid w:val="006A2BCC"/>
    <w:rsid w:val="006A315D"/>
    <w:rsid w:val="006A600A"/>
    <w:rsid w:val="006A683A"/>
    <w:rsid w:val="006A6C63"/>
    <w:rsid w:val="006A737E"/>
    <w:rsid w:val="006A7DBD"/>
    <w:rsid w:val="006B0FC5"/>
    <w:rsid w:val="006B163E"/>
    <w:rsid w:val="006B1720"/>
    <w:rsid w:val="006B2902"/>
    <w:rsid w:val="006B30BA"/>
    <w:rsid w:val="006B3915"/>
    <w:rsid w:val="006B3DD2"/>
    <w:rsid w:val="006B7529"/>
    <w:rsid w:val="006C283E"/>
    <w:rsid w:val="006C332B"/>
    <w:rsid w:val="006C4437"/>
    <w:rsid w:val="006C4F82"/>
    <w:rsid w:val="006C7751"/>
    <w:rsid w:val="006D01AD"/>
    <w:rsid w:val="006D13B6"/>
    <w:rsid w:val="006D1805"/>
    <w:rsid w:val="006D3E33"/>
    <w:rsid w:val="006D5590"/>
    <w:rsid w:val="006D695A"/>
    <w:rsid w:val="006D7196"/>
    <w:rsid w:val="006D72A9"/>
    <w:rsid w:val="006D72AA"/>
    <w:rsid w:val="006D7D84"/>
    <w:rsid w:val="006D7F10"/>
    <w:rsid w:val="006E0CAE"/>
    <w:rsid w:val="006E170C"/>
    <w:rsid w:val="006E1C90"/>
    <w:rsid w:val="006E2419"/>
    <w:rsid w:val="006E280F"/>
    <w:rsid w:val="006E32B7"/>
    <w:rsid w:val="006E36CF"/>
    <w:rsid w:val="006E3823"/>
    <w:rsid w:val="006E4147"/>
    <w:rsid w:val="006E4C2F"/>
    <w:rsid w:val="006E556C"/>
    <w:rsid w:val="006E57A5"/>
    <w:rsid w:val="006E6925"/>
    <w:rsid w:val="006E7A23"/>
    <w:rsid w:val="006E7E13"/>
    <w:rsid w:val="006E7F4E"/>
    <w:rsid w:val="006F08B9"/>
    <w:rsid w:val="006F175B"/>
    <w:rsid w:val="006F317B"/>
    <w:rsid w:val="006F439C"/>
    <w:rsid w:val="006F4C9F"/>
    <w:rsid w:val="006F55A9"/>
    <w:rsid w:val="006F56D4"/>
    <w:rsid w:val="006F5962"/>
    <w:rsid w:val="006F5E1E"/>
    <w:rsid w:val="006F61E8"/>
    <w:rsid w:val="006F61FE"/>
    <w:rsid w:val="006F65E5"/>
    <w:rsid w:val="006F6EE5"/>
    <w:rsid w:val="006F774D"/>
    <w:rsid w:val="007015AF"/>
    <w:rsid w:val="00701C23"/>
    <w:rsid w:val="00702A83"/>
    <w:rsid w:val="00703F68"/>
    <w:rsid w:val="00704860"/>
    <w:rsid w:val="00706A6E"/>
    <w:rsid w:val="00706F11"/>
    <w:rsid w:val="007074E4"/>
    <w:rsid w:val="00707973"/>
    <w:rsid w:val="0071086A"/>
    <w:rsid w:val="0071224D"/>
    <w:rsid w:val="00712D13"/>
    <w:rsid w:val="0071499B"/>
    <w:rsid w:val="007154A3"/>
    <w:rsid w:val="00716963"/>
    <w:rsid w:val="00716C04"/>
    <w:rsid w:val="00720208"/>
    <w:rsid w:val="00721980"/>
    <w:rsid w:val="00722103"/>
    <w:rsid w:val="00723667"/>
    <w:rsid w:val="0072418A"/>
    <w:rsid w:val="00725788"/>
    <w:rsid w:val="00725A5F"/>
    <w:rsid w:val="00726084"/>
    <w:rsid w:val="00726382"/>
    <w:rsid w:val="0072646F"/>
    <w:rsid w:val="00726C18"/>
    <w:rsid w:val="00727E50"/>
    <w:rsid w:val="007304D2"/>
    <w:rsid w:val="00730B1A"/>
    <w:rsid w:val="00730ED3"/>
    <w:rsid w:val="00732049"/>
    <w:rsid w:val="007321AB"/>
    <w:rsid w:val="007345E1"/>
    <w:rsid w:val="00734C51"/>
    <w:rsid w:val="007359B2"/>
    <w:rsid w:val="00735C20"/>
    <w:rsid w:val="00736E25"/>
    <w:rsid w:val="00737170"/>
    <w:rsid w:val="00737FEC"/>
    <w:rsid w:val="007402CB"/>
    <w:rsid w:val="007406ED"/>
    <w:rsid w:val="00740BD3"/>
    <w:rsid w:val="00742096"/>
    <w:rsid w:val="00743837"/>
    <w:rsid w:val="00744C6B"/>
    <w:rsid w:val="007456F3"/>
    <w:rsid w:val="00746CD4"/>
    <w:rsid w:val="00750FE1"/>
    <w:rsid w:val="007515BC"/>
    <w:rsid w:val="0075167F"/>
    <w:rsid w:val="00752BC9"/>
    <w:rsid w:val="00753A47"/>
    <w:rsid w:val="00753FD7"/>
    <w:rsid w:val="007556BD"/>
    <w:rsid w:val="0075588F"/>
    <w:rsid w:val="00757A0A"/>
    <w:rsid w:val="007604B9"/>
    <w:rsid w:val="00760DDB"/>
    <w:rsid w:val="0076298E"/>
    <w:rsid w:val="0076391E"/>
    <w:rsid w:val="007639D7"/>
    <w:rsid w:val="0076424F"/>
    <w:rsid w:val="007645A9"/>
    <w:rsid w:val="00767151"/>
    <w:rsid w:val="007702B1"/>
    <w:rsid w:val="00770583"/>
    <w:rsid w:val="007707B1"/>
    <w:rsid w:val="00770F0B"/>
    <w:rsid w:val="00771D02"/>
    <w:rsid w:val="00772986"/>
    <w:rsid w:val="007729C1"/>
    <w:rsid w:val="00772D6A"/>
    <w:rsid w:val="00773F81"/>
    <w:rsid w:val="007747EA"/>
    <w:rsid w:val="00775B48"/>
    <w:rsid w:val="0077642E"/>
    <w:rsid w:val="0077668E"/>
    <w:rsid w:val="00776C8F"/>
    <w:rsid w:val="007773F1"/>
    <w:rsid w:val="00777770"/>
    <w:rsid w:val="007804FE"/>
    <w:rsid w:val="007825C1"/>
    <w:rsid w:val="007825FD"/>
    <w:rsid w:val="00782757"/>
    <w:rsid w:val="007835D6"/>
    <w:rsid w:val="00784E50"/>
    <w:rsid w:val="00785552"/>
    <w:rsid w:val="00785997"/>
    <w:rsid w:val="00785AC9"/>
    <w:rsid w:val="00786223"/>
    <w:rsid w:val="007869CC"/>
    <w:rsid w:val="0078718D"/>
    <w:rsid w:val="00791421"/>
    <w:rsid w:val="007929A5"/>
    <w:rsid w:val="00792E08"/>
    <w:rsid w:val="00792E31"/>
    <w:rsid w:val="007937FF"/>
    <w:rsid w:val="00794C32"/>
    <w:rsid w:val="00795A8C"/>
    <w:rsid w:val="00795D43"/>
    <w:rsid w:val="007962E6"/>
    <w:rsid w:val="00796AC4"/>
    <w:rsid w:val="00796F2A"/>
    <w:rsid w:val="00797302"/>
    <w:rsid w:val="007A00E1"/>
    <w:rsid w:val="007A01EF"/>
    <w:rsid w:val="007A03E2"/>
    <w:rsid w:val="007A06B1"/>
    <w:rsid w:val="007A0811"/>
    <w:rsid w:val="007A179F"/>
    <w:rsid w:val="007A1FBE"/>
    <w:rsid w:val="007A22CA"/>
    <w:rsid w:val="007A28EB"/>
    <w:rsid w:val="007A2DC6"/>
    <w:rsid w:val="007A3277"/>
    <w:rsid w:val="007A6C7A"/>
    <w:rsid w:val="007B1CE8"/>
    <w:rsid w:val="007B1DF8"/>
    <w:rsid w:val="007B1EFB"/>
    <w:rsid w:val="007B2D7E"/>
    <w:rsid w:val="007B37E6"/>
    <w:rsid w:val="007B3ED3"/>
    <w:rsid w:val="007B4096"/>
    <w:rsid w:val="007B40C1"/>
    <w:rsid w:val="007B48DA"/>
    <w:rsid w:val="007B5F9D"/>
    <w:rsid w:val="007B60B4"/>
    <w:rsid w:val="007B6E3D"/>
    <w:rsid w:val="007B7F1B"/>
    <w:rsid w:val="007C19BE"/>
    <w:rsid w:val="007C2BFC"/>
    <w:rsid w:val="007C3096"/>
    <w:rsid w:val="007C338A"/>
    <w:rsid w:val="007C34E1"/>
    <w:rsid w:val="007C3C8E"/>
    <w:rsid w:val="007C4B16"/>
    <w:rsid w:val="007C4E94"/>
    <w:rsid w:val="007C5D78"/>
    <w:rsid w:val="007C605E"/>
    <w:rsid w:val="007C6537"/>
    <w:rsid w:val="007D14D0"/>
    <w:rsid w:val="007D1D4F"/>
    <w:rsid w:val="007D2C2D"/>
    <w:rsid w:val="007D30C5"/>
    <w:rsid w:val="007D47F6"/>
    <w:rsid w:val="007D4FD0"/>
    <w:rsid w:val="007D5406"/>
    <w:rsid w:val="007D5FE4"/>
    <w:rsid w:val="007D6DDD"/>
    <w:rsid w:val="007D7B00"/>
    <w:rsid w:val="007D7D42"/>
    <w:rsid w:val="007E04CC"/>
    <w:rsid w:val="007E0506"/>
    <w:rsid w:val="007E06D8"/>
    <w:rsid w:val="007E20E5"/>
    <w:rsid w:val="007E2669"/>
    <w:rsid w:val="007E3DC5"/>
    <w:rsid w:val="007E4D8D"/>
    <w:rsid w:val="007E5BAD"/>
    <w:rsid w:val="007E7FF3"/>
    <w:rsid w:val="007F1A88"/>
    <w:rsid w:val="007F49E3"/>
    <w:rsid w:val="007F5CB4"/>
    <w:rsid w:val="007F738B"/>
    <w:rsid w:val="00800F82"/>
    <w:rsid w:val="00800FEB"/>
    <w:rsid w:val="008011B2"/>
    <w:rsid w:val="00801528"/>
    <w:rsid w:val="00802813"/>
    <w:rsid w:val="00803335"/>
    <w:rsid w:val="008044FE"/>
    <w:rsid w:val="0080457B"/>
    <w:rsid w:val="008052FF"/>
    <w:rsid w:val="008057DA"/>
    <w:rsid w:val="0080660A"/>
    <w:rsid w:val="0080692E"/>
    <w:rsid w:val="00807D05"/>
    <w:rsid w:val="00810C4B"/>
    <w:rsid w:val="00812086"/>
    <w:rsid w:val="00812E85"/>
    <w:rsid w:val="0081736E"/>
    <w:rsid w:val="00821348"/>
    <w:rsid w:val="00821398"/>
    <w:rsid w:val="00821B39"/>
    <w:rsid w:val="00821F8B"/>
    <w:rsid w:val="00822A25"/>
    <w:rsid w:val="00823748"/>
    <w:rsid w:val="008243EE"/>
    <w:rsid w:val="00824ABE"/>
    <w:rsid w:val="008256E0"/>
    <w:rsid w:val="008259D3"/>
    <w:rsid w:val="008274EE"/>
    <w:rsid w:val="00827954"/>
    <w:rsid w:val="00827ED2"/>
    <w:rsid w:val="00830171"/>
    <w:rsid w:val="0083107A"/>
    <w:rsid w:val="00833EF7"/>
    <w:rsid w:val="008343B0"/>
    <w:rsid w:val="00836908"/>
    <w:rsid w:val="00837699"/>
    <w:rsid w:val="00837CFA"/>
    <w:rsid w:val="00840501"/>
    <w:rsid w:val="008409DD"/>
    <w:rsid w:val="00842BE1"/>
    <w:rsid w:val="00843157"/>
    <w:rsid w:val="008457D6"/>
    <w:rsid w:val="00845ACB"/>
    <w:rsid w:val="0085071F"/>
    <w:rsid w:val="00852CE5"/>
    <w:rsid w:val="00853326"/>
    <w:rsid w:val="008534EA"/>
    <w:rsid w:val="00856379"/>
    <w:rsid w:val="00856928"/>
    <w:rsid w:val="00856E70"/>
    <w:rsid w:val="00861313"/>
    <w:rsid w:val="00861A74"/>
    <w:rsid w:val="00861C74"/>
    <w:rsid w:val="00862282"/>
    <w:rsid w:val="00862F1A"/>
    <w:rsid w:val="00863674"/>
    <w:rsid w:val="008642D9"/>
    <w:rsid w:val="008647E2"/>
    <w:rsid w:val="00865127"/>
    <w:rsid w:val="00865138"/>
    <w:rsid w:val="008654D5"/>
    <w:rsid w:val="00865DA9"/>
    <w:rsid w:val="0086786E"/>
    <w:rsid w:val="0086791A"/>
    <w:rsid w:val="00870865"/>
    <w:rsid w:val="00871EAE"/>
    <w:rsid w:val="00873273"/>
    <w:rsid w:val="008732E6"/>
    <w:rsid w:val="00874027"/>
    <w:rsid w:val="00874AE7"/>
    <w:rsid w:val="00874E96"/>
    <w:rsid w:val="00877A91"/>
    <w:rsid w:val="00877BF9"/>
    <w:rsid w:val="00880332"/>
    <w:rsid w:val="00880E22"/>
    <w:rsid w:val="00882A29"/>
    <w:rsid w:val="00883A2B"/>
    <w:rsid w:val="00883BDF"/>
    <w:rsid w:val="00884C5E"/>
    <w:rsid w:val="0088585A"/>
    <w:rsid w:val="00887172"/>
    <w:rsid w:val="00887EFE"/>
    <w:rsid w:val="0089004D"/>
    <w:rsid w:val="008903C2"/>
    <w:rsid w:val="00892472"/>
    <w:rsid w:val="008927BB"/>
    <w:rsid w:val="00893112"/>
    <w:rsid w:val="00893133"/>
    <w:rsid w:val="0089319B"/>
    <w:rsid w:val="008943F6"/>
    <w:rsid w:val="00896001"/>
    <w:rsid w:val="00896B6C"/>
    <w:rsid w:val="008A0089"/>
    <w:rsid w:val="008A0C44"/>
    <w:rsid w:val="008A121B"/>
    <w:rsid w:val="008A193B"/>
    <w:rsid w:val="008A285B"/>
    <w:rsid w:val="008A31B6"/>
    <w:rsid w:val="008A3E17"/>
    <w:rsid w:val="008A4BE9"/>
    <w:rsid w:val="008A6393"/>
    <w:rsid w:val="008A7B8C"/>
    <w:rsid w:val="008B1137"/>
    <w:rsid w:val="008B1C74"/>
    <w:rsid w:val="008B1E29"/>
    <w:rsid w:val="008B2D81"/>
    <w:rsid w:val="008B6862"/>
    <w:rsid w:val="008C160A"/>
    <w:rsid w:val="008C19C0"/>
    <w:rsid w:val="008C1F3B"/>
    <w:rsid w:val="008C2618"/>
    <w:rsid w:val="008C26B1"/>
    <w:rsid w:val="008C26D2"/>
    <w:rsid w:val="008C461F"/>
    <w:rsid w:val="008C51A8"/>
    <w:rsid w:val="008C60F5"/>
    <w:rsid w:val="008C6A05"/>
    <w:rsid w:val="008D06C2"/>
    <w:rsid w:val="008D2299"/>
    <w:rsid w:val="008D2476"/>
    <w:rsid w:val="008D356B"/>
    <w:rsid w:val="008D3BA4"/>
    <w:rsid w:val="008D4DB3"/>
    <w:rsid w:val="008D55A2"/>
    <w:rsid w:val="008D644C"/>
    <w:rsid w:val="008D6750"/>
    <w:rsid w:val="008D69FC"/>
    <w:rsid w:val="008E1023"/>
    <w:rsid w:val="008E13BD"/>
    <w:rsid w:val="008E2FEB"/>
    <w:rsid w:val="008E3DCC"/>
    <w:rsid w:val="008E4110"/>
    <w:rsid w:val="008E493A"/>
    <w:rsid w:val="008E66CF"/>
    <w:rsid w:val="008E79E6"/>
    <w:rsid w:val="008F07A4"/>
    <w:rsid w:val="008F17E7"/>
    <w:rsid w:val="008F1EA6"/>
    <w:rsid w:val="008F258A"/>
    <w:rsid w:val="008F2BD8"/>
    <w:rsid w:val="008F30D3"/>
    <w:rsid w:val="008F4661"/>
    <w:rsid w:val="008F55CC"/>
    <w:rsid w:val="008F57ED"/>
    <w:rsid w:val="008F5908"/>
    <w:rsid w:val="008F5A9B"/>
    <w:rsid w:val="008F6212"/>
    <w:rsid w:val="008F63F9"/>
    <w:rsid w:val="008F6500"/>
    <w:rsid w:val="008F7795"/>
    <w:rsid w:val="008F7BAE"/>
    <w:rsid w:val="00900369"/>
    <w:rsid w:val="00900447"/>
    <w:rsid w:val="00900AD7"/>
    <w:rsid w:val="00901147"/>
    <w:rsid w:val="00901E58"/>
    <w:rsid w:val="00902454"/>
    <w:rsid w:val="00902F6F"/>
    <w:rsid w:val="009030E6"/>
    <w:rsid w:val="00904400"/>
    <w:rsid w:val="00905A63"/>
    <w:rsid w:val="00905BD2"/>
    <w:rsid w:val="0090615B"/>
    <w:rsid w:val="0090686C"/>
    <w:rsid w:val="00906D58"/>
    <w:rsid w:val="00911428"/>
    <w:rsid w:val="009119B4"/>
    <w:rsid w:val="0091224F"/>
    <w:rsid w:val="00912540"/>
    <w:rsid w:val="0091315E"/>
    <w:rsid w:val="0091470D"/>
    <w:rsid w:val="00915A6C"/>
    <w:rsid w:val="00915BB0"/>
    <w:rsid w:val="00915D01"/>
    <w:rsid w:val="00916309"/>
    <w:rsid w:val="009218E1"/>
    <w:rsid w:val="0092190D"/>
    <w:rsid w:val="0092318D"/>
    <w:rsid w:val="0092416C"/>
    <w:rsid w:val="0093030D"/>
    <w:rsid w:val="009304AA"/>
    <w:rsid w:val="0093094A"/>
    <w:rsid w:val="00932E74"/>
    <w:rsid w:val="0093356E"/>
    <w:rsid w:val="00933816"/>
    <w:rsid w:val="0093414D"/>
    <w:rsid w:val="00934964"/>
    <w:rsid w:val="00935866"/>
    <w:rsid w:val="00940D6D"/>
    <w:rsid w:val="009426F1"/>
    <w:rsid w:val="00943CD0"/>
    <w:rsid w:val="009440D3"/>
    <w:rsid w:val="00944B81"/>
    <w:rsid w:val="009471BD"/>
    <w:rsid w:val="0094769B"/>
    <w:rsid w:val="00947B1E"/>
    <w:rsid w:val="0095016D"/>
    <w:rsid w:val="00950433"/>
    <w:rsid w:val="009511A0"/>
    <w:rsid w:val="00951665"/>
    <w:rsid w:val="00952615"/>
    <w:rsid w:val="009547F0"/>
    <w:rsid w:val="0095753C"/>
    <w:rsid w:val="00957561"/>
    <w:rsid w:val="00957A06"/>
    <w:rsid w:val="00957F34"/>
    <w:rsid w:val="00960B31"/>
    <w:rsid w:val="00960F53"/>
    <w:rsid w:val="0096187A"/>
    <w:rsid w:val="009618B6"/>
    <w:rsid w:val="00961D59"/>
    <w:rsid w:val="00962198"/>
    <w:rsid w:val="009626F4"/>
    <w:rsid w:val="00964725"/>
    <w:rsid w:val="00964ADE"/>
    <w:rsid w:val="00964C87"/>
    <w:rsid w:val="009669BF"/>
    <w:rsid w:val="00970954"/>
    <w:rsid w:val="00970FCA"/>
    <w:rsid w:val="009711DB"/>
    <w:rsid w:val="009716E8"/>
    <w:rsid w:val="00971E55"/>
    <w:rsid w:val="00975A09"/>
    <w:rsid w:val="00975A74"/>
    <w:rsid w:val="00975C77"/>
    <w:rsid w:val="00977C5E"/>
    <w:rsid w:val="0098071D"/>
    <w:rsid w:val="00980777"/>
    <w:rsid w:val="009827A7"/>
    <w:rsid w:val="009827D2"/>
    <w:rsid w:val="00982BAE"/>
    <w:rsid w:val="00983BF8"/>
    <w:rsid w:val="0098498B"/>
    <w:rsid w:val="009854AE"/>
    <w:rsid w:val="009858E2"/>
    <w:rsid w:val="00986508"/>
    <w:rsid w:val="009869A6"/>
    <w:rsid w:val="00990486"/>
    <w:rsid w:val="009932DC"/>
    <w:rsid w:val="00993634"/>
    <w:rsid w:val="00993BE5"/>
    <w:rsid w:val="00993C18"/>
    <w:rsid w:val="00993FB2"/>
    <w:rsid w:val="009943B1"/>
    <w:rsid w:val="00994CBB"/>
    <w:rsid w:val="009959D0"/>
    <w:rsid w:val="009959F8"/>
    <w:rsid w:val="00996C9D"/>
    <w:rsid w:val="00996D39"/>
    <w:rsid w:val="009976CF"/>
    <w:rsid w:val="009A00C5"/>
    <w:rsid w:val="009A2BB9"/>
    <w:rsid w:val="009A2BDA"/>
    <w:rsid w:val="009A391A"/>
    <w:rsid w:val="009A4020"/>
    <w:rsid w:val="009A479D"/>
    <w:rsid w:val="009A4991"/>
    <w:rsid w:val="009A50BF"/>
    <w:rsid w:val="009A5B91"/>
    <w:rsid w:val="009A7179"/>
    <w:rsid w:val="009A71B7"/>
    <w:rsid w:val="009A73AF"/>
    <w:rsid w:val="009A790A"/>
    <w:rsid w:val="009B081E"/>
    <w:rsid w:val="009B0873"/>
    <w:rsid w:val="009B0A90"/>
    <w:rsid w:val="009B1742"/>
    <w:rsid w:val="009B1D63"/>
    <w:rsid w:val="009B3E16"/>
    <w:rsid w:val="009B58AC"/>
    <w:rsid w:val="009B5D73"/>
    <w:rsid w:val="009B5E59"/>
    <w:rsid w:val="009B620B"/>
    <w:rsid w:val="009B65DE"/>
    <w:rsid w:val="009B6DD9"/>
    <w:rsid w:val="009B75B0"/>
    <w:rsid w:val="009B7645"/>
    <w:rsid w:val="009C08A4"/>
    <w:rsid w:val="009C0919"/>
    <w:rsid w:val="009C1BFF"/>
    <w:rsid w:val="009C1D44"/>
    <w:rsid w:val="009C26B4"/>
    <w:rsid w:val="009C3463"/>
    <w:rsid w:val="009C38B5"/>
    <w:rsid w:val="009C4F1E"/>
    <w:rsid w:val="009C54E3"/>
    <w:rsid w:val="009C5751"/>
    <w:rsid w:val="009C575D"/>
    <w:rsid w:val="009C5A6B"/>
    <w:rsid w:val="009C5AA6"/>
    <w:rsid w:val="009C5B52"/>
    <w:rsid w:val="009C624E"/>
    <w:rsid w:val="009C6DC6"/>
    <w:rsid w:val="009C6E64"/>
    <w:rsid w:val="009D00ED"/>
    <w:rsid w:val="009D185B"/>
    <w:rsid w:val="009D4798"/>
    <w:rsid w:val="009D58C2"/>
    <w:rsid w:val="009D5A70"/>
    <w:rsid w:val="009D60A0"/>
    <w:rsid w:val="009E1B79"/>
    <w:rsid w:val="009E3576"/>
    <w:rsid w:val="009E3713"/>
    <w:rsid w:val="009E398A"/>
    <w:rsid w:val="009E4AB3"/>
    <w:rsid w:val="009E4FAA"/>
    <w:rsid w:val="009E5261"/>
    <w:rsid w:val="009E52A5"/>
    <w:rsid w:val="009E5397"/>
    <w:rsid w:val="009E5D6E"/>
    <w:rsid w:val="009E5DFB"/>
    <w:rsid w:val="009E700E"/>
    <w:rsid w:val="009E798D"/>
    <w:rsid w:val="009F2096"/>
    <w:rsid w:val="009F4499"/>
    <w:rsid w:val="009F4F1A"/>
    <w:rsid w:val="009F5BFC"/>
    <w:rsid w:val="009F60BD"/>
    <w:rsid w:val="009F6788"/>
    <w:rsid w:val="00A006C7"/>
    <w:rsid w:val="00A0077E"/>
    <w:rsid w:val="00A00802"/>
    <w:rsid w:val="00A00B44"/>
    <w:rsid w:val="00A00B4A"/>
    <w:rsid w:val="00A0160D"/>
    <w:rsid w:val="00A02A81"/>
    <w:rsid w:val="00A02E88"/>
    <w:rsid w:val="00A04F6F"/>
    <w:rsid w:val="00A05405"/>
    <w:rsid w:val="00A06196"/>
    <w:rsid w:val="00A07211"/>
    <w:rsid w:val="00A10621"/>
    <w:rsid w:val="00A1138A"/>
    <w:rsid w:val="00A1142B"/>
    <w:rsid w:val="00A116DB"/>
    <w:rsid w:val="00A117A1"/>
    <w:rsid w:val="00A12604"/>
    <w:rsid w:val="00A12EFA"/>
    <w:rsid w:val="00A13053"/>
    <w:rsid w:val="00A13105"/>
    <w:rsid w:val="00A1370B"/>
    <w:rsid w:val="00A1465E"/>
    <w:rsid w:val="00A14F95"/>
    <w:rsid w:val="00A15D39"/>
    <w:rsid w:val="00A2022A"/>
    <w:rsid w:val="00A2050D"/>
    <w:rsid w:val="00A208CD"/>
    <w:rsid w:val="00A21C07"/>
    <w:rsid w:val="00A227A8"/>
    <w:rsid w:val="00A229E9"/>
    <w:rsid w:val="00A269E8"/>
    <w:rsid w:val="00A26C52"/>
    <w:rsid w:val="00A26D0A"/>
    <w:rsid w:val="00A27623"/>
    <w:rsid w:val="00A3021B"/>
    <w:rsid w:val="00A3030F"/>
    <w:rsid w:val="00A32587"/>
    <w:rsid w:val="00A33727"/>
    <w:rsid w:val="00A33801"/>
    <w:rsid w:val="00A3388F"/>
    <w:rsid w:val="00A339B6"/>
    <w:rsid w:val="00A3569D"/>
    <w:rsid w:val="00A41191"/>
    <w:rsid w:val="00A41D8F"/>
    <w:rsid w:val="00A43F41"/>
    <w:rsid w:val="00A4438E"/>
    <w:rsid w:val="00A4474A"/>
    <w:rsid w:val="00A44C27"/>
    <w:rsid w:val="00A4620F"/>
    <w:rsid w:val="00A46248"/>
    <w:rsid w:val="00A468DC"/>
    <w:rsid w:val="00A4736E"/>
    <w:rsid w:val="00A474C5"/>
    <w:rsid w:val="00A47C02"/>
    <w:rsid w:val="00A47EEB"/>
    <w:rsid w:val="00A515C2"/>
    <w:rsid w:val="00A52141"/>
    <w:rsid w:val="00A53D8D"/>
    <w:rsid w:val="00A56F84"/>
    <w:rsid w:val="00A57AF3"/>
    <w:rsid w:val="00A61E80"/>
    <w:rsid w:val="00A62895"/>
    <w:rsid w:val="00A62B4D"/>
    <w:rsid w:val="00A62F56"/>
    <w:rsid w:val="00A63A1E"/>
    <w:rsid w:val="00A65B28"/>
    <w:rsid w:val="00A663F9"/>
    <w:rsid w:val="00A667DD"/>
    <w:rsid w:val="00A668D2"/>
    <w:rsid w:val="00A66AD4"/>
    <w:rsid w:val="00A670D3"/>
    <w:rsid w:val="00A67301"/>
    <w:rsid w:val="00A71F18"/>
    <w:rsid w:val="00A71FA4"/>
    <w:rsid w:val="00A73EBB"/>
    <w:rsid w:val="00A74C12"/>
    <w:rsid w:val="00A74FDE"/>
    <w:rsid w:val="00A75C50"/>
    <w:rsid w:val="00A7675D"/>
    <w:rsid w:val="00A7785C"/>
    <w:rsid w:val="00A809E9"/>
    <w:rsid w:val="00A814F4"/>
    <w:rsid w:val="00A82AA6"/>
    <w:rsid w:val="00A837BF"/>
    <w:rsid w:val="00A84A0A"/>
    <w:rsid w:val="00A84A88"/>
    <w:rsid w:val="00A8560B"/>
    <w:rsid w:val="00A858C6"/>
    <w:rsid w:val="00A87B31"/>
    <w:rsid w:val="00A907FF"/>
    <w:rsid w:val="00A931FF"/>
    <w:rsid w:val="00A943CF"/>
    <w:rsid w:val="00A94D34"/>
    <w:rsid w:val="00A963FC"/>
    <w:rsid w:val="00A96A8D"/>
    <w:rsid w:val="00A96AB3"/>
    <w:rsid w:val="00A9716B"/>
    <w:rsid w:val="00AA001C"/>
    <w:rsid w:val="00AA0372"/>
    <w:rsid w:val="00AA4886"/>
    <w:rsid w:val="00AA4DB1"/>
    <w:rsid w:val="00AA4F2B"/>
    <w:rsid w:val="00AA534B"/>
    <w:rsid w:val="00AA5590"/>
    <w:rsid w:val="00AA58FB"/>
    <w:rsid w:val="00AA6258"/>
    <w:rsid w:val="00AA6EF3"/>
    <w:rsid w:val="00AA7E57"/>
    <w:rsid w:val="00AB10BE"/>
    <w:rsid w:val="00AB4E2C"/>
    <w:rsid w:val="00AB4F4B"/>
    <w:rsid w:val="00AB5041"/>
    <w:rsid w:val="00AB603E"/>
    <w:rsid w:val="00AB6605"/>
    <w:rsid w:val="00AB6EAE"/>
    <w:rsid w:val="00AB782D"/>
    <w:rsid w:val="00AC0721"/>
    <w:rsid w:val="00AC137B"/>
    <w:rsid w:val="00AC14B0"/>
    <w:rsid w:val="00AC14E9"/>
    <w:rsid w:val="00AC1932"/>
    <w:rsid w:val="00AC1C76"/>
    <w:rsid w:val="00AC1DF4"/>
    <w:rsid w:val="00AC2748"/>
    <w:rsid w:val="00AC2E31"/>
    <w:rsid w:val="00AC3157"/>
    <w:rsid w:val="00AC513F"/>
    <w:rsid w:val="00AC5A25"/>
    <w:rsid w:val="00AC5A33"/>
    <w:rsid w:val="00AC66C0"/>
    <w:rsid w:val="00AC68E6"/>
    <w:rsid w:val="00AC71C7"/>
    <w:rsid w:val="00AC7362"/>
    <w:rsid w:val="00AC7721"/>
    <w:rsid w:val="00AD090F"/>
    <w:rsid w:val="00AD1622"/>
    <w:rsid w:val="00AD1DB7"/>
    <w:rsid w:val="00AD27BC"/>
    <w:rsid w:val="00AD5054"/>
    <w:rsid w:val="00AD61DB"/>
    <w:rsid w:val="00AD6952"/>
    <w:rsid w:val="00AD6DD9"/>
    <w:rsid w:val="00AD71CE"/>
    <w:rsid w:val="00AD79C0"/>
    <w:rsid w:val="00AE181B"/>
    <w:rsid w:val="00AE1BAF"/>
    <w:rsid w:val="00AE1EE1"/>
    <w:rsid w:val="00AE27CA"/>
    <w:rsid w:val="00AE3228"/>
    <w:rsid w:val="00AE32BF"/>
    <w:rsid w:val="00AE3875"/>
    <w:rsid w:val="00AE3C5A"/>
    <w:rsid w:val="00AE4D5E"/>
    <w:rsid w:val="00AE7E74"/>
    <w:rsid w:val="00AE7FF5"/>
    <w:rsid w:val="00AF0EBA"/>
    <w:rsid w:val="00AF2CD3"/>
    <w:rsid w:val="00AF2D78"/>
    <w:rsid w:val="00AF4054"/>
    <w:rsid w:val="00AF405B"/>
    <w:rsid w:val="00AF4945"/>
    <w:rsid w:val="00AF58A6"/>
    <w:rsid w:val="00AF6BDC"/>
    <w:rsid w:val="00AF6D02"/>
    <w:rsid w:val="00AF7168"/>
    <w:rsid w:val="00AF7BC7"/>
    <w:rsid w:val="00AF7EC9"/>
    <w:rsid w:val="00B0070F"/>
    <w:rsid w:val="00B03D34"/>
    <w:rsid w:val="00B04D80"/>
    <w:rsid w:val="00B04F5B"/>
    <w:rsid w:val="00B06F52"/>
    <w:rsid w:val="00B102D5"/>
    <w:rsid w:val="00B10518"/>
    <w:rsid w:val="00B10789"/>
    <w:rsid w:val="00B11415"/>
    <w:rsid w:val="00B11679"/>
    <w:rsid w:val="00B1243B"/>
    <w:rsid w:val="00B1269C"/>
    <w:rsid w:val="00B135C0"/>
    <w:rsid w:val="00B13959"/>
    <w:rsid w:val="00B148FE"/>
    <w:rsid w:val="00B152C9"/>
    <w:rsid w:val="00B1590C"/>
    <w:rsid w:val="00B15FA0"/>
    <w:rsid w:val="00B2058C"/>
    <w:rsid w:val="00B208E4"/>
    <w:rsid w:val="00B209B0"/>
    <w:rsid w:val="00B20B87"/>
    <w:rsid w:val="00B20D94"/>
    <w:rsid w:val="00B214DA"/>
    <w:rsid w:val="00B228CC"/>
    <w:rsid w:val="00B23B66"/>
    <w:rsid w:val="00B2467B"/>
    <w:rsid w:val="00B24B82"/>
    <w:rsid w:val="00B24EBC"/>
    <w:rsid w:val="00B2570C"/>
    <w:rsid w:val="00B26677"/>
    <w:rsid w:val="00B27645"/>
    <w:rsid w:val="00B27BF4"/>
    <w:rsid w:val="00B27CAC"/>
    <w:rsid w:val="00B303E0"/>
    <w:rsid w:val="00B30471"/>
    <w:rsid w:val="00B30488"/>
    <w:rsid w:val="00B30EAB"/>
    <w:rsid w:val="00B32BC6"/>
    <w:rsid w:val="00B35106"/>
    <w:rsid w:val="00B352ED"/>
    <w:rsid w:val="00B35658"/>
    <w:rsid w:val="00B36B66"/>
    <w:rsid w:val="00B36FEC"/>
    <w:rsid w:val="00B3717D"/>
    <w:rsid w:val="00B37EB9"/>
    <w:rsid w:val="00B40630"/>
    <w:rsid w:val="00B40797"/>
    <w:rsid w:val="00B43623"/>
    <w:rsid w:val="00B438C0"/>
    <w:rsid w:val="00B43967"/>
    <w:rsid w:val="00B4404F"/>
    <w:rsid w:val="00B452CF"/>
    <w:rsid w:val="00B45432"/>
    <w:rsid w:val="00B45E45"/>
    <w:rsid w:val="00B4609C"/>
    <w:rsid w:val="00B461E2"/>
    <w:rsid w:val="00B469A1"/>
    <w:rsid w:val="00B478A1"/>
    <w:rsid w:val="00B47FF5"/>
    <w:rsid w:val="00B518E9"/>
    <w:rsid w:val="00B521E2"/>
    <w:rsid w:val="00B52454"/>
    <w:rsid w:val="00B534F2"/>
    <w:rsid w:val="00B5388B"/>
    <w:rsid w:val="00B54AF9"/>
    <w:rsid w:val="00B54CA9"/>
    <w:rsid w:val="00B5516B"/>
    <w:rsid w:val="00B558FB"/>
    <w:rsid w:val="00B55D45"/>
    <w:rsid w:val="00B569A9"/>
    <w:rsid w:val="00B56E57"/>
    <w:rsid w:val="00B57BC5"/>
    <w:rsid w:val="00B57CEF"/>
    <w:rsid w:val="00B6027C"/>
    <w:rsid w:val="00B60DFF"/>
    <w:rsid w:val="00B620F7"/>
    <w:rsid w:val="00B62314"/>
    <w:rsid w:val="00B6245E"/>
    <w:rsid w:val="00B62682"/>
    <w:rsid w:val="00B640B9"/>
    <w:rsid w:val="00B64386"/>
    <w:rsid w:val="00B656CE"/>
    <w:rsid w:val="00B65B8C"/>
    <w:rsid w:val="00B65E04"/>
    <w:rsid w:val="00B67336"/>
    <w:rsid w:val="00B67696"/>
    <w:rsid w:val="00B67800"/>
    <w:rsid w:val="00B7003D"/>
    <w:rsid w:val="00B70937"/>
    <w:rsid w:val="00B710F0"/>
    <w:rsid w:val="00B71A66"/>
    <w:rsid w:val="00B71CB6"/>
    <w:rsid w:val="00B7249B"/>
    <w:rsid w:val="00B732FF"/>
    <w:rsid w:val="00B744EF"/>
    <w:rsid w:val="00B744F5"/>
    <w:rsid w:val="00B74E3D"/>
    <w:rsid w:val="00B75386"/>
    <w:rsid w:val="00B76D14"/>
    <w:rsid w:val="00B770D3"/>
    <w:rsid w:val="00B77387"/>
    <w:rsid w:val="00B77719"/>
    <w:rsid w:val="00B8132F"/>
    <w:rsid w:val="00B82C48"/>
    <w:rsid w:val="00B832D1"/>
    <w:rsid w:val="00B84530"/>
    <w:rsid w:val="00B84F88"/>
    <w:rsid w:val="00B85E33"/>
    <w:rsid w:val="00B90782"/>
    <w:rsid w:val="00B90C27"/>
    <w:rsid w:val="00B91881"/>
    <w:rsid w:val="00B92EA4"/>
    <w:rsid w:val="00B93223"/>
    <w:rsid w:val="00B942F1"/>
    <w:rsid w:val="00B96AAE"/>
    <w:rsid w:val="00B970EC"/>
    <w:rsid w:val="00B97DA0"/>
    <w:rsid w:val="00BA04CD"/>
    <w:rsid w:val="00BA070F"/>
    <w:rsid w:val="00BA16FD"/>
    <w:rsid w:val="00BA1CE2"/>
    <w:rsid w:val="00BA34C8"/>
    <w:rsid w:val="00BA3BB9"/>
    <w:rsid w:val="00BA4338"/>
    <w:rsid w:val="00BA45C0"/>
    <w:rsid w:val="00BA492C"/>
    <w:rsid w:val="00BA55C2"/>
    <w:rsid w:val="00BA62A6"/>
    <w:rsid w:val="00BA71F3"/>
    <w:rsid w:val="00BA75B0"/>
    <w:rsid w:val="00BA7CA4"/>
    <w:rsid w:val="00BA7D2D"/>
    <w:rsid w:val="00BB0B98"/>
    <w:rsid w:val="00BB15DC"/>
    <w:rsid w:val="00BB1AC4"/>
    <w:rsid w:val="00BB1D89"/>
    <w:rsid w:val="00BB1ED0"/>
    <w:rsid w:val="00BB2A46"/>
    <w:rsid w:val="00BB4D18"/>
    <w:rsid w:val="00BB51B3"/>
    <w:rsid w:val="00BB5484"/>
    <w:rsid w:val="00BB7563"/>
    <w:rsid w:val="00BB75E8"/>
    <w:rsid w:val="00BB7B92"/>
    <w:rsid w:val="00BC10E6"/>
    <w:rsid w:val="00BC4408"/>
    <w:rsid w:val="00BC4960"/>
    <w:rsid w:val="00BC544D"/>
    <w:rsid w:val="00BC71FD"/>
    <w:rsid w:val="00BC72C7"/>
    <w:rsid w:val="00BD0460"/>
    <w:rsid w:val="00BD04DC"/>
    <w:rsid w:val="00BD0AF4"/>
    <w:rsid w:val="00BD1841"/>
    <w:rsid w:val="00BD1D3F"/>
    <w:rsid w:val="00BD27A9"/>
    <w:rsid w:val="00BD2B6F"/>
    <w:rsid w:val="00BD34F5"/>
    <w:rsid w:val="00BD3995"/>
    <w:rsid w:val="00BD44A2"/>
    <w:rsid w:val="00BD4BB0"/>
    <w:rsid w:val="00BD7CEB"/>
    <w:rsid w:val="00BE00D2"/>
    <w:rsid w:val="00BE0A41"/>
    <w:rsid w:val="00BE0E1D"/>
    <w:rsid w:val="00BE0F6B"/>
    <w:rsid w:val="00BE11C2"/>
    <w:rsid w:val="00BE21A0"/>
    <w:rsid w:val="00BE2718"/>
    <w:rsid w:val="00BE38CA"/>
    <w:rsid w:val="00BE4A3E"/>
    <w:rsid w:val="00BE5670"/>
    <w:rsid w:val="00BE65D2"/>
    <w:rsid w:val="00BE693E"/>
    <w:rsid w:val="00BE6C22"/>
    <w:rsid w:val="00BE7C34"/>
    <w:rsid w:val="00BF0C91"/>
    <w:rsid w:val="00BF0EB5"/>
    <w:rsid w:val="00BF18A0"/>
    <w:rsid w:val="00BF19E3"/>
    <w:rsid w:val="00BF1BA9"/>
    <w:rsid w:val="00BF42FF"/>
    <w:rsid w:val="00BF4406"/>
    <w:rsid w:val="00BF62BB"/>
    <w:rsid w:val="00BF6C44"/>
    <w:rsid w:val="00BF755B"/>
    <w:rsid w:val="00BF7D34"/>
    <w:rsid w:val="00C00334"/>
    <w:rsid w:val="00C00BF0"/>
    <w:rsid w:val="00C010B2"/>
    <w:rsid w:val="00C022D3"/>
    <w:rsid w:val="00C026DF"/>
    <w:rsid w:val="00C02786"/>
    <w:rsid w:val="00C029AC"/>
    <w:rsid w:val="00C02FD4"/>
    <w:rsid w:val="00C04D21"/>
    <w:rsid w:val="00C04FCD"/>
    <w:rsid w:val="00C06E59"/>
    <w:rsid w:val="00C07203"/>
    <w:rsid w:val="00C0729C"/>
    <w:rsid w:val="00C07D93"/>
    <w:rsid w:val="00C10B75"/>
    <w:rsid w:val="00C11B70"/>
    <w:rsid w:val="00C125FB"/>
    <w:rsid w:val="00C13CE6"/>
    <w:rsid w:val="00C16432"/>
    <w:rsid w:val="00C17327"/>
    <w:rsid w:val="00C20957"/>
    <w:rsid w:val="00C22421"/>
    <w:rsid w:val="00C26077"/>
    <w:rsid w:val="00C26AC7"/>
    <w:rsid w:val="00C27437"/>
    <w:rsid w:val="00C30F6D"/>
    <w:rsid w:val="00C314F8"/>
    <w:rsid w:val="00C31753"/>
    <w:rsid w:val="00C3321F"/>
    <w:rsid w:val="00C34658"/>
    <w:rsid w:val="00C36280"/>
    <w:rsid w:val="00C36325"/>
    <w:rsid w:val="00C36EEF"/>
    <w:rsid w:val="00C40915"/>
    <w:rsid w:val="00C419BF"/>
    <w:rsid w:val="00C442F5"/>
    <w:rsid w:val="00C44C60"/>
    <w:rsid w:val="00C44F7D"/>
    <w:rsid w:val="00C4539F"/>
    <w:rsid w:val="00C45486"/>
    <w:rsid w:val="00C458BF"/>
    <w:rsid w:val="00C460BB"/>
    <w:rsid w:val="00C473AE"/>
    <w:rsid w:val="00C50DA1"/>
    <w:rsid w:val="00C511D2"/>
    <w:rsid w:val="00C51F59"/>
    <w:rsid w:val="00C528D4"/>
    <w:rsid w:val="00C52CF1"/>
    <w:rsid w:val="00C532C9"/>
    <w:rsid w:val="00C538CD"/>
    <w:rsid w:val="00C54CDC"/>
    <w:rsid w:val="00C56348"/>
    <w:rsid w:val="00C56489"/>
    <w:rsid w:val="00C57376"/>
    <w:rsid w:val="00C57930"/>
    <w:rsid w:val="00C60278"/>
    <w:rsid w:val="00C62055"/>
    <w:rsid w:val="00C62BC3"/>
    <w:rsid w:val="00C6315D"/>
    <w:rsid w:val="00C633B4"/>
    <w:rsid w:val="00C64969"/>
    <w:rsid w:val="00C664A6"/>
    <w:rsid w:val="00C678A5"/>
    <w:rsid w:val="00C7120A"/>
    <w:rsid w:val="00C71940"/>
    <w:rsid w:val="00C71EE7"/>
    <w:rsid w:val="00C73C57"/>
    <w:rsid w:val="00C7591C"/>
    <w:rsid w:val="00C759C2"/>
    <w:rsid w:val="00C767F7"/>
    <w:rsid w:val="00C76B1E"/>
    <w:rsid w:val="00C7752A"/>
    <w:rsid w:val="00C77654"/>
    <w:rsid w:val="00C868DF"/>
    <w:rsid w:val="00C86ABA"/>
    <w:rsid w:val="00C87327"/>
    <w:rsid w:val="00C9093D"/>
    <w:rsid w:val="00C90961"/>
    <w:rsid w:val="00C91127"/>
    <w:rsid w:val="00C91C19"/>
    <w:rsid w:val="00C91CA8"/>
    <w:rsid w:val="00C91F59"/>
    <w:rsid w:val="00C92074"/>
    <w:rsid w:val="00C93AB7"/>
    <w:rsid w:val="00C9439E"/>
    <w:rsid w:val="00C94E69"/>
    <w:rsid w:val="00C9549D"/>
    <w:rsid w:val="00C9555C"/>
    <w:rsid w:val="00C96532"/>
    <w:rsid w:val="00C9668A"/>
    <w:rsid w:val="00C968A9"/>
    <w:rsid w:val="00C979EF"/>
    <w:rsid w:val="00C97AB2"/>
    <w:rsid w:val="00CA09D1"/>
    <w:rsid w:val="00CA0DA6"/>
    <w:rsid w:val="00CA0EF2"/>
    <w:rsid w:val="00CA1D68"/>
    <w:rsid w:val="00CA1EDC"/>
    <w:rsid w:val="00CA29C4"/>
    <w:rsid w:val="00CA2A81"/>
    <w:rsid w:val="00CA3A13"/>
    <w:rsid w:val="00CA3C11"/>
    <w:rsid w:val="00CA4451"/>
    <w:rsid w:val="00CA4A7E"/>
    <w:rsid w:val="00CA4AF8"/>
    <w:rsid w:val="00CA5798"/>
    <w:rsid w:val="00CA6417"/>
    <w:rsid w:val="00CB0B37"/>
    <w:rsid w:val="00CB34D7"/>
    <w:rsid w:val="00CB477F"/>
    <w:rsid w:val="00CB4856"/>
    <w:rsid w:val="00CB5516"/>
    <w:rsid w:val="00CB6D01"/>
    <w:rsid w:val="00CB7215"/>
    <w:rsid w:val="00CC02B2"/>
    <w:rsid w:val="00CC034D"/>
    <w:rsid w:val="00CC0A6D"/>
    <w:rsid w:val="00CC1B3A"/>
    <w:rsid w:val="00CC3CEF"/>
    <w:rsid w:val="00CC3EF4"/>
    <w:rsid w:val="00CC4071"/>
    <w:rsid w:val="00CC508C"/>
    <w:rsid w:val="00CC54F6"/>
    <w:rsid w:val="00CC5E30"/>
    <w:rsid w:val="00CC6701"/>
    <w:rsid w:val="00CC6DFD"/>
    <w:rsid w:val="00CC72C2"/>
    <w:rsid w:val="00CD0DE4"/>
    <w:rsid w:val="00CD1C5B"/>
    <w:rsid w:val="00CD2ADE"/>
    <w:rsid w:val="00CD3591"/>
    <w:rsid w:val="00CD3CFA"/>
    <w:rsid w:val="00CD4556"/>
    <w:rsid w:val="00CD4997"/>
    <w:rsid w:val="00CD4FEC"/>
    <w:rsid w:val="00CD5953"/>
    <w:rsid w:val="00CD6308"/>
    <w:rsid w:val="00CD6766"/>
    <w:rsid w:val="00CD686A"/>
    <w:rsid w:val="00CD7898"/>
    <w:rsid w:val="00CD7FDF"/>
    <w:rsid w:val="00CE0A23"/>
    <w:rsid w:val="00CE1318"/>
    <w:rsid w:val="00CE2555"/>
    <w:rsid w:val="00CE2EC0"/>
    <w:rsid w:val="00CE3BEA"/>
    <w:rsid w:val="00CE4A00"/>
    <w:rsid w:val="00CE4EBD"/>
    <w:rsid w:val="00CE59AD"/>
    <w:rsid w:val="00CE5F4B"/>
    <w:rsid w:val="00CE62EE"/>
    <w:rsid w:val="00CE71CC"/>
    <w:rsid w:val="00CE77DE"/>
    <w:rsid w:val="00CF0923"/>
    <w:rsid w:val="00CF0A4D"/>
    <w:rsid w:val="00CF1378"/>
    <w:rsid w:val="00CF160D"/>
    <w:rsid w:val="00CF282C"/>
    <w:rsid w:val="00CF3626"/>
    <w:rsid w:val="00CF47B8"/>
    <w:rsid w:val="00CF5598"/>
    <w:rsid w:val="00CF5F48"/>
    <w:rsid w:val="00CF6CD1"/>
    <w:rsid w:val="00D01D59"/>
    <w:rsid w:val="00D02960"/>
    <w:rsid w:val="00D02A2B"/>
    <w:rsid w:val="00D033F6"/>
    <w:rsid w:val="00D04005"/>
    <w:rsid w:val="00D04088"/>
    <w:rsid w:val="00D041F5"/>
    <w:rsid w:val="00D049C7"/>
    <w:rsid w:val="00D06618"/>
    <w:rsid w:val="00D06B11"/>
    <w:rsid w:val="00D06E34"/>
    <w:rsid w:val="00D07A10"/>
    <w:rsid w:val="00D10DC7"/>
    <w:rsid w:val="00D12677"/>
    <w:rsid w:val="00D129C8"/>
    <w:rsid w:val="00D12CF0"/>
    <w:rsid w:val="00D1620F"/>
    <w:rsid w:val="00D16CA9"/>
    <w:rsid w:val="00D17CB7"/>
    <w:rsid w:val="00D17FA9"/>
    <w:rsid w:val="00D2035F"/>
    <w:rsid w:val="00D209F3"/>
    <w:rsid w:val="00D21797"/>
    <w:rsid w:val="00D21CB0"/>
    <w:rsid w:val="00D24ECA"/>
    <w:rsid w:val="00D27B29"/>
    <w:rsid w:val="00D3012C"/>
    <w:rsid w:val="00D305F0"/>
    <w:rsid w:val="00D30634"/>
    <w:rsid w:val="00D32ACB"/>
    <w:rsid w:val="00D32E7E"/>
    <w:rsid w:val="00D33C9B"/>
    <w:rsid w:val="00D350B2"/>
    <w:rsid w:val="00D35D40"/>
    <w:rsid w:val="00D3610E"/>
    <w:rsid w:val="00D40A3A"/>
    <w:rsid w:val="00D41837"/>
    <w:rsid w:val="00D443D2"/>
    <w:rsid w:val="00D44C43"/>
    <w:rsid w:val="00D46112"/>
    <w:rsid w:val="00D46863"/>
    <w:rsid w:val="00D46B3B"/>
    <w:rsid w:val="00D46D53"/>
    <w:rsid w:val="00D47315"/>
    <w:rsid w:val="00D50AAE"/>
    <w:rsid w:val="00D50C0D"/>
    <w:rsid w:val="00D51674"/>
    <w:rsid w:val="00D51A6A"/>
    <w:rsid w:val="00D5251A"/>
    <w:rsid w:val="00D52828"/>
    <w:rsid w:val="00D53882"/>
    <w:rsid w:val="00D54D9C"/>
    <w:rsid w:val="00D56A7F"/>
    <w:rsid w:val="00D56A87"/>
    <w:rsid w:val="00D57859"/>
    <w:rsid w:val="00D578A6"/>
    <w:rsid w:val="00D57A79"/>
    <w:rsid w:val="00D61E6D"/>
    <w:rsid w:val="00D625C2"/>
    <w:rsid w:val="00D62972"/>
    <w:rsid w:val="00D62EB9"/>
    <w:rsid w:val="00D6495E"/>
    <w:rsid w:val="00D64A12"/>
    <w:rsid w:val="00D64ECE"/>
    <w:rsid w:val="00D651C8"/>
    <w:rsid w:val="00D65D47"/>
    <w:rsid w:val="00D6614E"/>
    <w:rsid w:val="00D66353"/>
    <w:rsid w:val="00D70346"/>
    <w:rsid w:val="00D70B9A"/>
    <w:rsid w:val="00D71C64"/>
    <w:rsid w:val="00D71FC7"/>
    <w:rsid w:val="00D73E2E"/>
    <w:rsid w:val="00D73F86"/>
    <w:rsid w:val="00D756AA"/>
    <w:rsid w:val="00D7584C"/>
    <w:rsid w:val="00D75E60"/>
    <w:rsid w:val="00D774D4"/>
    <w:rsid w:val="00D77DD5"/>
    <w:rsid w:val="00D80346"/>
    <w:rsid w:val="00D80903"/>
    <w:rsid w:val="00D81085"/>
    <w:rsid w:val="00D8150D"/>
    <w:rsid w:val="00D81FFB"/>
    <w:rsid w:val="00D82EBD"/>
    <w:rsid w:val="00D82ED3"/>
    <w:rsid w:val="00D83DB2"/>
    <w:rsid w:val="00D83F89"/>
    <w:rsid w:val="00D84296"/>
    <w:rsid w:val="00D84503"/>
    <w:rsid w:val="00D84D37"/>
    <w:rsid w:val="00D84E2D"/>
    <w:rsid w:val="00D851A4"/>
    <w:rsid w:val="00D855EE"/>
    <w:rsid w:val="00D879C6"/>
    <w:rsid w:val="00D87DCE"/>
    <w:rsid w:val="00D90615"/>
    <w:rsid w:val="00D912E4"/>
    <w:rsid w:val="00D92B86"/>
    <w:rsid w:val="00D93BE3"/>
    <w:rsid w:val="00D93CCB"/>
    <w:rsid w:val="00D942C9"/>
    <w:rsid w:val="00D943FD"/>
    <w:rsid w:val="00D94668"/>
    <w:rsid w:val="00D963E5"/>
    <w:rsid w:val="00D9756F"/>
    <w:rsid w:val="00DA0C21"/>
    <w:rsid w:val="00DA11CD"/>
    <w:rsid w:val="00DA16A0"/>
    <w:rsid w:val="00DA1F78"/>
    <w:rsid w:val="00DA2F88"/>
    <w:rsid w:val="00DA32DC"/>
    <w:rsid w:val="00DA5AC1"/>
    <w:rsid w:val="00DA62EB"/>
    <w:rsid w:val="00DA6CD1"/>
    <w:rsid w:val="00DB02D3"/>
    <w:rsid w:val="00DB06B6"/>
    <w:rsid w:val="00DB2627"/>
    <w:rsid w:val="00DB2DCF"/>
    <w:rsid w:val="00DB32B1"/>
    <w:rsid w:val="00DB3F37"/>
    <w:rsid w:val="00DB42B7"/>
    <w:rsid w:val="00DB4F93"/>
    <w:rsid w:val="00DB539B"/>
    <w:rsid w:val="00DB6F6F"/>
    <w:rsid w:val="00DC103F"/>
    <w:rsid w:val="00DC1F92"/>
    <w:rsid w:val="00DC2461"/>
    <w:rsid w:val="00DC40E9"/>
    <w:rsid w:val="00DC42B6"/>
    <w:rsid w:val="00DC4597"/>
    <w:rsid w:val="00DC4C9D"/>
    <w:rsid w:val="00DC5078"/>
    <w:rsid w:val="00DC638D"/>
    <w:rsid w:val="00DC6E93"/>
    <w:rsid w:val="00DD04E9"/>
    <w:rsid w:val="00DD2346"/>
    <w:rsid w:val="00DD2416"/>
    <w:rsid w:val="00DD2C05"/>
    <w:rsid w:val="00DD3A24"/>
    <w:rsid w:val="00DD3F56"/>
    <w:rsid w:val="00DD40FE"/>
    <w:rsid w:val="00DD493D"/>
    <w:rsid w:val="00DD5025"/>
    <w:rsid w:val="00DD511C"/>
    <w:rsid w:val="00DD55AF"/>
    <w:rsid w:val="00DE1540"/>
    <w:rsid w:val="00DE160A"/>
    <w:rsid w:val="00DE1BDE"/>
    <w:rsid w:val="00DE201B"/>
    <w:rsid w:val="00DE2700"/>
    <w:rsid w:val="00DE27D7"/>
    <w:rsid w:val="00DE2964"/>
    <w:rsid w:val="00DE2A3A"/>
    <w:rsid w:val="00DE2BDB"/>
    <w:rsid w:val="00DE3321"/>
    <w:rsid w:val="00DE3CA9"/>
    <w:rsid w:val="00DE53B0"/>
    <w:rsid w:val="00DE714B"/>
    <w:rsid w:val="00DE72F9"/>
    <w:rsid w:val="00DE7C22"/>
    <w:rsid w:val="00DF27B4"/>
    <w:rsid w:val="00DF3514"/>
    <w:rsid w:val="00DF4F32"/>
    <w:rsid w:val="00DF6830"/>
    <w:rsid w:val="00DF72CB"/>
    <w:rsid w:val="00E00270"/>
    <w:rsid w:val="00E006B7"/>
    <w:rsid w:val="00E00DFD"/>
    <w:rsid w:val="00E017C0"/>
    <w:rsid w:val="00E02762"/>
    <w:rsid w:val="00E0361E"/>
    <w:rsid w:val="00E04EE0"/>
    <w:rsid w:val="00E0559C"/>
    <w:rsid w:val="00E062DF"/>
    <w:rsid w:val="00E07167"/>
    <w:rsid w:val="00E07949"/>
    <w:rsid w:val="00E10006"/>
    <w:rsid w:val="00E12CDF"/>
    <w:rsid w:val="00E1425B"/>
    <w:rsid w:val="00E142CE"/>
    <w:rsid w:val="00E162AF"/>
    <w:rsid w:val="00E162E4"/>
    <w:rsid w:val="00E16EFC"/>
    <w:rsid w:val="00E170F8"/>
    <w:rsid w:val="00E17187"/>
    <w:rsid w:val="00E17307"/>
    <w:rsid w:val="00E21773"/>
    <w:rsid w:val="00E2236C"/>
    <w:rsid w:val="00E23EF3"/>
    <w:rsid w:val="00E24062"/>
    <w:rsid w:val="00E2449A"/>
    <w:rsid w:val="00E25B54"/>
    <w:rsid w:val="00E25DB6"/>
    <w:rsid w:val="00E274EB"/>
    <w:rsid w:val="00E30AF1"/>
    <w:rsid w:val="00E30BAE"/>
    <w:rsid w:val="00E31081"/>
    <w:rsid w:val="00E31A71"/>
    <w:rsid w:val="00E33750"/>
    <w:rsid w:val="00E342D6"/>
    <w:rsid w:val="00E34845"/>
    <w:rsid w:val="00E35977"/>
    <w:rsid w:val="00E35FEC"/>
    <w:rsid w:val="00E36242"/>
    <w:rsid w:val="00E36F66"/>
    <w:rsid w:val="00E376D3"/>
    <w:rsid w:val="00E37D4B"/>
    <w:rsid w:val="00E40F11"/>
    <w:rsid w:val="00E427C5"/>
    <w:rsid w:val="00E42FC7"/>
    <w:rsid w:val="00E43125"/>
    <w:rsid w:val="00E449A2"/>
    <w:rsid w:val="00E455A5"/>
    <w:rsid w:val="00E45DD4"/>
    <w:rsid w:val="00E46A02"/>
    <w:rsid w:val="00E47C62"/>
    <w:rsid w:val="00E47F91"/>
    <w:rsid w:val="00E50423"/>
    <w:rsid w:val="00E51D0E"/>
    <w:rsid w:val="00E5260D"/>
    <w:rsid w:val="00E528C1"/>
    <w:rsid w:val="00E52BB8"/>
    <w:rsid w:val="00E53037"/>
    <w:rsid w:val="00E532C2"/>
    <w:rsid w:val="00E53E1E"/>
    <w:rsid w:val="00E54EC5"/>
    <w:rsid w:val="00E55327"/>
    <w:rsid w:val="00E55D63"/>
    <w:rsid w:val="00E563E9"/>
    <w:rsid w:val="00E566ED"/>
    <w:rsid w:val="00E56A21"/>
    <w:rsid w:val="00E573B3"/>
    <w:rsid w:val="00E57CB5"/>
    <w:rsid w:val="00E57E77"/>
    <w:rsid w:val="00E6009E"/>
    <w:rsid w:val="00E600DF"/>
    <w:rsid w:val="00E60193"/>
    <w:rsid w:val="00E60C15"/>
    <w:rsid w:val="00E61466"/>
    <w:rsid w:val="00E61786"/>
    <w:rsid w:val="00E63474"/>
    <w:rsid w:val="00E6377A"/>
    <w:rsid w:val="00E638A4"/>
    <w:rsid w:val="00E63C5F"/>
    <w:rsid w:val="00E6597E"/>
    <w:rsid w:val="00E65D49"/>
    <w:rsid w:val="00E664C2"/>
    <w:rsid w:val="00E6674F"/>
    <w:rsid w:val="00E667D3"/>
    <w:rsid w:val="00E66C5E"/>
    <w:rsid w:val="00E67415"/>
    <w:rsid w:val="00E728D2"/>
    <w:rsid w:val="00E7427C"/>
    <w:rsid w:val="00E7454A"/>
    <w:rsid w:val="00E747B6"/>
    <w:rsid w:val="00E7503B"/>
    <w:rsid w:val="00E755F3"/>
    <w:rsid w:val="00E756B9"/>
    <w:rsid w:val="00E75F3D"/>
    <w:rsid w:val="00E760E6"/>
    <w:rsid w:val="00E76F04"/>
    <w:rsid w:val="00E77E84"/>
    <w:rsid w:val="00E80762"/>
    <w:rsid w:val="00E80DFA"/>
    <w:rsid w:val="00E82623"/>
    <w:rsid w:val="00E82A90"/>
    <w:rsid w:val="00E84078"/>
    <w:rsid w:val="00E84B58"/>
    <w:rsid w:val="00E85941"/>
    <w:rsid w:val="00E86E51"/>
    <w:rsid w:val="00E90B8D"/>
    <w:rsid w:val="00E91668"/>
    <w:rsid w:val="00E91908"/>
    <w:rsid w:val="00E93983"/>
    <w:rsid w:val="00E94033"/>
    <w:rsid w:val="00E94603"/>
    <w:rsid w:val="00E9479E"/>
    <w:rsid w:val="00E94FC1"/>
    <w:rsid w:val="00E9533F"/>
    <w:rsid w:val="00E96F0B"/>
    <w:rsid w:val="00E972E2"/>
    <w:rsid w:val="00E9761C"/>
    <w:rsid w:val="00E9785F"/>
    <w:rsid w:val="00E97AA8"/>
    <w:rsid w:val="00EA1AE7"/>
    <w:rsid w:val="00EA2523"/>
    <w:rsid w:val="00EA31E5"/>
    <w:rsid w:val="00EA383C"/>
    <w:rsid w:val="00EA449A"/>
    <w:rsid w:val="00EA4746"/>
    <w:rsid w:val="00EA559E"/>
    <w:rsid w:val="00EA56E4"/>
    <w:rsid w:val="00EA75A2"/>
    <w:rsid w:val="00EB14E0"/>
    <w:rsid w:val="00EB1A4F"/>
    <w:rsid w:val="00EB4796"/>
    <w:rsid w:val="00EB5969"/>
    <w:rsid w:val="00EB6992"/>
    <w:rsid w:val="00EC187E"/>
    <w:rsid w:val="00EC2977"/>
    <w:rsid w:val="00EC4699"/>
    <w:rsid w:val="00EC4F48"/>
    <w:rsid w:val="00EC520C"/>
    <w:rsid w:val="00EC5577"/>
    <w:rsid w:val="00EC5AB0"/>
    <w:rsid w:val="00EC7489"/>
    <w:rsid w:val="00EC7B5F"/>
    <w:rsid w:val="00ED1BB1"/>
    <w:rsid w:val="00ED491E"/>
    <w:rsid w:val="00ED4E0E"/>
    <w:rsid w:val="00ED7466"/>
    <w:rsid w:val="00ED7CDD"/>
    <w:rsid w:val="00EE0196"/>
    <w:rsid w:val="00EE03DE"/>
    <w:rsid w:val="00EE081C"/>
    <w:rsid w:val="00EE2C2A"/>
    <w:rsid w:val="00EE3C5F"/>
    <w:rsid w:val="00EE4CCA"/>
    <w:rsid w:val="00EE5E87"/>
    <w:rsid w:val="00EE692D"/>
    <w:rsid w:val="00EE6AD9"/>
    <w:rsid w:val="00EF0274"/>
    <w:rsid w:val="00EF0726"/>
    <w:rsid w:val="00EF3E45"/>
    <w:rsid w:val="00EF47A3"/>
    <w:rsid w:val="00EF588F"/>
    <w:rsid w:val="00EF62ED"/>
    <w:rsid w:val="00EF6F33"/>
    <w:rsid w:val="00EF72D9"/>
    <w:rsid w:val="00F00C10"/>
    <w:rsid w:val="00F01196"/>
    <w:rsid w:val="00F01D71"/>
    <w:rsid w:val="00F0289E"/>
    <w:rsid w:val="00F02C2C"/>
    <w:rsid w:val="00F02DDF"/>
    <w:rsid w:val="00F039E5"/>
    <w:rsid w:val="00F0754F"/>
    <w:rsid w:val="00F107E7"/>
    <w:rsid w:val="00F10869"/>
    <w:rsid w:val="00F10E06"/>
    <w:rsid w:val="00F1165B"/>
    <w:rsid w:val="00F11F96"/>
    <w:rsid w:val="00F126AF"/>
    <w:rsid w:val="00F13E20"/>
    <w:rsid w:val="00F140CF"/>
    <w:rsid w:val="00F142F6"/>
    <w:rsid w:val="00F14B86"/>
    <w:rsid w:val="00F15916"/>
    <w:rsid w:val="00F16101"/>
    <w:rsid w:val="00F16F5F"/>
    <w:rsid w:val="00F17155"/>
    <w:rsid w:val="00F1717F"/>
    <w:rsid w:val="00F17B57"/>
    <w:rsid w:val="00F17FFD"/>
    <w:rsid w:val="00F20102"/>
    <w:rsid w:val="00F20413"/>
    <w:rsid w:val="00F208B2"/>
    <w:rsid w:val="00F21ED9"/>
    <w:rsid w:val="00F24513"/>
    <w:rsid w:val="00F2507A"/>
    <w:rsid w:val="00F254E2"/>
    <w:rsid w:val="00F25D7F"/>
    <w:rsid w:val="00F26E43"/>
    <w:rsid w:val="00F26F61"/>
    <w:rsid w:val="00F30360"/>
    <w:rsid w:val="00F307AD"/>
    <w:rsid w:val="00F31CCB"/>
    <w:rsid w:val="00F31F34"/>
    <w:rsid w:val="00F32A3E"/>
    <w:rsid w:val="00F32C9C"/>
    <w:rsid w:val="00F33D98"/>
    <w:rsid w:val="00F34E7C"/>
    <w:rsid w:val="00F34FCE"/>
    <w:rsid w:val="00F36E8E"/>
    <w:rsid w:val="00F3701B"/>
    <w:rsid w:val="00F40E03"/>
    <w:rsid w:val="00F41A3E"/>
    <w:rsid w:val="00F41EFE"/>
    <w:rsid w:val="00F41FBD"/>
    <w:rsid w:val="00F42E92"/>
    <w:rsid w:val="00F430AC"/>
    <w:rsid w:val="00F43866"/>
    <w:rsid w:val="00F446B8"/>
    <w:rsid w:val="00F44907"/>
    <w:rsid w:val="00F44F69"/>
    <w:rsid w:val="00F45F93"/>
    <w:rsid w:val="00F464DE"/>
    <w:rsid w:val="00F51138"/>
    <w:rsid w:val="00F528F1"/>
    <w:rsid w:val="00F52C69"/>
    <w:rsid w:val="00F5333E"/>
    <w:rsid w:val="00F53B06"/>
    <w:rsid w:val="00F567B7"/>
    <w:rsid w:val="00F56D63"/>
    <w:rsid w:val="00F60AC3"/>
    <w:rsid w:val="00F61031"/>
    <w:rsid w:val="00F61F85"/>
    <w:rsid w:val="00F62576"/>
    <w:rsid w:val="00F62E33"/>
    <w:rsid w:val="00F6424A"/>
    <w:rsid w:val="00F656AF"/>
    <w:rsid w:val="00F6617A"/>
    <w:rsid w:val="00F66526"/>
    <w:rsid w:val="00F665A2"/>
    <w:rsid w:val="00F70CCA"/>
    <w:rsid w:val="00F70D33"/>
    <w:rsid w:val="00F72078"/>
    <w:rsid w:val="00F72E62"/>
    <w:rsid w:val="00F735F9"/>
    <w:rsid w:val="00F73900"/>
    <w:rsid w:val="00F74127"/>
    <w:rsid w:val="00F7566C"/>
    <w:rsid w:val="00F75994"/>
    <w:rsid w:val="00F75B32"/>
    <w:rsid w:val="00F761E3"/>
    <w:rsid w:val="00F762DD"/>
    <w:rsid w:val="00F76A3D"/>
    <w:rsid w:val="00F76AEA"/>
    <w:rsid w:val="00F80DB1"/>
    <w:rsid w:val="00F821FA"/>
    <w:rsid w:val="00F82352"/>
    <w:rsid w:val="00F82FC0"/>
    <w:rsid w:val="00F8317A"/>
    <w:rsid w:val="00F831D4"/>
    <w:rsid w:val="00F83560"/>
    <w:rsid w:val="00F85186"/>
    <w:rsid w:val="00F862C0"/>
    <w:rsid w:val="00F862C7"/>
    <w:rsid w:val="00F873E7"/>
    <w:rsid w:val="00F913E7"/>
    <w:rsid w:val="00F916E4"/>
    <w:rsid w:val="00F9180F"/>
    <w:rsid w:val="00F91C9A"/>
    <w:rsid w:val="00F92428"/>
    <w:rsid w:val="00F93CD6"/>
    <w:rsid w:val="00F94ECC"/>
    <w:rsid w:val="00F96369"/>
    <w:rsid w:val="00F964BE"/>
    <w:rsid w:val="00F9677A"/>
    <w:rsid w:val="00F96BA4"/>
    <w:rsid w:val="00F96C6C"/>
    <w:rsid w:val="00F96D47"/>
    <w:rsid w:val="00F97118"/>
    <w:rsid w:val="00F97275"/>
    <w:rsid w:val="00F9761E"/>
    <w:rsid w:val="00FA020F"/>
    <w:rsid w:val="00FA28C9"/>
    <w:rsid w:val="00FA4CD5"/>
    <w:rsid w:val="00FA5ABF"/>
    <w:rsid w:val="00FA62DB"/>
    <w:rsid w:val="00FA6B39"/>
    <w:rsid w:val="00FA7246"/>
    <w:rsid w:val="00FA7686"/>
    <w:rsid w:val="00FB11EB"/>
    <w:rsid w:val="00FB198B"/>
    <w:rsid w:val="00FB40B2"/>
    <w:rsid w:val="00FB6A23"/>
    <w:rsid w:val="00FB7269"/>
    <w:rsid w:val="00FC003D"/>
    <w:rsid w:val="00FC1189"/>
    <w:rsid w:val="00FC15F3"/>
    <w:rsid w:val="00FC21D3"/>
    <w:rsid w:val="00FC37FE"/>
    <w:rsid w:val="00FC38AF"/>
    <w:rsid w:val="00FC3BC9"/>
    <w:rsid w:val="00FC3BF5"/>
    <w:rsid w:val="00FC4205"/>
    <w:rsid w:val="00FC4865"/>
    <w:rsid w:val="00FC4947"/>
    <w:rsid w:val="00FC6572"/>
    <w:rsid w:val="00FD0178"/>
    <w:rsid w:val="00FD0640"/>
    <w:rsid w:val="00FD13EB"/>
    <w:rsid w:val="00FD1EBA"/>
    <w:rsid w:val="00FD212F"/>
    <w:rsid w:val="00FD2351"/>
    <w:rsid w:val="00FD2C30"/>
    <w:rsid w:val="00FD2F47"/>
    <w:rsid w:val="00FD34A3"/>
    <w:rsid w:val="00FD38E0"/>
    <w:rsid w:val="00FD45EE"/>
    <w:rsid w:val="00FD6EC4"/>
    <w:rsid w:val="00FD7668"/>
    <w:rsid w:val="00FD76A5"/>
    <w:rsid w:val="00FE0B66"/>
    <w:rsid w:val="00FE20F9"/>
    <w:rsid w:val="00FE2BCE"/>
    <w:rsid w:val="00FE340A"/>
    <w:rsid w:val="00FE363E"/>
    <w:rsid w:val="00FE5085"/>
    <w:rsid w:val="00FE5101"/>
    <w:rsid w:val="00FE547F"/>
    <w:rsid w:val="00FE5621"/>
    <w:rsid w:val="00FE5CDD"/>
    <w:rsid w:val="00FE5D8F"/>
    <w:rsid w:val="00FE62BC"/>
    <w:rsid w:val="00FE63F7"/>
    <w:rsid w:val="00FE6905"/>
    <w:rsid w:val="00FE6DCC"/>
    <w:rsid w:val="00FE7DEB"/>
    <w:rsid w:val="00FF19C0"/>
    <w:rsid w:val="00FF5211"/>
    <w:rsid w:val="00FF5811"/>
    <w:rsid w:val="00FF5F11"/>
    <w:rsid w:val="00FF7CE1"/>
    <w:rsid w:val="13E7CEDC"/>
    <w:rsid w:val="1E827415"/>
    <w:rsid w:val="2B47CEC0"/>
    <w:rsid w:val="4119E7B3"/>
    <w:rsid w:val="41A1AC5D"/>
    <w:rsid w:val="46409738"/>
    <w:rsid w:val="5307EB1C"/>
    <w:rsid w:val="5321AA7E"/>
    <w:rsid w:val="5D1CBD2E"/>
    <w:rsid w:val="5D3B5575"/>
    <w:rsid w:val="5D5524E1"/>
    <w:rsid w:val="5FDEF5BE"/>
    <w:rsid w:val="7C003C1C"/>
    <w:rsid w:val="7FC770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A7859"/>
  <w15:docId w15:val="{AC2EAF11-7F13-4056-A285-1AE68271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C44"/>
    <w:rPr>
      <w:rFonts w:ascii="Arial" w:hAnsi="Arial"/>
      <w:sz w:val="24"/>
    </w:rPr>
  </w:style>
  <w:style w:type="paragraph" w:styleId="Heading1">
    <w:name w:val="heading 1"/>
    <w:basedOn w:val="Heading2"/>
    <w:next w:val="Normal"/>
    <w:link w:val="Heading1Char"/>
    <w:autoRedefine/>
    <w:uiPriority w:val="9"/>
    <w:qFormat/>
    <w:rsid w:val="001D6733"/>
    <w:pPr>
      <w:outlineLvl w:val="0"/>
    </w:pPr>
    <w:rPr>
      <w:sz w:val="32"/>
      <w:szCs w:val="32"/>
    </w:rPr>
  </w:style>
  <w:style w:type="paragraph" w:styleId="Heading2">
    <w:name w:val="heading 2"/>
    <w:basedOn w:val="Normal"/>
    <w:next w:val="Normal"/>
    <w:link w:val="Heading2Char"/>
    <w:autoRedefine/>
    <w:uiPriority w:val="9"/>
    <w:unhideWhenUsed/>
    <w:qFormat/>
    <w:rsid w:val="00127B5D"/>
    <w:pPr>
      <w:keepNext/>
      <w:spacing w:before="200"/>
      <w:outlineLvl w:val="1"/>
    </w:pPr>
    <w:rPr>
      <w:rFonts w:eastAsia="Times New Roman" w:cs="Arial"/>
      <w:b/>
      <w:bCs/>
      <w:szCs w:val="24"/>
      <w:lang w:val="en-US" w:eastAsia="en-CA"/>
    </w:rPr>
  </w:style>
  <w:style w:type="paragraph" w:styleId="Heading3">
    <w:name w:val="heading 3"/>
    <w:basedOn w:val="Heading1"/>
    <w:next w:val="Normal"/>
    <w:link w:val="Heading3Char"/>
    <w:autoRedefine/>
    <w:uiPriority w:val="9"/>
    <w:unhideWhenUsed/>
    <w:qFormat/>
    <w:rsid w:val="00A3030F"/>
    <w:pPr>
      <w:outlineLvl w:val="2"/>
    </w:pPr>
    <w:rPr>
      <w:b w:val="0"/>
      <w:bCs w:val="0"/>
      <w:sz w:val="24"/>
      <w:szCs w:val="24"/>
      <w:u w:val="single"/>
    </w:rPr>
  </w:style>
  <w:style w:type="paragraph" w:styleId="Heading4">
    <w:name w:val="heading 4"/>
    <w:basedOn w:val="Normal"/>
    <w:next w:val="Normal"/>
    <w:link w:val="Heading4Char"/>
    <w:uiPriority w:val="1"/>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autoRedefine/>
    <w:uiPriority w:val="9"/>
    <w:unhideWhenUsed/>
    <w:qFormat/>
    <w:rsid w:val="009D185B"/>
    <w:pPr>
      <w:spacing w:before="200" w:after="160"/>
      <w:outlineLvl w:val="4"/>
    </w:pPr>
    <w:rPr>
      <w:rFonts w:eastAsiaTheme="majorEastAsia" w:cstheme="majorBidi"/>
      <w:b/>
      <w:bCs/>
      <w:sz w:val="16"/>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733"/>
    <w:rPr>
      <w:rFonts w:ascii="Arial" w:eastAsia="Times New Roman" w:hAnsi="Arial" w:cs="Arial"/>
      <w:b/>
      <w:bCs/>
      <w:sz w:val="32"/>
      <w:szCs w:val="32"/>
      <w:lang w:val="en-US" w:eastAsia="en-CA"/>
    </w:rPr>
  </w:style>
  <w:style w:type="character" w:customStyle="1" w:styleId="Heading2Char">
    <w:name w:val="Heading 2 Char"/>
    <w:basedOn w:val="DefaultParagraphFont"/>
    <w:link w:val="Heading2"/>
    <w:uiPriority w:val="9"/>
    <w:rsid w:val="00127B5D"/>
    <w:rPr>
      <w:rFonts w:ascii="Arial" w:eastAsia="Times New Roman" w:hAnsi="Arial" w:cs="Arial"/>
      <w:b/>
      <w:bCs/>
      <w:sz w:val="24"/>
      <w:szCs w:val="24"/>
      <w:lang w:val="en-US" w:eastAsia="en-CA"/>
    </w:rPr>
  </w:style>
  <w:style w:type="character" w:customStyle="1" w:styleId="Heading3Char">
    <w:name w:val="Heading 3 Char"/>
    <w:basedOn w:val="DefaultParagraphFont"/>
    <w:link w:val="Heading3"/>
    <w:uiPriority w:val="9"/>
    <w:rsid w:val="00A3030F"/>
    <w:rPr>
      <w:rFonts w:ascii="Arial" w:eastAsia="Times New Roman" w:hAnsi="Arial" w:cs="Arial"/>
      <w:sz w:val="24"/>
      <w:szCs w:val="24"/>
      <w:u w:val="single"/>
      <w:lang w:val="en-US"/>
    </w:rPr>
  </w:style>
  <w:style w:type="character" w:customStyle="1" w:styleId="Heading4Char">
    <w:name w:val="Heading 4 Char"/>
    <w:basedOn w:val="DefaultParagraphFont"/>
    <w:link w:val="Heading4"/>
    <w:uiPriority w:val="1"/>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9D185B"/>
    <w:rPr>
      <w:rFonts w:ascii="Arial" w:eastAsiaTheme="majorEastAsia" w:hAnsi="Arial" w:cstheme="majorBidi"/>
      <w:b/>
      <w:bCs/>
      <w:sz w:val="16"/>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Heading1"/>
    <w:next w:val="Normal"/>
    <w:link w:val="TitleChar"/>
    <w:uiPriority w:val="10"/>
    <w:qFormat/>
    <w:rsid w:val="00865127"/>
    <w:pPr>
      <w:spacing w:before="0" w:after="0"/>
      <w:jc w:val="center"/>
    </w:pPr>
    <w:rPr>
      <w:sz w:val="36"/>
      <w:szCs w:val="36"/>
    </w:rPr>
  </w:style>
  <w:style w:type="character" w:customStyle="1" w:styleId="TitleChar">
    <w:name w:val="Title Char"/>
    <w:basedOn w:val="DefaultParagraphFont"/>
    <w:link w:val="Title"/>
    <w:uiPriority w:val="10"/>
    <w:rsid w:val="00865127"/>
    <w:rPr>
      <w:rFonts w:ascii="Arial" w:eastAsia="Times New Roman" w:hAnsi="Arial" w:cs="Arial"/>
      <w:b/>
      <w:bCs/>
      <w:sz w:val="36"/>
      <w:szCs w:val="36"/>
      <w:lang w:val="en-US"/>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43CD0"/>
    <w:rPr>
      <w:sz w:val="16"/>
      <w:szCs w:val="16"/>
    </w:rPr>
  </w:style>
  <w:style w:type="paragraph" w:styleId="CommentText">
    <w:name w:val="annotation text"/>
    <w:basedOn w:val="Normal"/>
    <w:link w:val="CommentTextChar"/>
    <w:uiPriority w:val="99"/>
    <w:unhideWhenUsed/>
    <w:rsid w:val="00943CD0"/>
    <w:pPr>
      <w:spacing w:line="240" w:lineRule="auto"/>
    </w:pPr>
    <w:rPr>
      <w:sz w:val="20"/>
      <w:szCs w:val="20"/>
    </w:rPr>
  </w:style>
  <w:style w:type="character" w:customStyle="1" w:styleId="CommentTextChar">
    <w:name w:val="Comment Text Char"/>
    <w:basedOn w:val="DefaultParagraphFont"/>
    <w:link w:val="CommentText"/>
    <w:uiPriority w:val="99"/>
    <w:rsid w:val="00943CD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43CD0"/>
    <w:rPr>
      <w:b/>
      <w:bCs/>
    </w:rPr>
  </w:style>
  <w:style w:type="character" w:customStyle="1" w:styleId="CommentSubjectChar">
    <w:name w:val="Comment Subject Char"/>
    <w:basedOn w:val="CommentTextChar"/>
    <w:link w:val="CommentSubject"/>
    <w:uiPriority w:val="99"/>
    <w:semiHidden/>
    <w:rsid w:val="00943CD0"/>
    <w:rPr>
      <w:rFonts w:ascii="Arial" w:hAnsi="Arial"/>
      <w:b/>
      <w:bCs/>
      <w:sz w:val="20"/>
      <w:szCs w:val="20"/>
    </w:rPr>
  </w:style>
  <w:style w:type="paragraph" w:customStyle="1" w:styleId="paragraph">
    <w:name w:val="paragraph"/>
    <w:basedOn w:val="Normal"/>
    <w:rsid w:val="00A13053"/>
    <w:pPr>
      <w:spacing w:before="100" w:beforeAutospacing="1" w:after="100" w:afterAutospacing="1" w:line="240" w:lineRule="auto"/>
    </w:pPr>
    <w:rPr>
      <w:rFonts w:ascii="Times New Roman" w:eastAsia="Times New Roman" w:hAnsi="Times New Roman" w:cs="Times New Roman"/>
      <w:szCs w:val="24"/>
      <w:lang w:eastAsia="en-CA"/>
    </w:rPr>
  </w:style>
  <w:style w:type="character" w:customStyle="1" w:styleId="normaltextrun">
    <w:name w:val="normaltextrun"/>
    <w:basedOn w:val="DefaultParagraphFont"/>
    <w:rsid w:val="00A13053"/>
  </w:style>
  <w:style w:type="character" w:customStyle="1" w:styleId="eop">
    <w:name w:val="eop"/>
    <w:basedOn w:val="DefaultParagraphFont"/>
    <w:rsid w:val="00A13053"/>
  </w:style>
  <w:style w:type="paragraph" w:styleId="NormalWeb">
    <w:name w:val="Normal (Web)"/>
    <w:basedOn w:val="Normal"/>
    <w:uiPriority w:val="99"/>
    <w:unhideWhenUsed/>
    <w:rsid w:val="00174C95"/>
    <w:pPr>
      <w:spacing w:after="0" w:line="240" w:lineRule="auto"/>
    </w:pPr>
    <w:rPr>
      <w:rFonts w:ascii="Calibri" w:hAnsi="Calibri" w:cs="Calibri"/>
      <w:sz w:val="22"/>
      <w:lang w:eastAsia="en-CA"/>
    </w:rPr>
  </w:style>
  <w:style w:type="paragraph" w:styleId="BodyText">
    <w:name w:val="Body Text"/>
    <w:basedOn w:val="Normal"/>
    <w:link w:val="BodyTextChar"/>
    <w:uiPriority w:val="99"/>
    <w:semiHidden/>
    <w:unhideWhenUsed/>
    <w:rsid w:val="00CD3591"/>
    <w:pPr>
      <w:spacing w:after="120"/>
    </w:pPr>
  </w:style>
  <w:style w:type="character" w:customStyle="1" w:styleId="BodyTextChar">
    <w:name w:val="Body Text Char"/>
    <w:basedOn w:val="DefaultParagraphFont"/>
    <w:link w:val="BodyText"/>
    <w:uiPriority w:val="99"/>
    <w:semiHidden/>
    <w:rsid w:val="00CD3591"/>
    <w:rPr>
      <w:rFonts w:ascii="Arial" w:hAnsi="Arial"/>
      <w:sz w:val="24"/>
    </w:rPr>
  </w:style>
  <w:style w:type="paragraph" w:customStyle="1" w:styleId="CM41">
    <w:name w:val="CM41"/>
    <w:basedOn w:val="Normal"/>
    <w:next w:val="Normal"/>
    <w:uiPriority w:val="99"/>
    <w:rsid w:val="00FA7686"/>
    <w:pPr>
      <w:autoSpaceDE w:val="0"/>
      <w:autoSpaceDN w:val="0"/>
      <w:adjustRightInd w:val="0"/>
      <w:spacing w:after="0" w:line="240" w:lineRule="auto"/>
    </w:pPr>
    <w:rPr>
      <w:rFonts w:cs="Arial"/>
      <w:szCs w:val="24"/>
    </w:rPr>
  </w:style>
  <w:style w:type="paragraph" w:customStyle="1" w:styleId="Default">
    <w:name w:val="Default"/>
    <w:rsid w:val="00E00270"/>
    <w:pPr>
      <w:autoSpaceDE w:val="0"/>
      <w:autoSpaceDN w:val="0"/>
      <w:adjustRightInd w:val="0"/>
      <w:spacing w:after="0" w:line="240" w:lineRule="auto"/>
    </w:pPr>
    <w:rPr>
      <w:rFonts w:ascii="Arial" w:hAnsi="Arial" w:cs="Arial"/>
      <w:color w:val="000000"/>
      <w:sz w:val="24"/>
      <w:szCs w:val="24"/>
    </w:rPr>
  </w:style>
  <w:style w:type="paragraph" w:customStyle="1" w:styleId="CM55">
    <w:name w:val="CM55"/>
    <w:basedOn w:val="Default"/>
    <w:next w:val="Default"/>
    <w:uiPriority w:val="99"/>
    <w:rsid w:val="00601A1B"/>
    <w:rPr>
      <w:rFonts w:ascii="Calibri" w:hAnsi="Calibri" w:cs="Calibri"/>
      <w:color w:val="auto"/>
    </w:rPr>
  </w:style>
  <w:style w:type="paragraph" w:styleId="Revision">
    <w:name w:val="Revision"/>
    <w:hidden/>
    <w:uiPriority w:val="99"/>
    <w:semiHidden/>
    <w:rsid w:val="00B45E45"/>
    <w:pPr>
      <w:spacing w:after="0" w:line="240" w:lineRule="auto"/>
    </w:pPr>
    <w:rPr>
      <w:rFonts w:ascii="Arial" w:hAnsi="Arial"/>
      <w:sz w:val="24"/>
    </w:rPr>
  </w:style>
  <w:style w:type="paragraph" w:customStyle="1" w:styleId="xmsonormal">
    <w:name w:val="x_msonormal"/>
    <w:basedOn w:val="Normal"/>
    <w:rsid w:val="00F44907"/>
    <w:pPr>
      <w:spacing w:after="0" w:line="240" w:lineRule="auto"/>
    </w:pPr>
    <w:rPr>
      <w:rFonts w:ascii="Calibri" w:hAnsi="Calibri" w:cs="Calibri"/>
      <w:sz w:val="22"/>
      <w:lang w:eastAsia="en-CA"/>
    </w:rPr>
  </w:style>
  <w:style w:type="character" w:customStyle="1" w:styleId="fontstyle01">
    <w:name w:val="fontstyle01"/>
    <w:uiPriority w:val="1"/>
    <w:rsid w:val="00286964"/>
    <w:rPr>
      <w:rFonts w:ascii="MyriadPro-Regular" w:hAnsi="MyriadPro-Regular"/>
      <w:b w:val="0"/>
      <w:bCs w:val="0"/>
      <w:i w:val="0"/>
      <w:iCs w:val="0"/>
      <w:color w:val="000000" w:themeColor="text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ec@ontario.c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ec@ontario.ca"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C91DF0D26849345B2F255727F10F945" ma:contentTypeVersion="18" ma:contentTypeDescription="Create a new document." ma:contentTypeScope="" ma:versionID="df631842efcae59cf11e34a5b6617c6b">
  <xsd:schema xmlns:xsd="http://www.w3.org/2001/XMLSchema" xmlns:xs="http://www.w3.org/2001/XMLSchema" xmlns:p="http://schemas.microsoft.com/office/2006/metadata/properties" xmlns:ns3="c8471629-2bff-4066-a1c1-90a2b3b2310c" xmlns:ns4="571f7c99-3824-47de-aaba-a3ca6933f8f3" targetNamespace="http://schemas.microsoft.com/office/2006/metadata/properties" ma:root="true" ma:fieldsID="bb289e1f5110bcc972fccb6da07a5e5a" ns3:_="" ns4:_="">
    <xsd:import namespace="c8471629-2bff-4066-a1c1-90a2b3b2310c"/>
    <xsd:import namespace="571f7c99-3824-47de-aaba-a3ca6933f8f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71629-2bff-4066-a1c1-90a2b3b23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1f7c99-3824-47de-aaba-a3ca6933f8f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71f7c99-3824-47de-aaba-a3ca6933f8f3">
      <UserInfo>
        <DisplayName>Grbinicek, Lisa (MNRF)</DisplayName>
        <AccountId>51</AccountId>
        <AccountType/>
      </UserInfo>
      <UserInfo>
        <DisplayName>Hayward, Nicholas (MNRF)</DisplayName>
        <AccountId>41</AccountId>
        <AccountType/>
      </UserInfo>
    </SharedWithUsers>
    <_activity xmlns="c8471629-2bff-4066-a1c1-90a2b3b2310c" xsi:nil="true"/>
  </documentManagement>
</p:properties>
</file>

<file path=customXml/itemProps1.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2.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customXml/itemProps3.xml><?xml version="1.0" encoding="utf-8"?>
<ds:datastoreItem xmlns:ds="http://schemas.openxmlformats.org/officeDocument/2006/customXml" ds:itemID="{4F5C3CC8-B332-481A-AD61-B3C5B3B76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71629-2bff-4066-a1c1-90a2b3b2310c"/>
    <ds:schemaRef ds:uri="571f7c99-3824-47de-aaba-a3ca6933f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 ds:uri="571f7c99-3824-47de-aaba-a3ca6933f8f3"/>
    <ds:schemaRef ds:uri="c8471629-2bff-4066-a1c1-90a2b3b2310c"/>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Normal.dotm</Template>
  <TotalTime>38</TotalTime>
  <Pages>18</Pages>
  <Words>4744</Words>
  <Characters>27043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31724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Ventresca, Daniel (MNRF)</dc:creator>
  <cp:keywords/>
  <cp:lastModifiedBy>Bochenek, Annemarie (She/Her) (MNR)</cp:lastModifiedBy>
  <cp:revision>5</cp:revision>
  <dcterms:created xsi:type="dcterms:W3CDTF">2025-02-05T16:36:00Z</dcterms:created>
  <dcterms:modified xsi:type="dcterms:W3CDTF">2025-02-05T22:21:00Z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0x0101007C91DF0D26849345B2F255727F10F945</vt:lpwstr>
  </property>
  <property fmtid="{D5CDD505-2E9C-101B-9397-08002B2CF9AE}" pid="3" name="MSIP_Label_034a106e-6316-442c-ad35-738afd673d2b_Enabled">
    <vt:lpwstr>true</vt:lpwstr>
  </property>
  <property fmtid="{D5CDD505-2E9C-101B-9397-08002B2CF9AE}" pid="4" name="MSIP_Label_034a106e-6316-442c-ad35-738afd673d2b_SetDate">
    <vt:lpwstr>2022-08-23T15:07:51Z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y fmtid="{D5CDD505-2E9C-101B-9397-08002B2CF9AE}" pid="10" name="MediaServiceImageTags">
    <vt:lpwstr/>
  </property>
</Properties>
</file>