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32C8F0" w14:textId="653EE7CB" w:rsidR="00554131" w:rsidRDefault="009415B3" w:rsidP="00F8317A">
      <w:pPr>
        <w:pStyle w:val="Title"/>
        <w:spacing w:before="2000"/>
      </w:pPr>
      <w:r>
        <w:t>A</w:t>
      </w:r>
      <w:r w:rsidR="00C07583">
        <w:t>2</w:t>
      </w:r>
      <w:r w:rsidR="00F15BCC">
        <w:t xml:space="preserve"> </w:t>
      </w:r>
      <w:r w:rsidR="001431B9">
        <w:t xml:space="preserve">Addendum </w:t>
      </w:r>
      <w:r w:rsidR="00554131" w:rsidRPr="00865127">
        <w:t>S</w:t>
      </w:r>
      <w:r w:rsidR="4119E7B3" w:rsidRPr="00865127">
        <w:t>taff Report</w:t>
      </w:r>
    </w:p>
    <w:p w14:paraId="10BADCCB" w14:textId="73D2F246" w:rsidR="00D70B9A" w:rsidRDefault="00DB3F37" w:rsidP="00BF6C44">
      <w:pPr>
        <w:spacing w:before="800"/>
      </w:pPr>
      <w:r>
        <w:t>Date</w:t>
      </w:r>
      <w:r w:rsidR="00AF0EBA">
        <w:t xml:space="preserve">: </w:t>
      </w:r>
      <w:r w:rsidR="0068469A">
        <w:t>November 20</w:t>
      </w:r>
      <w:r w:rsidR="00B93A60">
        <w:t>, 2025</w:t>
      </w:r>
    </w:p>
    <w:p w14:paraId="77927F27" w14:textId="5CC4B849" w:rsidR="00C50DA1" w:rsidRPr="00322C6D" w:rsidRDefault="00C50DA1" w:rsidP="00F528F1">
      <w:pPr>
        <w:spacing w:after="1500"/>
      </w:pPr>
      <w:r w:rsidRPr="00322C6D">
        <w:t>File</w:t>
      </w:r>
      <w:r w:rsidR="00BF6C44">
        <w:t>:</w:t>
      </w:r>
      <w:r w:rsidRPr="00322C6D">
        <w:t xml:space="preserve"> </w:t>
      </w:r>
      <w:r w:rsidR="00B93A60">
        <w:t>W/R/2022-2023/</w:t>
      </w:r>
      <w:r w:rsidR="00E020C0">
        <w:t>0</w:t>
      </w:r>
      <w:r w:rsidR="00B93A60">
        <w:t>54</w:t>
      </w:r>
    </w:p>
    <w:p w14:paraId="0AF66DAE" w14:textId="71F6B7C9" w:rsidR="00671558" w:rsidRPr="00A3030F" w:rsidRDefault="00671558" w:rsidP="00A3030F">
      <w:pPr>
        <w:pStyle w:val="Heading1"/>
      </w:pPr>
      <w:r w:rsidRPr="00A3030F">
        <w:t>Accessibility</w:t>
      </w:r>
    </w:p>
    <w:p w14:paraId="04F45EE1" w14:textId="3A1F9952" w:rsidR="00671558" w:rsidRPr="00671558" w:rsidRDefault="002B6324" w:rsidP="00BF6C44">
      <w:pPr>
        <w:rPr>
          <w:lang w:val="en-GB"/>
        </w:rPr>
      </w:pPr>
      <w:r w:rsidRPr="00BF6C44">
        <w:t>T</w:t>
      </w:r>
      <w:r w:rsidR="002B1BB5" w:rsidRPr="00BF6C44">
        <w:t>he Niagara Escarpment Commission is committed to ensuring that the Commission’s information and services are accessible</w:t>
      </w:r>
      <w:r w:rsidR="002B1BB5">
        <w:t xml:space="preserve"> to all Ontarians. If you require this document </w:t>
      </w:r>
      <w:r w:rsidR="00862F1A">
        <w:t xml:space="preserve">in an alternate format, please </w:t>
      </w:r>
      <w:r w:rsidR="00CD6308">
        <w:t xml:space="preserve">call 905-877-5191 or email </w:t>
      </w:r>
      <w:hyperlink r:id="rId11" w:history="1">
        <w:r w:rsidR="00BF6C44" w:rsidRPr="00BF6C44">
          <w:rPr>
            <w:rStyle w:val="Hyperlink"/>
            <w:color w:val="0000FF"/>
          </w:rPr>
          <w:t>nec@ontario.ca</w:t>
        </w:r>
      </w:hyperlink>
      <w:r w:rsidR="00CD6308">
        <w:rPr>
          <w:lang w:val="en-GB"/>
        </w:rPr>
        <w:t>.</w:t>
      </w:r>
    </w:p>
    <w:p w14:paraId="0F2FCD00" w14:textId="2DCE77EE" w:rsidR="00877BF9" w:rsidRDefault="00CA29C4" w:rsidP="00A3030F">
      <w:pPr>
        <w:pStyle w:val="Heading1"/>
      </w:pPr>
      <w:r>
        <w:t xml:space="preserve">Services en français </w:t>
      </w:r>
      <w:r w:rsidR="00D81FFB">
        <w:t xml:space="preserve">/ </w:t>
      </w:r>
      <w:r w:rsidR="00877BF9">
        <w:t xml:space="preserve">French </w:t>
      </w:r>
      <w:r>
        <w:t>l</w:t>
      </w:r>
      <w:r w:rsidR="00877BF9">
        <w:t xml:space="preserve">anguage </w:t>
      </w:r>
      <w:r>
        <w:t>s</w:t>
      </w:r>
      <w:r w:rsidR="00877BF9">
        <w:t>ervices</w:t>
      </w:r>
    </w:p>
    <w:p w14:paraId="4C4D3B5A" w14:textId="094AA6AA" w:rsidR="002B6324" w:rsidRDefault="00877BF9" w:rsidP="00BF6C44">
      <w:pPr>
        <w:rPr>
          <w:rFonts w:eastAsia="Times New Roman" w:cs="Arial"/>
          <w:szCs w:val="24"/>
          <w:lang w:val="en-US"/>
        </w:rPr>
      </w:pPr>
      <w:r w:rsidRPr="00A74C12">
        <w:t xml:space="preserve">Ce document </w:t>
      </w:r>
      <w:proofErr w:type="spellStart"/>
      <w:r w:rsidRPr="00A74C12">
        <w:t>peut</w:t>
      </w:r>
      <w:proofErr w:type="spellEnd"/>
      <w:r w:rsidRPr="00A74C12">
        <w:t xml:space="preserve"> </w:t>
      </w:r>
      <w:proofErr w:type="spellStart"/>
      <w:r w:rsidRPr="00A74C12">
        <w:t>être</w:t>
      </w:r>
      <w:proofErr w:type="spellEnd"/>
      <w:r w:rsidRPr="00A74C12">
        <w:t xml:space="preserve"> </w:t>
      </w:r>
      <w:proofErr w:type="spellStart"/>
      <w:r w:rsidRPr="00A74C12">
        <w:t>traduit</w:t>
      </w:r>
      <w:proofErr w:type="spellEnd"/>
      <w:r w:rsidRPr="00A74C12">
        <w:t xml:space="preserve"> sur </w:t>
      </w:r>
      <w:proofErr w:type="spellStart"/>
      <w:r w:rsidRPr="00A74C12">
        <w:t>demande</w:t>
      </w:r>
      <w:proofErr w:type="spellEnd"/>
      <w:r w:rsidRPr="00A74C12">
        <w:t xml:space="preserve">. Pour </w:t>
      </w:r>
      <w:proofErr w:type="spellStart"/>
      <w:r w:rsidRPr="00A74C12">
        <w:t>obtenir</w:t>
      </w:r>
      <w:proofErr w:type="spellEnd"/>
      <w:r w:rsidRPr="00A74C12">
        <w:t xml:space="preserve"> des </w:t>
      </w:r>
      <w:proofErr w:type="spellStart"/>
      <w:r w:rsidRPr="00A74C12">
        <w:t>renseignements</w:t>
      </w:r>
      <w:proofErr w:type="spellEnd"/>
      <w:r w:rsidRPr="00A74C12">
        <w:t xml:space="preserve"> en français, </w:t>
      </w:r>
      <w:proofErr w:type="spellStart"/>
      <w:r w:rsidRPr="00A74C12">
        <w:t>veuillez</w:t>
      </w:r>
      <w:proofErr w:type="spellEnd"/>
      <w:r w:rsidRPr="00A74C12">
        <w:t xml:space="preserve"> </w:t>
      </w:r>
      <w:proofErr w:type="spellStart"/>
      <w:r w:rsidRPr="00A74C12">
        <w:t>communiquer</w:t>
      </w:r>
      <w:proofErr w:type="spellEnd"/>
      <w:r w:rsidRPr="00A74C12">
        <w:t xml:space="preserve"> avec la Commission de </w:t>
      </w:r>
      <w:proofErr w:type="spellStart"/>
      <w:r w:rsidRPr="00A74C12">
        <w:t>l’escarpement</w:t>
      </w:r>
      <w:proofErr w:type="spellEnd"/>
      <w:r w:rsidRPr="00A74C12">
        <w:t xml:space="preserve"> du Niagara (CEN) par courriel à</w:t>
      </w:r>
      <w:r w:rsidR="00BF6C44">
        <w:t xml:space="preserve"> </w:t>
      </w:r>
      <w:hyperlink r:id="rId12" w:history="1">
        <w:r w:rsidR="00BF6C44" w:rsidRPr="00BF6C44">
          <w:rPr>
            <w:rStyle w:val="Hyperlink"/>
            <w:color w:val="0000FF"/>
          </w:rPr>
          <w:t>nec@ontario.ca</w:t>
        </w:r>
      </w:hyperlink>
      <w:r>
        <w:t>.</w:t>
      </w:r>
      <w:r w:rsidR="002B6324">
        <w:br w:type="page"/>
      </w:r>
    </w:p>
    <w:p w14:paraId="52D87565" w14:textId="77777777" w:rsidR="006A2BCC" w:rsidRPr="00A227A8" w:rsidRDefault="006A2BCC" w:rsidP="00A3030F">
      <w:pPr>
        <w:pStyle w:val="Heading1"/>
      </w:pPr>
      <w:r w:rsidRPr="00A227A8">
        <w:lastRenderedPageBreak/>
        <w:t>Development Permit Application:</w:t>
      </w:r>
    </w:p>
    <w:p w14:paraId="392E30EF" w14:textId="5BBB6264" w:rsidR="00F15BCC" w:rsidRDefault="00E020C0" w:rsidP="009415B3">
      <w:r>
        <w:t>REDACTED,</w:t>
      </w:r>
      <w:r w:rsidR="00F15BCC">
        <w:t xml:space="preserve"> Owner</w:t>
      </w:r>
    </w:p>
    <w:p w14:paraId="04485DE7" w14:textId="740284B2" w:rsidR="00F15BCC" w:rsidRDefault="00F15BCC" w:rsidP="009415B3">
      <w:r>
        <w:t xml:space="preserve">Raj </w:t>
      </w:r>
      <w:proofErr w:type="spellStart"/>
      <w:r>
        <w:t>Kehar</w:t>
      </w:r>
      <w:proofErr w:type="spellEnd"/>
      <w:r>
        <w:t xml:space="preserve"> and Ed </w:t>
      </w:r>
      <w:proofErr w:type="spellStart"/>
      <w:r>
        <w:t>Fothergill</w:t>
      </w:r>
      <w:proofErr w:type="spellEnd"/>
      <w:r>
        <w:t>, Agents</w:t>
      </w:r>
    </w:p>
    <w:p w14:paraId="694DE3F0" w14:textId="3D7A5D16" w:rsidR="006A2BCC" w:rsidRPr="00F15BCC" w:rsidRDefault="00B93A60" w:rsidP="009415B3">
      <w:r>
        <w:t>W/R/2022-2023/54</w:t>
      </w:r>
      <w:r w:rsidR="00F15BCC">
        <w:br/>
      </w:r>
      <w:r w:rsidR="009D2134">
        <w:t>820 Sulphur Springs Road</w:t>
      </w:r>
      <w:r w:rsidR="00F15BCC">
        <w:br/>
      </w:r>
      <w:r w:rsidR="009415B3">
        <w:t>Part lot 40 &amp; 41, Concession 1 Ancaster</w:t>
      </w:r>
      <w:r w:rsidR="00F15BCC">
        <w:br/>
      </w:r>
      <w:r w:rsidR="009D2134" w:rsidRPr="00FB09AE">
        <w:rPr>
          <w:rFonts w:asciiTheme="majorHAnsi" w:hAnsiTheme="majorHAnsi" w:cstheme="majorHAnsi"/>
          <w:szCs w:val="24"/>
        </w:rPr>
        <w:t xml:space="preserve">City of Hamilton </w:t>
      </w:r>
      <w:r w:rsidR="009415B3">
        <w:rPr>
          <w:rFonts w:asciiTheme="majorHAnsi" w:hAnsiTheme="majorHAnsi" w:cstheme="majorHAnsi"/>
          <w:szCs w:val="24"/>
        </w:rPr>
        <w:t>(formerly Town of Ancaster)</w:t>
      </w:r>
      <w:r w:rsidR="00F15BCC">
        <w:br/>
      </w:r>
      <w:r w:rsidR="00E50423" w:rsidRPr="00FB09AE">
        <w:rPr>
          <w:rFonts w:asciiTheme="majorHAnsi" w:hAnsiTheme="majorHAnsi" w:cstheme="majorHAnsi"/>
          <w:szCs w:val="24"/>
        </w:rPr>
        <w:t xml:space="preserve">ARN </w:t>
      </w:r>
      <w:r w:rsidR="00FB09AE" w:rsidRPr="00FB09AE">
        <w:rPr>
          <w:rFonts w:asciiTheme="majorHAnsi" w:hAnsiTheme="majorHAnsi" w:cstheme="majorHAnsi"/>
          <w:color w:val="333333"/>
          <w:szCs w:val="24"/>
          <w:shd w:val="clear" w:color="auto" w:fill="FFFFFF"/>
        </w:rPr>
        <w:t>251814012036800</w:t>
      </w:r>
    </w:p>
    <w:p w14:paraId="32C454C5" w14:textId="70A27828" w:rsidR="00ED7466" w:rsidRPr="00A227A8" w:rsidRDefault="00CE4EBD" w:rsidP="00A3030F">
      <w:pPr>
        <w:pStyle w:val="Heading1"/>
      </w:pPr>
      <w:r w:rsidRPr="00A227A8">
        <w:t>Executive Summary</w:t>
      </w:r>
    </w:p>
    <w:p w14:paraId="27E23678" w14:textId="7EFBE604" w:rsidR="00EF7B08" w:rsidRDefault="00F15BCC" w:rsidP="00EF7B08">
      <w:bookmarkStart w:id="1" w:name="_Hlk161047691"/>
      <w:r>
        <w:t xml:space="preserve">The </w:t>
      </w:r>
      <w:r w:rsidR="00D75CCF">
        <w:t>Development Permit A</w:t>
      </w:r>
      <w:r>
        <w:t>pplication</w:t>
      </w:r>
      <w:r w:rsidR="00D75CCF">
        <w:t xml:space="preserve"> (DPA)</w:t>
      </w:r>
      <w:r>
        <w:t xml:space="preserve"> is proposing to decommission an existing single dwelling and driveway, and to construct a new single dwelling, detached accessory building, private sewage treatment system and driveway. </w:t>
      </w:r>
    </w:p>
    <w:p w14:paraId="4C895822" w14:textId="6949F88B" w:rsidR="0068469A" w:rsidRDefault="003645D5" w:rsidP="00EF7B08">
      <w:r>
        <w:t xml:space="preserve">This Staff Report serves as an addendum to a previous report presented to the Commission </w:t>
      </w:r>
      <w:r w:rsidR="00A617C2" w:rsidRPr="0068469A">
        <w:t>on</w:t>
      </w:r>
      <w:r w:rsidR="0068469A" w:rsidRPr="0068469A">
        <w:t xml:space="preserve"> July 17, 2025, recommending refusal of the application, as it does not conform with the Niagara Escarpment Plan</w:t>
      </w:r>
      <w:r w:rsidR="00BC6993">
        <w:t xml:space="preserve">, </w:t>
      </w:r>
      <w:r w:rsidR="0068469A" w:rsidRPr="0068469A">
        <w:t>2017</w:t>
      </w:r>
      <w:r w:rsidR="00BC6993">
        <w:t xml:space="preserve"> (NEP)</w:t>
      </w:r>
      <w:r w:rsidR="0068469A" w:rsidRPr="0068469A">
        <w:t xml:space="preserve"> and is not consistent with the Provincial P</w:t>
      </w:r>
      <w:r w:rsidR="00BC6993">
        <w:t>lanning</w:t>
      </w:r>
      <w:r w:rsidR="0068469A" w:rsidRPr="0068469A">
        <w:t xml:space="preserve"> Statement</w:t>
      </w:r>
      <w:r w:rsidR="00BC6993">
        <w:t xml:space="preserve">, </w:t>
      </w:r>
      <w:r w:rsidR="0068469A" w:rsidRPr="0068469A">
        <w:t>2024</w:t>
      </w:r>
      <w:r w:rsidR="00BC6993">
        <w:t xml:space="preserve"> (PPS)</w:t>
      </w:r>
      <w:r w:rsidR="0068469A" w:rsidRPr="0068469A">
        <w:t>, for the following reasons:</w:t>
      </w:r>
    </w:p>
    <w:bookmarkEnd w:id="1"/>
    <w:p w14:paraId="42904FDC" w14:textId="266D8D21" w:rsidR="0068469A" w:rsidRPr="001A07EE" w:rsidRDefault="0068469A" w:rsidP="00313671">
      <w:pPr>
        <w:pStyle w:val="ListParagraph"/>
        <w:numPr>
          <w:ilvl w:val="0"/>
          <w:numId w:val="5"/>
        </w:numPr>
      </w:pPr>
      <w:r w:rsidRPr="001A07EE">
        <w:t xml:space="preserve">NEP Part 2.7.5: the proposal does not provide a minimum 30 metre </w:t>
      </w:r>
      <w:r w:rsidR="00A82FB1">
        <w:t>Vegetation Protection Zone (</w:t>
      </w:r>
      <w:r w:rsidRPr="001A07EE">
        <w:t>VPZ</w:t>
      </w:r>
      <w:r w:rsidR="00A82FB1">
        <w:t>)</w:t>
      </w:r>
      <w:r w:rsidRPr="001A07EE">
        <w:t xml:space="preserve"> from core areas of the Natural Heritage System, as required in the more restrictive City of Hamilton’s Rural Official Plan (OP) natural heritage policies. </w:t>
      </w:r>
    </w:p>
    <w:p w14:paraId="35547F24" w14:textId="77777777" w:rsidR="0068469A" w:rsidRPr="001A07EE" w:rsidRDefault="0068469A" w:rsidP="00313671">
      <w:pPr>
        <w:pStyle w:val="ListParagraph"/>
        <w:numPr>
          <w:ilvl w:val="0"/>
          <w:numId w:val="5"/>
        </w:numPr>
      </w:pPr>
      <w:r w:rsidRPr="001A07EE">
        <w:t>NEP Part 2.10.2: the applicant has not completed a Heritage Impact Assessment for the existing single dwelling, known as Farewell House.</w:t>
      </w:r>
    </w:p>
    <w:p w14:paraId="059E6837" w14:textId="77777777" w:rsidR="0068469A" w:rsidRDefault="0068469A" w:rsidP="00313671">
      <w:pPr>
        <w:pStyle w:val="ListParagraph"/>
        <w:numPr>
          <w:ilvl w:val="0"/>
          <w:numId w:val="5"/>
        </w:numPr>
      </w:pPr>
      <w:r w:rsidRPr="00FD77DE">
        <w:t>PPS 4.1.5:</w:t>
      </w:r>
      <w:r>
        <w:t xml:space="preserve"> </w:t>
      </w:r>
      <w:r w:rsidRPr="001A58B2">
        <w:t xml:space="preserve">it conflicts with </w:t>
      </w:r>
      <w:r>
        <w:t xml:space="preserve">the City’s OP </w:t>
      </w:r>
      <w:r w:rsidRPr="001A58B2">
        <w:t>natural heritage policies</w:t>
      </w:r>
      <w:r>
        <w:t>, and thus NEP Part 2.7.5</w:t>
      </w:r>
      <w:r w:rsidRPr="001A58B2">
        <w:t>.</w:t>
      </w:r>
    </w:p>
    <w:p w14:paraId="41628C90" w14:textId="1D0A02B0" w:rsidR="00733F52" w:rsidRDefault="00733F52" w:rsidP="0068469A">
      <w:r>
        <w:t xml:space="preserve">The </w:t>
      </w:r>
      <w:r w:rsidR="00030B04">
        <w:t>July</w:t>
      </w:r>
      <w:r>
        <w:t xml:space="preserve"> </w:t>
      </w:r>
      <w:r w:rsidR="003D2922">
        <w:t>2025 Staff</w:t>
      </w:r>
      <w:r>
        <w:t xml:space="preserve"> Report that includes more details on the proposed development and policy recommendations is included in </w:t>
      </w:r>
      <w:r w:rsidRPr="00733F52">
        <w:rPr>
          <w:b/>
          <w:bCs/>
        </w:rPr>
        <w:t>Appendix A</w:t>
      </w:r>
      <w:r>
        <w:t>.</w:t>
      </w:r>
    </w:p>
    <w:p w14:paraId="26512A39" w14:textId="6100BE89" w:rsidR="00781CC5" w:rsidRDefault="003D2922" w:rsidP="003D2922">
      <w:r>
        <w:t xml:space="preserve">NEC staff </w:t>
      </w:r>
      <w:r w:rsidR="0068469A">
        <w:t>referred</w:t>
      </w:r>
      <w:r>
        <w:t xml:space="preserve"> the application </w:t>
      </w:r>
      <w:r w:rsidR="0068469A">
        <w:t xml:space="preserve">to the Commission for a decision </w:t>
      </w:r>
      <w:r w:rsidR="00781CC5">
        <w:t xml:space="preserve">due to </w:t>
      </w:r>
      <w:r>
        <w:t>t</w:t>
      </w:r>
      <w:r w:rsidR="0068469A">
        <w:t>he City of Hamilton</w:t>
      </w:r>
      <w:r w:rsidR="00781CC5">
        <w:t>’s</w:t>
      </w:r>
      <w:r w:rsidR="0068469A">
        <w:t xml:space="preserve"> object</w:t>
      </w:r>
      <w:r w:rsidR="00781CC5">
        <w:t xml:space="preserve">ion and </w:t>
      </w:r>
      <w:r w:rsidR="002F42E6">
        <w:t>staff</w:t>
      </w:r>
      <w:r w:rsidR="000F7910">
        <w:t>’s</w:t>
      </w:r>
      <w:r w:rsidR="002F42E6">
        <w:t xml:space="preserve"> recommend</w:t>
      </w:r>
      <w:r w:rsidR="000F7910">
        <w:t xml:space="preserve">ation for </w:t>
      </w:r>
      <w:r w:rsidR="002F42E6">
        <w:t>refusal</w:t>
      </w:r>
      <w:r w:rsidR="000F7910">
        <w:t>, citing</w:t>
      </w:r>
      <w:r w:rsidR="002F42E6">
        <w:t xml:space="preserve"> </w:t>
      </w:r>
      <w:r w:rsidR="000F7910">
        <w:t>non-</w:t>
      </w:r>
      <w:r w:rsidR="00781CC5">
        <w:t>conform</w:t>
      </w:r>
      <w:r w:rsidR="000F7910">
        <w:t>ity</w:t>
      </w:r>
      <w:r w:rsidR="00781CC5">
        <w:t xml:space="preserve"> with the </w:t>
      </w:r>
      <w:r w:rsidR="0068469A">
        <w:t>NEP</w:t>
      </w:r>
      <w:r w:rsidR="00BC6993">
        <w:t xml:space="preserve"> </w:t>
      </w:r>
      <w:r w:rsidR="00781CC5">
        <w:t xml:space="preserve">and </w:t>
      </w:r>
      <w:r w:rsidR="000F7910">
        <w:t>in</w:t>
      </w:r>
      <w:r w:rsidR="007F45B9">
        <w:t xml:space="preserve">consistent with the </w:t>
      </w:r>
      <w:r w:rsidR="00BC6993">
        <w:t>PPS</w:t>
      </w:r>
      <w:r>
        <w:t xml:space="preserve"> </w:t>
      </w:r>
      <w:r w:rsidR="00781CC5">
        <w:t xml:space="preserve">Natural Heritage </w:t>
      </w:r>
      <w:r>
        <w:t>policies</w:t>
      </w:r>
      <w:r w:rsidR="00781CC5">
        <w:t>.</w:t>
      </w:r>
      <w:r>
        <w:t xml:space="preserve"> At the time</w:t>
      </w:r>
      <w:r w:rsidR="00781CC5">
        <w:t xml:space="preserve"> when the application was presented to the Commission, a Heritage</w:t>
      </w:r>
      <w:r>
        <w:t xml:space="preserve"> Impact Assessment (HIA) had not been </w:t>
      </w:r>
      <w:r w:rsidR="00781CC5">
        <w:t>completed</w:t>
      </w:r>
      <w:r>
        <w:t>.</w:t>
      </w:r>
      <w:r w:rsidR="00781CC5">
        <w:t xml:space="preserve"> A HIA was necessary in assessing if the Part 2.10 Cultural Heritage policies were satisfied. </w:t>
      </w:r>
      <w:r>
        <w:t xml:space="preserve">Staff had </w:t>
      </w:r>
      <w:r w:rsidR="00781CC5">
        <w:t xml:space="preserve">advised deferring the preparation of an HIA </w:t>
      </w:r>
      <w:proofErr w:type="gramStart"/>
      <w:r w:rsidR="00781CC5">
        <w:t>in light of</w:t>
      </w:r>
      <w:proofErr w:type="gramEnd"/>
      <w:r w:rsidR="00781CC5">
        <w:t xml:space="preserve"> the clear policy conflicts that already existed to avoid the applicant undertaking </w:t>
      </w:r>
      <w:r w:rsidR="00781CC5">
        <w:lastRenderedPageBreak/>
        <w:t xml:space="preserve">potentially unnecessary work and expense should the Commission concur with staff’s recommended refusal. </w:t>
      </w:r>
    </w:p>
    <w:p w14:paraId="03805DB5" w14:textId="592F6F7A" w:rsidR="0068469A" w:rsidRPr="0068469A" w:rsidRDefault="001A07EE" w:rsidP="0068469A">
      <w:pPr>
        <w:pStyle w:val="ListParagraph"/>
        <w:ind w:left="0"/>
        <w:rPr>
          <w:rFonts w:eastAsiaTheme="majorEastAsia" w:cs="Arial"/>
          <w:lang w:val="en-GB"/>
        </w:rPr>
      </w:pPr>
      <w:r>
        <w:t xml:space="preserve">Following Commission deliberation, the members </w:t>
      </w:r>
      <w:r w:rsidR="0068469A">
        <w:t>proposed and unanimously passed the following motion:</w:t>
      </w:r>
    </w:p>
    <w:p w14:paraId="323AF0E2" w14:textId="2C6F8C45" w:rsidR="0068469A" w:rsidRDefault="0068469A" w:rsidP="0068469A">
      <w:pPr>
        <w:ind w:left="360"/>
      </w:pPr>
      <w:r w:rsidRPr="0068469A">
        <w:rPr>
          <w:i/>
          <w:iCs/>
        </w:rPr>
        <w:t>“That the Commission support the application in principle and defer its decision to allow the applicant an opportunity to complete a Heritage Impact Assessment for the Farewell House.”</w:t>
      </w:r>
    </w:p>
    <w:p w14:paraId="3040A329" w14:textId="50B2C0C5" w:rsidR="00094223" w:rsidRDefault="00094223" w:rsidP="00733F52">
      <w:r>
        <w:t xml:space="preserve">Following the Commission meeting a </w:t>
      </w:r>
      <w:r w:rsidR="00A82FB1">
        <w:t>HIA</w:t>
      </w:r>
      <w:r>
        <w:t xml:space="preserve"> was prepared and submitted. </w:t>
      </w:r>
      <w:r w:rsidR="00781CC5">
        <w:t>As a result of the Commissions deferral, t</w:t>
      </w:r>
      <w:r w:rsidR="0068469A">
        <w:t xml:space="preserve">his Staff Report is </w:t>
      </w:r>
      <w:r w:rsidR="00D00837">
        <w:t xml:space="preserve">presented to the </w:t>
      </w:r>
      <w:r w:rsidR="0068469A">
        <w:t xml:space="preserve">Commission </w:t>
      </w:r>
      <w:r w:rsidR="00D00837">
        <w:t>a</w:t>
      </w:r>
      <w:r>
        <w:t xml:space="preserve">s </w:t>
      </w:r>
      <w:r w:rsidR="00781CC5">
        <w:t xml:space="preserve">an </w:t>
      </w:r>
      <w:r w:rsidR="00D00837">
        <w:t>update on the HIA</w:t>
      </w:r>
      <w:r>
        <w:t xml:space="preserve"> review</w:t>
      </w:r>
      <w:r w:rsidR="001A07EE">
        <w:t xml:space="preserve">. </w:t>
      </w:r>
    </w:p>
    <w:p w14:paraId="4C2AEBE0" w14:textId="2589C006" w:rsidR="00094223" w:rsidRDefault="00094223" w:rsidP="00733F52">
      <w:r>
        <w:t xml:space="preserve">While the natural heritage policy conflicts remain, staff are satisfied that the </w:t>
      </w:r>
      <w:r w:rsidR="009638ED">
        <w:t xml:space="preserve">HIA demonstrates fulfillment of </w:t>
      </w:r>
      <w:r>
        <w:t xml:space="preserve">the Part 2.10 Cultural Heritage policies. However, due to the outstanding policy conflicts and an objection from the City of Hamilton, NEC staff maintain their recommendation for refusal. </w:t>
      </w:r>
    </w:p>
    <w:p w14:paraId="6D1D61FB" w14:textId="3E030AA2" w:rsidR="0068469A" w:rsidRDefault="00094223" w:rsidP="00733F52">
      <w:r>
        <w:t>Given that the Commission has expressed support of the application in principle, staff have prepared</w:t>
      </w:r>
      <w:r w:rsidR="00E943F9">
        <w:t xml:space="preserve"> </w:t>
      </w:r>
      <w:r w:rsidR="001A07EE">
        <w:t>c</w:t>
      </w:r>
      <w:r w:rsidR="00D00837">
        <w:t>onditions for permitting, for the Commission</w:t>
      </w:r>
      <w:r w:rsidR="001A07EE">
        <w:t>’</w:t>
      </w:r>
      <w:r w:rsidR="00D00837">
        <w:t>s consideration</w:t>
      </w:r>
      <w:r>
        <w:t xml:space="preserve">, should </w:t>
      </w:r>
      <w:r w:rsidR="00E943F9">
        <w:t xml:space="preserve">it choose to approve </w:t>
      </w:r>
      <w:r>
        <w:t xml:space="preserve">the application. </w:t>
      </w:r>
      <w:r w:rsidR="00E943F9">
        <w:t xml:space="preserve">These </w:t>
      </w:r>
      <w:r>
        <w:t>conditions ha</w:t>
      </w:r>
      <w:r w:rsidR="00E943F9">
        <w:t xml:space="preserve">ve been prepared in advance to avoid </w:t>
      </w:r>
      <w:r>
        <w:t>delay</w:t>
      </w:r>
      <w:r w:rsidR="009638ED">
        <w:t>s</w:t>
      </w:r>
      <w:r w:rsidR="00E943F9">
        <w:t xml:space="preserve"> </w:t>
      </w:r>
      <w:r w:rsidR="009638ED">
        <w:t xml:space="preserve">in </w:t>
      </w:r>
      <w:r>
        <w:t>the decision</w:t>
      </w:r>
      <w:r w:rsidR="00E943F9">
        <w:t>-</w:t>
      </w:r>
      <w:r>
        <w:t xml:space="preserve">making process and </w:t>
      </w:r>
      <w:r w:rsidR="00E943F9">
        <w:t xml:space="preserve">to ensure that enforceable </w:t>
      </w:r>
      <w:r w:rsidR="009638ED">
        <w:t xml:space="preserve">requirements </w:t>
      </w:r>
      <w:r w:rsidR="00E943F9">
        <w:t xml:space="preserve">are in place </w:t>
      </w:r>
      <w:r w:rsidR="009638ED">
        <w:t xml:space="preserve">if </w:t>
      </w:r>
      <w:r w:rsidR="00E943F9">
        <w:t xml:space="preserve">approval </w:t>
      </w:r>
      <w:r w:rsidR="009638ED">
        <w:t>is</w:t>
      </w:r>
      <w:r w:rsidR="00E943F9">
        <w:t xml:space="preserve"> granted. </w:t>
      </w:r>
      <w:r>
        <w:t xml:space="preserve"> </w:t>
      </w:r>
    </w:p>
    <w:p w14:paraId="4305088A" w14:textId="0EA2897A" w:rsidR="000B1450" w:rsidRPr="00241E18" w:rsidRDefault="000B1450" w:rsidP="00A3030F">
      <w:pPr>
        <w:pStyle w:val="Heading1"/>
      </w:pPr>
      <w:r w:rsidRPr="00241E18">
        <w:t>Recommend</w:t>
      </w:r>
      <w:r w:rsidR="00196126">
        <w:t>ed</w:t>
      </w:r>
      <w:r w:rsidRPr="00241E18">
        <w:t xml:space="preserve"> Motion</w:t>
      </w:r>
    </w:p>
    <w:p w14:paraId="3DFA0D31" w14:textId="0A33079C" w:rsidR="00C13A8E" w:rsidRDefault="00C13A8E" w:rsidP="00BF6C44">
      <w:r>
        <w:t xml:space="preserve">That the Development Permit Application, </w:t>
      </w:r>
      <w:r w:rsidRPr="00C13A8E">
        <w:t>W/R/2022-2023/54</w:t>
      </w:r>
      <w:r>
        <w:t>, be refused on the grounds that the proposed development does not conform to the City of Hamilton’s Rural Official Plan (2019), that the proposed development conflicts with the NEP (2017) and is not consistent with the Provincial Planning Statement (2024)</w:t>
      </w:r>
      <w:r w:rsidR="00A82FB1">
        <w:t>.</w:t>
      </w:r>
    </w:p>
    <w:p w14:paraId="5C968EBB" w14:textId="1B70A26D" w:rsidR="000B1450" w:rsidRDefault="000B1450" w:rsidP="00BF6C44">
      <w:pPr>
        <w:rPr>
          <w:rFonts w:eastAsia="Times New Roman" w:cs="Arial"/>
          <w:sz w:val="28"/>
          <w:szCs w:val="28"/>
          <w:lang w:val="en-US"/>
        </w:rPr>
      </w:pPr>
      <w:r>
        <w:br w:type="page"/>
      </w:r>
    </w:p>
    <w:p w14:paraId="4C06EA09" w14:textId="5CA98547" w:rsidR="00ED7466" w:rsidRDefault="00E943F9" w:rsidP="00313671">
      <w:pPr>
        <w:pStyle w:val="Heading1"/>
        <w:numPr>
          <w:ilvl w:val="0"/>
          <w:numId w:val="4"/>
        </w:numPr>
      </w:pPr>
      <w:r>
        <w:lastRenderedPageBreak/>
        <w:t xml:space="preserve">Development </w:t>
      </w:r>
      <w:r w:rsidR="006C4437">
        <w:t>Proposal</w:t>
      </w:r>
    </w:p>
    <w:p w14:paraId="5E37D9B3" w14:textId="2728319A" w:rsidR="006017AA" w:rsidRPr="00834052" w:rsidRDefault="006017AA" w:rsidP="00094663">
      <w:r>
        <w:rPr>
          <w:lang w:val="en-US"/>
        </w:rPr>
        <w:t xml:space="preserve">On </w:t>
      </w:r>
      <w:r w:rsidRPr="006017AA">
        <w:rPr>
          <w:lang w:val="en-US"/>
        </w:rPr>
        <w:t>an existing 22.3 ha (55.18 ac) lot</w:t>
      </w:r>
      <w:r>
        <w:rPr>
          <w:lang w:val="en-US"/>
        </w:rPr>
        <w:t>:</w:t>
      </w:r>
    </w:p>
    <w:p w14:paraId="4C2DAAA3" w14:textId="77777777" w:rsidR="007E6301" w:rsidRDefault="007E6301" w:rsidP="00313671">
      <w:pPr>
        <w:pStyle w:val="ListParagraph"/>
        <w:numPr>
          <w:ilvl w:val="0"/>
          <w:numId w:val="2"/>
        </w:numPr>
        <w:rPr>
          <w:lang w:val="en-US"/>
        </w:rPr>
      </w:pPr>
      <w:r w:rsidRPr="007E6301">
        <w:rPr>
          <w:lang w:val="en-US"/>
        </w:rPr>
        <w:t>To decommission an existing two-storey 128 sq m (1,377.8 sq ft) single dwelling (listed in City’s heritage inventory)</w:t>
      </w:r>
      <w:r>
        <w:rPr>
          <w:lang w:val="en-US"/>
        </w:rPr>
        <w:t xml:space="preserve"> and</w:t>
      </w:r>
      <w:r w:rsidRPr="007E6301">
        <w:rPr>
          <w:lang w:val="en-US"/>
        </w:rPr>
        <w:t xml:space="preserve"> to convert </w:t>
      </w:r>
      <w:r>
        <w:rPr>
          <w:lang w:val="en-US"/>
        </w:rPr>
        <w:t xml:space="preserve">it </w:t>
      </w:r>
      <w:r w:rsidRPr="007E6301">
        <w:rPr>
          <w:lang w:val="en-US"/>
        </w:rPr>
        <w:t>into an accessory building (storage)</w:t>
      </w:r>
      <w:r>
        <w:rPr>
          <w:lang w:val="en-US"/>
        </w:rPr>
        <w:t>,</w:t>
      </w:r>
    </w:p>
    <w:p w14:paraId="2192F86C" w14:textId="4E1688EE" w:rsidR="00B44824" w:rsidRDefault="007E6301" w:rsidP="00313671">
      <w:pPr>
        <w:pStyle w:val="ListParagraph"/>
        <w:numPr>
          <w:ilvl w:val="0"/>
          <w:numId w:val="2"/>
        </w:numPr>
        <w:rPr>
          <w:lang w:val="en-US"/>
        </w:rPr>
      </w:pPr>
      <w:r w:rsidRPr="007E6301">
        <w:rPr>
          <w:lang w:val="en-US"/>
        </w:rPr>
        <w:t>to construct a two-storey (plus basement)</w:t>
      </w:r>
      <w:r w:rsidR="000F073E">
        <w:rPr>
          <w:lang w:val="en-US"/>
        </w:rPr>
        <w:t>,</w:t>
      </w:r>
      <w:r w:rsidRPr="007E6301">
        <w:rPr>
          <w:lang w:val="en-US"/>
        </w:rPr>
        <w:t xml:space="preserve"> </w:t>
      </w:r>
      <w:r w:rsidRPr="007E6301">
        <w:rPr>
          <w:rFonts w:cstheme="minorHAnsi"/>
          <w:lang w:val="en-US"/>
        </w:rPr>
        <w:t>±</w:t>
      </w:r>
      <w:r w:rsidRPr="007E6301">
        <w:rPr>
          <w:lang w:val="en-US"/>
        </w:rPr>
        <w:t xml:space="preserve"> </w:t>
      </w:r>
      <w:r w:rsidR="000F073E">
        <w:rPr>
          <w:lang w:val="en-US"/>
        </w:rPr>
        <w:t>600</w:t>
      </w:r>
      <w:r w:rsidRPr="007E6301">
        <w:rPr>
          <w:lang w:val="en-US"/>
        </w:rPr>
        <w:t xml:space="preserve"> sq m (</w:t>
      </w:r>
      <w:r w:rsidR="000F073E">
        <w:rPr>
          <w:lang w:val="en-US"/>
        </w:rPr>
        <w:t>6,460</w:t>
      </w:r>
      <w:r w:rsidRPr="007E6301">
        <w:rPr>
          <w:lang w:val="en-US"/>
        </w:rPr>
        <w:t xml:space="preserve"> sq ft) single dwelling with a maximum height to peak of </w:t>
      </w:r>
      <w:r w:rsidRPr="007E6301">
        <w:rPr>
          <w:rFonts w:cstheme="minorHAnsi"/>
          <w:lang w:val="en-US"/>
        </w:rPr>
        <w:t>±</w:t>
      </w:r>
      <w:r w:rsidRPr="007E6301">
        <w:rPr>
          <w:lang w:val="en-US"/>
        </w:rPr>
        <w:t xml:space="preserve"> 11.5 m (37.7 ft), </w:t>
      </w:r>
    </w:p>
    <w:p w14:paraId="445E98A0" w14:textId="3B1A94D9" w:rsidR="0020434C" w:rsidRPr="0020434C" w:rsidRDefault="007E6301" w:rsidP="00313671">
      <w:pPr>
        <w:pStyle w:val="ListParagraph"/>
        <w:numPr>
          <w:ilvl w:val="0"/>
          <w:numId w:val="2"/>
        </w:numPr>
        <w:rPr>
          <w:lang w:val="en-US"/>
        </w:rPr>
      </w:pPr>
      <w:r w:rsidRPr="007E6301">
        <w:rPr>
          <w:lang w:val="en-US"/>
        </w:rPr>
        <w:t>to construct a one-and-a-half storey</w:t>
      </w:r>
      <w:r w:rsidR="000F073E">
        <w:rPr>
          <w:lang w:val="en-US"/>
        </w:rPr>
        <w:t>,</w:t>
      </w:r>
      <w:r w:rsidRPr="007E6301">
        <w:rPr>
          <w:lang w:val="en-US"/>
        </w:rPr>
        <w:t xml:space="preserve"> </w:t>
      </w:r>
      <w:r w:rsidRPr="007E6301">
        <w:rPr>
          <w:rFonts w:cstheme="minorHAnsi"/>
          <w:lang w:val="en-US"/>
        </w:rPr>
        <w:t xml:space="preserve">± </w:t>
      </w:r>
      <w:r w:rsidR="000F073E">
        <w:rPr>
          <w:rFonts w:cstheme="minorHAnsi"/>
          <w:lang w:val="en-US"/>
        </w:rPr>
        <w:t xml:space="preserve">186 </w:t>
      </w:r>
      <w:r w:rsidRPr="007E6301">
        <w:rPr>
          <w:rFonts w:cstheme="minorHAnsi"/>
          <w:lang w:val="en-US"/>
        </w:rPr>
        <w:t>sq m (</w:t>
      </w:r>
      <w:r w:rsidR="000F073E">
        <w:rPr>
          <w:rFonts w:cstheme="minorHAnsi"/>
          <w:lang w:val="en-US"/>
        </w:rPr>
        <w:t>2,002</w:t>
      </w:r>
      <w:r w:rsidRPr="007E6301">
        <w:rPr>
          <w:rFonts w:cstheme="minorHAnsi"/>
          <w:lang w:val="en-US"/>
        </w:rPr>
        <w:t xml:space="preserve"> sq ft) accessory building (detached garage with storage above) with a maximum height to peak of ± 8.3 m (27.2 ft),</w:t>
      </w:r>
    </w:p>
    <w:p w14:paraId="17ADE490" w14:textId="4CD46A8E" w:rsidR="001C1B7C" w:rsidRDefault="007E6301" w:rsidP="00313671">
      <w:pPr>
        <w:pStyle w:val="ListParagraph"/>
        <w:numPr>
          <w:ilvl w:val="0"/>
          <w:numId w:val="2"/>
        </w:numPr>
        <w:rPr>
          <w:lang w:val="en-US"/>
        </w:rPr>
      </w:pPr>
      <w:r w:rsidRPr="007E6301">
        <w:rPr>
          <w:lang w:val="en-US"/>
        </w:rPr>
        <w:t xml:space="preserve">to </w:t>
      </w:r>
      <w:r w:rsidR="001C1B7C">
        <w:rPr>
          <w:lang w:val="en-US"/>
        </w:rPr>
        <w:t xml:space="preserve">decommission the existing driveway and to </w:t>
      </w:r>
      <w:r w:rsidRPr="007E6301">
        <w:rPr>
          <w:lang w:val="en-US"/>
        </w:rPr>
        <w:t>construct a new driveway</w:t>
      </w:r>
      <w:r w:rsidR="001C1B7C">
        <w:rPr>
          <w:lang w:val="en-US"/>
        </w:rPr>
        <w:t xml:space="preserve"> with an associated culvert</w:t>
      </w:r>
      <w:r w:rsidRPr="007E6301">
        <w:rPr>
          <w:lang w:val="en-US"/>
        </w:rPr>
        <w:t>, and</w:t>
      </w:r>
      <w:r w:rsidR="001C1B7C">
        <w:rPr>
          <w:lang w:val="en-US"/>
        </w:rPr>
        <w:t>,</w:t>
      </w:r>
    </w:p>
    <w:p w14:paraId="43F298F1" w14:textId="661F3F7D" w:rsidR="00FC3BF5" w:rsidRPr="007E6301" w:rsidRDefault="007E6301" w:rsidP="00313671">
      <w:pPr>
        <w:pStyle w:val="ListParagraph"/>
        <w:numPr>
          <w:ilvl w:val="0"/>
          <w:numId w:val="2"/>
        </w:numPr>
        <w:rPr>
          <w:rStyle w:val="normaltextrun"/>
          <w:lang w:val="en-US"/>
        </w:rPr>
      </w:pPr>
      <w:r w:rsidRPr="007E6301">
        <w:rPr>
          <w:lang w:val="en-US"/>
        </w:rPr>
        <w:t>to install a new septic system and well.</w:t>
      </w:r>
    </w:p>
    <w:p w14:paraId="6DF7AD07" w14:textId="7CCBF56F" w:rsidR="000B1450" w:rsidRDefault="00DB06B6" w:rsidP="00A3030F">
      <w:pPr>
        <w:pStyle w:val="Heading1"/>
      </w:pPr>
      <w:r>
        <w:t xml:space="preserve">2.0 </w:t>
      </w:r>
      <w:r w:rsidR="000B1450">
        <w:t>N</w:t>
      </w:r>
      <w:r w:rsidR="00A3030F">
        <w:t xml:space="preserve">iagara </w:t>
      </w:r>
      <w:r w:rsidR="000B1450">
        <w:t>E</w:t>
      </w:r>
      <w:r w:rsidR="00A3030F">
        <w:t xml:space="preserve">scarpment </w:t>
      </w:r>
      <w:r w:rsidR="000B1450">
        <w:t>P</w:t>
      </w:r>
      <w:r w:rsidR="00A3030F">
        <w:t>lan</w:t>
      </w:r>
      <w:r w:rsidR="000B1450">
        <w:t xml:space="preserve"> Designation</w:t>
      </w:r>
    </w:p>
    <w:p w14:paraId="77D2D30E" w14:textId="1AA99C3E" w:rsidR="000B1450" w:rsidRPr="003D38E0" w:rsidRDefault="00733F52" w:rsidP="00BF6C44">
      <w:pPr>
        <w:rPr>
          <w:rStyle w:val="normaltextrun"/>
        </w:rPr>
      </w:pPr>
      <w:r>
        <w:t xml:space="preserve">The subject property is designated as Escarpment Natural Area (ENA) and Escarpment Protection Area (EPA) by the 2017 NEP. </w:t>
      </w:r>
    </w:p>
    <w:p w14:paraId="4294520A" w14:textId="4E8787CA" w:rsidR="008457D6" w:rsidRPr="00A3030F" w:rsidRDefault="00DB06B6" w:rsidP="00A3030F">
      <w:pPr>
        <w:pStyle w:val="Heading1"/>
      </w:pPr>
      <w:r>
        <w:t xml:space="preserve">3.0 </w:t>
      </w:r>
      <w:r w:rsidR="008457D6" w:rsidRPr="00A3030F">
        <w:t>Site Description</w:t>
      </w:r>
    </w:p>
    <w:p w14:paraId="4F1C256C" w14:textId="0ED6C2C4" w:rsidR="008457D6" w:rsidRDefault="00656662" w:rsidP="00BF6C44">
      <w:r>
        <w:t xml:space="preserve">The 22.3 ha irregular-shaped subject property is located within Dundas Valley on the western side of Sulphur Springs Road between Mineral Springs Road and Governor’s Road. </w:t>
      </w:r>
      <w:r w:rsidR="00CC1909">
        <w:t>The property currently supports a single dwelling</w:t>
      </w:r>
      <w:r w:rsidR="00E943F9">
        <w:t xml:space="preserve"> (that was damaged by fire)</w:t>
      </w:r>
      <w:r w:rsidR="00DD3D14">
        <w:t>, and sulphur spring that have been identified by the C</w:t>
      </w:r>
      <w:r w:rsidR="00CC1909">
        <w:t>ity of Hamilton</w:t>
      </w:r>
      <w:r w:rsidR="00DD3D14">
        <w:t xml:space="preserve"> as having potential cultural heritage value or interest. </w:t>
      </w:r>
    </w:p>
    <w:p w14:paraId="7F11B934" w14:textId="621F6A39" w:rsidR="00325D69" w:rsidRPr="00BC6993" w:rsidRDefault="00CC1909" w:rsidP="00BC6993">
      <w:pPr>
        <w:rPr>
          <w:strike/>
          <w:lang w:val="en-GB"/>
        </w:rPr>
      </w:pPr>
      <w:r>
        <w:t>The existing single dwelling</w:t>
      </w:r>
      <w:r w:rsidR="00DD3D14">
        <w:t>,</w:t>
      </w:r>
      <w:r>
        <w:t xml:space="preserve"> driveway</w:t>
      </w:r>
      <w:r w:rsidR="00DD3D14">
        <w:t xml:space="preserve"> and sulphur spring</w:t>
      </w:r>
      <w:r>
        <w:t xml:space="preserve"> are currently located within the </w:t>
      </w:r>
      <w:r w:rsidR="00E943F9">
        <w:t>more restrictive ENA designation on the property</w:t>
      </w:r>
      <w:r>
        <w:t xml:space="preserve">. </w:t>
      </w:r>
    </w:p>
    <w:p w14:paraId="53626532" w14:textId="7436F58D" w:rsidR="00F254E2" w:rsidRPr="00241E18" w:rsidRDefault="00DB06B6" w:rsidP="00A3030F">
      <w:pPr>
        <w:pStyle w:val="Heading1"/>
      </w:pPr>
      <w:r>
        <w:t xml:space="preserve">4.0 </w:t>
      </w:r>
      <w:r w:rsidR="00D041F5">
        <w:t>Background</w:t>
      </w:r>
    </w:p>
    <w:p w14:paraId="1A35F665" w14:textId="515BEABD" w:rsidR="001A07EE" w:rsidRPr="00BC6993" w:rsidRDefault="001A07EE" w:rsidP="00BC6993">
      <w:r w:rsidRPr="00BC6993">
        <w:t xml:space="preserve">The subject property is complex </w:t>
      </w:r>
      <w:r w:rsidR="00BC6993">
        <w:t xml:space="preserve">because of the </w:t>
      </w:r>
      <w:r w:rsidR="00E943F9">
        <w:t xml:space="preserve">confirmed presence of </w:t>
      </w:r>
      <w:r w:rsidRPr="00BC6993">
        <w:t>key natural heritage</w:t>
      </w:r>
      <w:r w:rsidR="00BC6993">
        <w:t xml:space="preserve"> features</w:t>
      </w:r>
      <w:r w:rsidRPr="00BC6993">
        <w:t xml:space="preserve"> (KNHF) and key hydrologic features (KHF) on the property</w:t>
      </w:r>
      <w:r w:rsidR="00BC6993">
        <w:t xml:space="preserve"> and </w:t>
      </w:r>
      <w:r w:rsidR="000B63D7">
        <w:t>include</w:t>
      </w:r>
      <w:r w:rsidR="00BC6993">
        <w:t xml:space="preserve"> </w:t>
      </w:r>
      <w:r w:rsidR="00BC6993" w:rsidRPr="00BC6993">
        <w:rPr>
          <w:lang w:val="en-GB"/>
        </w:rPr>
        <w:t xml:space="preserve">significant woodlands, </w:t>
      </w:r>
      <w:r w:rsidR="00BC6993">
        <w:rPr>
          <w:lang w:val="en-GB"/>
        </w:rPr>
        <w:t>w</w:t>
      </w:r>
      <w:r w:rsidR="00BC6993" w:rsidRPr="00BC6993">
        <w:rPr>
          <w:lang w:val="en-GB"/>
        </w:rPr>
        <w:t>atercourses</w:t>
      </w:r>
      <w:r w:rsidR="00BC6993">
        <w:rPr>
          <w:lang w:val="en-GB"/>
        </w:rPr>
        <w:t>,</w:t>
      </w:r>
      <w:r w:rsidR="00BC6993" w:rsidRPr="00BC6993">
        <w:rPr>
          <w:lang w:val="en-GB"/>
        </w:rPr>
        <w:t xml:space="preserve"> </w:t>
      </w:r>
      <w:r w:rsidR="00BC6993">
        <w:rPr>
          <w:lang w:val="en-GB"/>
        </w:rPr>
        <w:t>u</w:t>
      </w:r>
      <w:r w:rsidR="00BC6993" w:rsidRPr="00BC6993">
        <w:rPr>
          <w:lang w:val="en-GB"/>
        </w:rPr>
        <w:t>nevaluated wetlands</w:t>
      </w:r>
      <w:r w:rsidR="00BC6993">
        <w:rPr>
          <w:lang w:val="en-GB"/>
        </w:rPr>
        <w:t>,</w:t>
      </w:r>
      <w:r w:rsidR="00BC6993" w:rsidRPr="00BC6993">
        <w:rPr>
          <w:lang w:val="en-GB"/>
        </w:rPr>
        <w:t xml:space="preserve"> </w:t>
      </w:r>
      <w:r w:rsidR="00BC6993">
        <w:rPr>
          <w:lang w:val="en-GB"/>
        </w:rPr>
        <w:t>s</w:t>
      </w:r>
      <w:r w:rsidR="00BC6993" w:rsidRPr="00BC6993">
        <w:rPr>
          <w:lang w:val="en-GB"/>
        </w:rPr>
        <w:t>eep/spring</w:t>
      </w:r>
      <w:r w:rsidR="00BC6993">
        <w:rPr>
          <w:lang w:val="en-GB"/>
        </w:rPr>
        <w:t>,</w:t>
      </w:r>
      <w:r w:rsidR="00BC6993" w:rsidRPr="00BC6993">
        <w:rPr>
          <w:lang w:val="en-GB"/>
        </w:rPr>
        <w:t xml:space="preserve"> </w:t>
      </w:r>
      <w:r w:rsidR="00BC6993">
        <w:rPr>
          <w:lang w:val="en-GB"/>
        </w:rPr>
        <w:t>f</w:t>
      </w:r>
      <w:r w:rsidR="00BC6993" w:rsidRPr="00BC6993">
        <w:rPr>
          <w:lang w:val="en-GB"/>
        </w:rPr>
        <w:t>ish habitat</w:t>
      </w:r>
      <w:r w:rsidR="00BC6993">
        <w:rPr>
          <w:lang w:val="en-GB"/>
        </w:rPr>
        <w:t>,</w:t>
      </w:r>
      <w:r w:rsidR="00BC6993" w:rsidRPr="00BC6993">
        <w:rPr>
          <w:lang w:val="en-GB"/>
        </w:rPr>
        <w:t xml:space="preserve"> </w:t>
      </w:r>
      <w:r w:rsidR="00BC6993">
        <w:rPr>
          <w:lang w:val="en-GB"/>
        </w:rPr>
        <w:t>s</w:t>
      </w:r>
      <w:r w:rsidR="00BC6993" w:rsidRPr="00BC6993">
        <w:rPr>
          <w:lang w:val="en-GB"/>
        </w:rPr>
        <w:t>ignificant wildlife habitat</w:t>
      </w:r>
      <w:r w:rsidR="00BC6993">
        <w:rPr>
          <w:lang w:val="en-GB"/>
        </w:rPr>
        <w:t>,</w:t>
      </w:r>
      <w:r w:rsidR="00BC6993" w:rsidRPr="00BC6993">
        <w:rPr>
          <w:lang w:val="en-GB"/>
        </w:rPr>
        <w:t xml:space="preserve"> </w:t>
      </w:r>
      <w:r w:rsidR="00BC6993">
        <w:rPr>
          <w:lang w:val="en-GB"/>
        </w:rPr>
        <w:t>and h</w:t>
      </w:r>
      <w:r w:rsidR="00BC6993" w:rsidRPr="00BC6993">
        <w:rPr>
          <w:lang w:val="en-GB"/>
        </w:rPr>
        <w:t>abitat of endangered species and threatened species</w:t>
      </w:r>
      <w:r w:rsidRPr="00BC6993">
        <w:t>. In addition</w:t>
      </w:r>
      <w:r w:rsidR="00BC6993">
        <w:t xml:space="preserve">, </w:t>
      </w:r>
      <w:r w:rsidRPr="00BC6993">
        <w:t>Hamilton Conservation Authority (HCA) has identified that portions of the property are subject to flooding and erosion hazards</w:t>
      </w:r>
      <w:r w:rsidR="00BC6993">
        <w:t xml:space="preserve">. </w:t>
      </w:r>
      <w:r w:rsidRPr="00BC6993">
        <w:t xml:space="preserve"> </w:t>
      </w:r>
    </w:p>
    <w:p w14:paraId="5C99ABAD" w14:textId="10AD16E4" w:rsidR="0091506F" w:rsidRDefault="00014BD3" w:rsidP="00014BD3">
      <w:pPr>
        <w:rPr>
          <w:lang w:val="en-US"/>
        </w:rPr>
      </w:pPr>
      <w:r w:rsidRPr="00014BD3">
        <w:rPr>
          <w:lang w:val="en-US"/>
        </w:rPr>
        <w:lastRenderedPageBreak/>
        <w:t xml:space="preserve">The application </w:t>
      </w:r>
      <w:r w:rsidR="0091506F">
        <w:rPr>
          <w:lang w:val="en-US"/>
        </w:rPr>
        <w:t xml:space="preserve">was brought before the </w:t>
      </w:r>
      <w:r w:rsidRPr="00014BD3">
        <w:rPr>
          <w:lang w:val="en-US"/>
        </w:rPr>
        <w:t xml:space="preserve">Commission </w:t>
      </w:r>
      <w:r w:rsidR="0091506F">
        <w:rPr>
          <w:lang w:val="en-US"/>
        </w:rPr>
        <w:t xml:space="preserve">following a formal objection from </w:t>
      </w:r>
      <w:r w:rsidRPr="00014BD3">
        <w:rPr>
          <w:lang w:val="en-US"/>
        </w:rPr>
        <w:t>the City of Hamilton</w:t>
      </w:r>
      <w:r w:rsidR="0091506F">
        <w:rPr>
          <w:lang w:val="en-US"/>
        </w:rPr>
        <w:t xml:space="preserve"> because of policy conflicts with the </w:t>
      </w:r>
      <w:r w:rsidR="0091506F" w:rsidRPr="00014BD3">
        <w:rPr>
          <w:lang w:val="en-US"/>
        </w:rPr>
        <w:t>Rural Hamilton Official Plan (RHOP)</w:t>
      </w:r>
      <w:r w:rsidR="0091506F">
        <w:rPr>
          <w:lang w:val="en-US"/>
        </w:rPr>
        <w:t xml:space="preserve">, as well as </w:t>
      </w:r>
      <w:r w:rsidR="00052D62">
        <w:rPr>
          <w:lang w:val="en-US"/>
        </w:rPr>
        <w:t xml:space="preserve">additional </w:t>
      </w:r>
      <w:r w:rsidR="0021290C">
        <w:rPr>
          <w:lang w:val="en-US"/>
        </w:rPr>
        <w:t xml:space="preserve">policy </w:t>
      </w:r>
      <w:r w:rsidR="00BC6993">
        <w:rPr>
          <w:lang w:val="en-US"/>
        </w:rPr>
        <w:t xml:space="preserve">conflicts with </w:t>
      </w:r>
      <w:r w:rsidR="0021290C">
        <w:rPr>
          <w:lang w:val="en-US"/>
        </w:rPr>
        <w:t xml:space="preserve">both the </w:t>
      </w:r>
      <w:r w:rsidR="00BC6993">
        <w:rPr>
          <w:lang w:val="en-US"/>
        </w:rPr>
        <w:t>NEP</w:t>
      </w:r>
      <w:r w:rsidR="0021290C">
        <w:rPr>
          <w:lang w:val="en-US"/>
        </w:rPr>
        <w:t xml:space="preserve"> and PPS</w:t>
      </w:r>
      <w:r w:rsidRPr="00014BD3">
        <w:rPr>
          <w:lang w:val="en-US"/>
        </w:rPr>
        <w:t xml:space="preserve">. </w:t>
      </w:r>
    </w:p>
    <w:p w14:paraId="04934EB2" w14:textId="7636273A" w:rsidR="0021290C" w:rsidRDefault="0021290C" w:rsidP="00014BD3">
      <w:pPr>
        <w:rPr>
          <w:lang w:val="en-US"/>
        </w:rPr>
      </w:pPr>
      <w:r>
        <w:rPr>
          <w:lang w:val="en-US"/>
        </w:rPr>
        <w:t xml:space="preserve">The primary source of policy conflict arises from the City of Hamilton’s determination </w:t>
      </w:r>
      <w:r w:rsidR="00014BD3" w:rsidRPr="00014BD3">
        <w:rPr>
          <w:lang w:val="en-US"/>
        </w:rPr>
        <w:t xml:space="preserve">that the proposed development </w:t>
      </w:r>
      <w:r>
        <w:rPr>
          <w:lang w:val="en-US"/>
        </w:rPr>
        <w:t xml:space="preserve">does not conform with the </w:t>
      </w:r>
      <w:r w:rsidR="0091506F">
        <w:rPr>
          <w:lang w:val="en-US"/>
        </w:rPr>
        <w:t xml:space="preserve">RHOP </w:t>
      </w:r>
      <w:r w:rsidR="00014BD3" w:rsidRPr="00014BD3">
        <w:rPr>
          <w:lang w:val="en-US"/>
        </w:rPr>
        <w:t>policies. Specifically, Section 2.4.11 of RHOP requires a 30</w:t>
      </w:r>
      <w:r>
        <w:rPr>
          <w:lang w:val="en-US"/>
        </w:rPr>
        <w:t>-</w:t>
      </w:r>
      <w:r w:rsidR="00014BD3" w:rsidRPr="00014BD3">
        <w:rPr>
          <w:lang w:val="en-US"/>
        </w:rPr>
        <w:t>metre vegetation protection zone</w:t>
      </w:r>
      <w:r>
        <w:rPr>
          <w:lang w:val="en-US"/>
        </w:rPr>
        <w:t xml:space="preserve"> (VPZ)</w:t>
      </w:r>
      <w:r w:rsidR="0002399B">
        <w:rPr>
          <w:lang w:val="en-US"/>
        </w:rPr>
        <w:t xml:space="preserve"> from KNHFs on the property</w:t>
      </w:r>
      <w:r w:rsidR="00052D62">
        <w:rPr>
          <w:lang w:val="en-US"/>
        </w:rPr>
        <w:t>, in this case, a significant woodland</w:t>
      </w:r>
      <w:r w:rsidR="0091506F">
        <w:rPr>
          <w:lang w:val="en-US"/>
        </w:rPr>
        <w:t xml:space="preserve">. The </w:t>
      </w:r>
      <w:proofErr w:type="gramStart"/>
      <w:r>
        <w:rPr>
          <w:lang w:val="en-US"/>
        </w:rPr>
        <w:t>City</w:t>
      </w:r>
      <w:proofErr w:type="gramEnd"/>
      <w:r>
        <w:rPr>
          <w:lang w:val="en-US"/>
        </w:rPr>
        <w:t xml:space="preserve"> has </w:t>
      </w:r>
      <w:r w:rsidR="00014BD3" w:rsidRPr="00014BD3">
        <w:rPr>
          <w:lang w:val="en-US"/>
        </w:rPr>
        <w:t>requested that the application be revised to meet th</w:t>
      </w:r>
      <w:r>
        <w:rPr>
          <w:lang w:val="en-US"/>
        </w:rPr>
        <w:t>e</w:t>
      </w:r>
      <w:r w:rsidR="00014BD3" w:rsidRPr="00014BD3">
        <w:rPr>
          <w:lang w:val="en-US"/>
        </w:rPr>
        <w:t xml:space="preserve"> setback</w:t>
      </w:r>
      <w:r>
        <w:rPr>
          <w:lang w:val="en-US"/>
        </w:rPr>
        <w:t xml:space="preserve"> requirement</w:t>
      </w:r>
      <w:r w:rsidR="00014BD3" w:rsidRPr="00014BD3">
        <w:rPr>
          <w:lang w:val="en-US"/>
        </w:rPr>
        <w:t xml:space="preserve">. </w:t>
      </w:r>
    </w:p>
    <w:p w14:paraId="26435FAE" w14:textId="48560CAC" w:rsidR="0091506F" w:rsidRDefault="0091506F" w:rsidP="00014BD3">
      <w:pPr>
        <w:rPr>
          <w:lang w:val="en-US"/>
        </w:rPr>
      </w:pPr>
      <w:r>
        <w:rPr>
          <w:lang w:val="en-US"/>
        </w:rPr>
        <w:t xml:space="preserve">For </w:t>
      </w:r>
      <w:r w:rsidR="00014BD3" w:rsidRPr="00014BD3">
        <w:rPr>
          <w:lang w:val="en-US"/>
        </w:rPr>
        <w:t>clari</w:t>
      </w:r>
      <w:r>
        <w:rPr>
          <w:lang w:val="en-US"/>
        </w:rPr>
        <w:t xml:space="preserve">ty, </w:t>
      </w:r>
      <w:r w:rsidR="00014BD3" w:rsidRPr="00014BD3">
        <w:rPr>
          <w:lang w:val="en-US"/>
        </w:rPr>
        <w:t xml:space="preserve">a VPZ is a naturalized buffer area between development and </w:t>
      </w:r>
      <w:r w:rsidR="0021290C">
        <w:rPr>
          <w:lang w:val="en-US"/>
        </w:rPr>
        <w:t>KNFHs</w:t>
      </w:r>
      <w:r>
        <w:rPr>
          <w:lang w:val="en-US"/>
        </w:rPr>
        <w:t>, within which n</w:t>
      </w:r>
      <w:r w:rsidR="00014BD3" w:rsidRPr="00014BD3">
        <w:rPr>
          <w:lang w:val="en-US"/>
        </w:rPr>
        <w:t>o development</w:t>
      </w:r>
      <w:r w:rsidR="0021290C">
        <w:rPr>
          <w:lang w:val="en-US"/>
        </w:rPr>
        <w:t xml:space="preserve">, </w:t>
      </w:r>
      <w:r w:rsidR="00014BD3" w:rsidRPr="00014BD3">
        <w:rPr>
          <w:lang w:val="en-US"/>
        </w:rPr>
        <w:t>site alteration or grading can occur</w:t>
      </w:r>
      <w:r>
        <w:rPr>
          <w:lang w:val="en-US"/>
        </w:rPr>
        <w:t xml:space="preserve">. </w:t>
      </w:r>
      <w:r w:rsidR="00014BD3" w:rsidRPr="00014BD3">
        <w:rPr>
          <w:lang w:val="en-US"/>
        </w:rPr>
        <w:t xml:space="preserve">The </w:t>
      </w:r>
      <w:r w:rsidR="0021290C">
        <w:rPr>
          <w:lang w:val="en-US"/>
        </w:rPr>
        <w:t xml:space="preserve">new </w:t>
      </w:r>
      <w:r w:rsidR="00014BD3" w:rsidRPr="00014BD3">
        <w:rPr>
          <w:lang w:val="en-US"/>
        </w:rPr>
        <w:t>single dwelling is proposed to have a 10</w:t>
      </w:r>
      <w:r>
        <w:rPr>
          <w:lang w:val="en-US"/>
        </w:rPr>
        <w:t>-</w:t>
      </w:r>
      <w:r w:rsidR="00014BD3" w:rsidRPr="00014BD3">
        <w:rPr>
          <w:lang w:val="en-US"/>
        </w:rPr>
        <w:t>metre VPZ, whil</w:t>
      </w:r>
      <w:r>
        <w:rPr>
          <w:lang w:val="en-US"/>
        </w:rPr>
        <w:t>e</w:t>
      </w:r>
      <w:r w:rsidR="00014BD3" w:rsidRPr="00014BD3">
        <w:rPr>
          <w:lang w:val="en-US"/>
        </w:rPr>
        <w:t xml:space="preserve"> the </w:t>
      </w:r>
      <w:r w:rsidR="0021290C">
        <w:rPr>
          <w:lang w:val="en-US"/>
        </w:rPr>
        <w:t xml:space="preserve">new </w:t>
      </w:r>
      <w:r w:rsidR="00014BD3" w:rsidRPr="00014BD3">
        <w:rPr>
          <w:lang w:val="en-US"/>
        </w:rPr>
        <w:t xml:space="preserve">driveway </w:t>
      </w:r>
      <w:r>
        <w:rPr>
          <w:lang w:val="en-US"/>
        </w:rPr>
        <w:t xml:space="preserve">is proposed to </w:t>
      </w:r>
      <w:r w:rsidR="00014BD3" w:rsidRPr="00014BD3">
        <w:rPr>
          <w:lang w:val="en-US"/>
        </w:rPr>
        <w:t>be entirely located within the KNHFs</w:t>
      </w:r>
      <w:r w:rsidR="00052D62">
        <w:rPr>
          <w:lang w:val="en-US"/>
        </w:rPr>
        <w:t xml:space="preserve"> – significant woodland</w:t>
      </w:r>
      <w:r w:rsidR="00014BD3" w:rsidRPr="00014BD3">
        <w:rPr>
          <w:lang w:val="en-US"/>
        </w:rPr>
        <w:t>.</w:t>
      </w:r>
      <w:r>
        <w:rPr>
          <w:lang w:val="en-US"/>
        </w:rPr>
        <w:t xml:space="preserve"> A new driveway is proposed because the existing driveway </w:t>
      </w:r>
      <w:r w:rsidR="00052D62">
        <w:rPr>
          <w:lang w:val="en-US"/>
        </w:rPr>
        <w:t xml:space="preserve">is located </w:t>
      </w:r>
      <w:r>
        <w:rPr>
          <w:lang w:val="en-US"/>
        </w:rPr>
        <w:t>within a</w:t>
      </w:r>
      <w:r w:rsidR="00D70E62">
        <w:rPr>
          <w:lang w:val="en-US"/>
        </w:rPr>
        <w:t xml:space="preserve"> </w:t>
      </w:r>
      <w:r>
        <w:rPr>
          <w:lang w:val="en-US"/>
        </w:rPr>
        <w:t>natural hazard</w:t>
      </w:r>
      <w:r w:rsidR="00052D62">
        <w:rPr>
          <w:lang w:val="en-US"/>
        </w:rPr>
        <w:t xml:space="preserve"> area </w:t>
      </w:r>
      <w:r>
        <w:rPr>
          <w:lang w:val="en-US"/>
        </w:rPr>
        <w:t xml:space="preserve">and </w:t>
      </w:r>
      <w:r w:rsidR="00052D62">
        <w:rPr>
          <w:lang w:val="en-US"/>
        </w:rPr>
        <w:t xml:space="preserve">is </w:t>
      </w:r>
      <w:r>
        <w:rPr>
          <w:lang w:val="en-US"/>
        </w:rPr>
        <w:t>not supported for use by HCA</w:t>
      </w:r>
      <w:r w:rsidR="00052D62">
        <w:rPr>
          <w:lang w:val="en-US"/>
        </w:rPr>
        <w:t xml:space="preserve">, as </w:t>
      </w:r>
      <w:r w:rsidR="00FD77DE">
        <w:rPr>
          <w:lang w:val="en-US"/>
        </w:rPr>
        <w:t xml:space="preserve">it does not </w:t>
      </w:r>
      <w:r w:rsidR="00052D62">
        <w:rPr>
          <w:lang w:val="en-US"/>
        </w:rPr>
        <w:t xml:space="preserve">provide </w:t>
      </w:r>
      <w:r w:rsidR="00FD77DE">
        <w:rPr>
          <w:lang w:val="en-US"/>
        </w:rPr>
        <w:t xml:space="preserve">safe access </w:t>
      </w:r>
      <w:r w:rsidR="00052D62">
        <w:rPr>
          <w:lang w:val="en-US"/>
        </w:rPr>
        <w:t>to</w:t>
      </w:r>
      <w:r w:rsidR="00FD77DE">
        <w:rPr>
          <w:lang w:val="en-US"/>
        </w:rPr>
        <w:t xml:space="preserve"> the property</w:t>
      </w:r>
      <w:r>
        <w:rPr>
          <w:lang w:val="en-US"/>
        </w:rPr>
        <w:t xml:space="preserve">.  </w:t>
      </w:r>
    </w:p>
    <w:p w14:paraId="2BDB2FCA" w14:textId="29166A94" w:rsidR="00FD77DE" w:rsidRDefault="00B40365" w:rsidP="00014BD3">
      <w:pPr>
        <w:rPr>
          <w:lang w:val="en-US"/>
        </w:rPr>
      </w:pPr>
      <w:r>
        <w:rPr>
          <w:lang w:val="en-US"/>
        </w:rPr>
        <w:t xml:space="preserve">Initially, </w:t>
      </w:r>
      <w:r w:rsidRPr="00473D3E">
        <w:rPr>
          <w:lang w:val="en-US"/>
        </w:rPr>
        <w:t xml:space="preserve">NEC staff noted a </w:t>
      </w:r>
      <w:r w:rsidR="0091506F">
        <w:rPr>
          <w:lang w:val="en-US"/>
        </w:rPr>
        <w:t xml:space="preserve">VPZ policy </w:t>
      </w:r>
      <w:r w:rsidRPr="00473D3E">
        <w:rPr>
          <w:lang w:val="en-US"/>
        </w:rPr>
        <w:t>conflict with the NEP</w:t>
      </w:r>
      <w:r>
        <w:rPr>
          <w:lang w:val="en-US"/>
        </w:rPr>
        <w:t xml:space="preserve"> because t</w:t>
      </w:r>
      <w:r w:rsidRPr="00473D3E">
        <w:rPr>
          <w:lang w:val="en-US"/>
        </w:rPr>
        <w:t>he</w:t>
      </w:r>
      <w:r w:rsidR="0091506F">
        <w:rPr>
          <w:lang w:val="en-US"/>
        </w:rPr>
        <w:t xml:space="preserve"> proposed </w:t>
      </w:r>
      <w:r w:rsidRPr="00473D3E">
        <w:rPr>
          <w:lang w:val="en-US"/>
        </w:rPr>
        <w:t xml:space="preserve">driveway and associated grading appeared to extend </w:t>
      </w:r>
      <w:r w:rsidR="0091506F">
        <w:rPr>
          <w:lang w:val="en-US"/>
        </w:rPr>
        <w:t xml:space="preserve">into a </w:t>
      </w:r>
      <w:r w:rsidRPr="00473D3E">
        <w:rPr>
          <w:lang w:val="en-US"/>
        </w:rPr>
        <w:t>spring</w:t>
      </w:r>
      <w:r w:rsidR="0091506F">
        <w:rPr>
          <w:lang w:val="en-US"/>
        </w:rPr>
        <w:t xml:space="preserve"> feature</w:t>
      </w:r>
      <w:r w:rsidRPr="00473D3E">
        <w:rPr>
          <w:lang w:val="en-US"/>
        </w:rPr>
        <w:t>. Part 2.6.3(c). and 2.6.4 of the NEP require a VPZ setback from key hydrologic features</w:t>
      </w:r>
      <w:r w:rsidR="00FD77DE">
        <w:rPr>
          <w:lang w:val="en-US"/>
        </w:rPr>
        <w:t>. H</w:t>
      </w:r>
      <w:r w:rsidR="0021290C">
        <w:rPr>
          <w:lang w:val="en-US"/>
        </w:rPr>
        <w:t xml:space="preserve">owever, </w:t>
      </w:r>
      <w:r w:rsidR="00FD77DE">
        <w:rPr>
          <w:lang w:val="en-US"/>
        </w:rPr>
        <w:t xml:space="preserve">at </w:t>
      </w:r>
      <w:r w:rsidR="00014BD3">
        <w:rPr>
          <w:lang w:val="en-US"/>
        </w:rPr>
        <w:t>the July Commission meeting</w:t>
      </w:r>
      <w:r w:rsidR="00FD77DE">
        <w:rPr>
          <w:lang w:val="en-US"/>
        </w:rPr>
        <w:t>,</w:t>
      </w:r>
      <w:r w:rsidR="00014BD3">
        <w:rPr>
          <w:lang w:val="en-US"/>
        </w:rPr>
        <w:t xml:space="preserve"> NEC staff confirmed that </w:t>
      </w:r>
      <w:r w:rsidR="00014BD3" w:rsidRPr="00473D3E">
        <w:rPr>
          <w:lang w:val="en-US"/>
        </w:rPr>
        <w:t>a recommend 5</w:t>
      </w:r>
      <w:r w:rsidR="0021290C">
        <w:rPr>
          <w:lang w:val="en-US"/>
        </w:rPr>
        <w:t>-</w:t>
      </w:r>
      <w:r w:rsidR="00014BD3" w:rsidRPr="00473D3E">
        <w:rPr>
          <w:lang w:val="en-US"/>
        </w:rPr>
        <w:t>metre setback</w:t>
      </w:r>
      <w:r>
        <w:rPr>
          <w:lang w:val="en-US"/>
        </w:rPr>
        <w:t xml:space="preserve"> had been proposed and </w:t>
      </w:r>
      <w:r w:rsidR="00D70E62">
        <w:rPr>
          <w:lang w:val="en-US"/>
        </w:rPr>
        <w:t>concluded</w:t>
      </w:r>
      <w:r w:rsidR="00FD77DE">
        <w:rPr>
          <w:lang w:val="en-US"/>
        </w:rPr>
        <w:t xml:space="preserve"> this would satisfy the requirements of NEP policies P</w:t>
      </w:r>
      <w:r>
        <w:rPr>
          <w:lang w:val="en-US"/>
        </w:rPr>
        <w:t>art 2.63 (c) and 2.6.4</w:t>
      </w:r>
      <w:r w:rsidR="002E3352">
        <w:rPr>
          <w:lang w:val="en-US"/>
        </w:rPr>
        <w:t>.</w:t>
      </w:r>
      <w:r w:rsidR="00FD77DE">
        <w:rPr>
          <w:lang w:val="en-US"/>
        </w:rPr>
        <w:t xml:space="preserve"> </w:t>
      </w:r>
    </w:p>
    <w:p w14:paraId="2258B795" w14:textId="77777777" w:rsidR="002E3352" w:rsidRDefault="00FD77DE" w:rsidP="00014BD3">
      <w:pPr>
        <w:rPr>
          <w:lang w:val="en-US"/>
        </w:rPr>
      </w:pPr>
      <w:r>
        <w:rPr>
          <w:lang w:val="en-US"/>
        </w:rPr>
        <w:t xml:space="preserve">Despite this resolution, </w:t>
      </w:r>
      <w:r w:rsidR="002E3352">
        <w:rPr>
          <w:lang w:val="en-US"/>
        </w:rPr>
        <w:t xml:space="preserve">regarding the NEP setbacks for a VPZ, a policy </w:t>
      </w:r>
      <w:r w:rsidR="0021290C">
        <w:rPr>
          <w:lang w:val="en-US"/>
        </w:rPr>
        <w:t xml:space="preserve">conflict </w:t>
      </w:r>
      <w:r w:rsidR="002E3352">
        <w:rPr>
          <w:lang w:val="en-US"/>
        </w:rPr>
        <w:t xml:space="preserve">remains with </w:t>
      </w:r>
      <w:r w:rsidR="0021290C">
        <w:rPr>
          <w:lang w:val="en-US"/>
        </w:rPr>
        <w:t xml:space="preserve">NEP </w:t>
      </w:r>
      <w:r>
        <w:rPr>
          <w:lang w:val="en-US"/>
        </w:rPr>
        <w:t xml:space="preserve">policy </w:t>
      </w:r>
      <w:r w:rsidR="00B40365">
        <w:rPr>
          <w:lang w:val="en-US"/>
        </w:rPr>
        <w:t>Part 2.7.5</w:t>
      </w:r>
      <w:r>
        <w:rPr>
          <w:lang w:val="en-US"/>
        </w:rPr>
        <w:t xml:space="preserve">, </w:t>
      </w:r>
      <w:r w:rsidR="0021290C">
        <w:rPr>
          <w:lang w:val="en-US"/>
        </w:rPr>
        <w:t xml:space="preserve">which </w:t>
      </w:r>
      <w:r w:rsidR="00B40365">
        <w:rPr>
          <w:lang w:val="en-US"/>
        </w:rPr>
        <w:t xml:space="preserve">states that where the policies of other public bodies (City of Hamilton) are more restrictive, those policies shall </w:t>
      </w:r>
      <w:r>
        <w:rPr>
          <w:lang w:val="en-US"/>
        </w:rPr>
        <w:t>prevail</w:t>
      </w:r>
      <w:r w:rsidR="0021290C">
        <w:rPr>
          <w:lang w:val="en-US"/>
        </w:rPr>
        <w:t>.</w:t>
      </w:r>
      <w:r w:rsidR="002E3352">
        <w:rPr>
          <w:lang w:val="en-US"/>
        </w:rPr>
        <w:t xml:space="preserve"> </w:t>
      </w:r>
    </w:p>
    <w:p w14:paraId="40D7C9E3" w14:textId="2EFA5760" w:rsidR="00D724F2" w:rsidRDefault="002E3352" w:rsidP="00014BD3">
      <w:pPr>
        <w:rPr>
          <w:rFonts w:asciiTheme="majorHAnsi" w:hAnsiTheme="majorHAnsi" w:cstheme="majorHAnsi"/>
          <w:szCs w:val="24"/>
          <w:lang w:val="en-US"/>
        </w:rPr>
      </w:pPr>
      <w:r>
        <w:rPr>
          <w:lang w:val="en-US"/>
        </w:rPr>
        <w:t xml:space="preserve">Additionally, the proposal conflicts with the Section 4.1.5. of the PPS which prohibits </w:t>
      </w:r>
      <w:r>
        <w:rPr>
          <w:rFonts w:asciiTheme="majorHAnsi" w:hAnsiTheme="majorHAnsi" w:cstheme="majorHAnsi"/>
          <w:szCs w:val="24"/>
          <w:lang w:val="en-US"/>
        </w:rPr>
        <w:t xml:space="preserve">development in significant woodlands unless it can be demonstrated that </w:t>
      </w:r>
      <w:r w:rsidRPr="00401F7B">
        <w:rPr>
          <w:rFonts w:asciiTheme="majorHAnsi" w:hAnsiTheme="majorHAnsi" w:cstheme="majorHAnsi"/>
          <w:szCs w:val="24"/>
          <w:lang w:val="en-US"/>
        </w:rPr>
        <w:t>there will be no negative impacts on the natural features or their ecological functions.</w:t>
      </w:r>
      <w:r>
        <w:rPr>
          <w:rFonts w:asciiTheme="majorHAnsi" w:hAnsiTheme="majorHAnsi" w:cstheme="majorHAnsi"/>
          <w:szCs w:val="24"/>
          <w:lang w:val="en-US"/>
        </w:rPr>
        <w:t xml:space="preserve"> As the City objected because it conflicts with their natural heritage policies, NEC staff are of the opinion that the PPS </w:t>
      </w:r>
      <w:r w:rsidR="00651130">
        <w:rPr>
          <w:rFonts w:asciiTheme="majorHAnsi" w:hAnsiTheme="majorHAnsi" w:cstheme="majorHAnsi"/>
          <w:szCs w:val="24"/>
          <w:lang w:val="en-US"/>
        </w:rPr>
        <w:t xml:space="preserve">test of ‘no negative impact’ has not been satisfied. This determination is based on the hierarchical relationship between the PPS and more detailed local and provincial plans. While the </w:t>
      </w:r>
      <w:r>
        <w:rPr>
          <w:rFonts w:asciiTheme="majorHAnsi" w:hAnsiTheme="majorHAnsi" w:cstheme="majorHAnsi"/>
          <w:szCs w:val="24"/>
          <w:lang w:val="en-US"/>
        </w:rPr>
        <w:t xml:space="preserve">PPS </w:t>
      </w:r>
      <w:r w:rsidR="00651130">
        <w:rPr>
          <w:rFonts w:asciiTheme="majorHAnsi" w:hAnsiTheme="majorHAnsi" w:cstheme="majorHAnsi"/>
          <w:szCs w:val="24"/>
          <w:lang w:val="en-US"/>
        </w:rPr>
        <w:t xml:space="preserve">provides </w:t>
      </w:r>
      <w:r>
        <w:rPr>
          <w:rFonts w:asciiTheme="majorHAnsi" w:hAnsiTheme="majorHAnsi" w:cstheme="majorHAnsi"/>
          <w:szCs w:val="24"/>
          <w:lang w:val="en-US"/>
        </w:rPr>
        <w:t xml:space="preserve">high-level </w:t>
      </w:r>
      <w:r w:rsidR="00651130">
        <w:rPr>
          <w:rFonts w:asciiTheme="majorHAnsi" w:hAnsiTheme="majorHAnsi" w:cstheme="majorHAnsi"/>
          <w:szCs w:val="24"/>
          <w:lang w:val="en-US"/>
        </w:rPr>
        <w:t xml:space="preserve">direction </w:t>
      </w:r>
      <w:r>
        <w:rPr>
          <w:rFonts w:asciiTheme="majorHAnsi" w:hAnsiTheme="majorHAnsi" w:cstheme="majorHAnsi"/>
          <w:szCs w:val="24"/>
          <w:lang w:val="en-US"/>
        </w:rPr>
        <w:t>regarding natural heritage feature</w:t>
      </w:r>
      <w:r w:rsidR="00651130">
        <w:rPr>
          <w:rFonts w:asciiTheme="majorHAnsi" w:hAnsiTheme="majorHAnsi" w:cstheme="majorHAnsi"/>
          <w:szCs w:val="24"/>
          <w:lang w:val="en-US"/>
        </w:rPr>
        <w:t xml:space="preserve"> protection</w:t>
      </w:r>
      <w:r>
        <w:rPr>
          <w:rFonts w:asciiTheme="majorHAnsi" w:hAnsiTheme="majorHAnsi" w:cstheme="majorHAnsi"/>
          <w:szCs w:val="24"/>
          <w:lang w:val="en-US"/>
        </w:rPr>
        <w:t xml:space="preserve">, the </w:t>
      </w:r>
      <w:r w:rsidR="00651130">
        <w:rPr>
          <w:rFonts w:asciiTheme="majorHAnsi" w:hAnsiTheme="majorHAnsi" w:cstheme="majorHAnsi"/>
          <w:szCs w:val="24"/>
          <w:lang w:val="en-US"/>
        </w:rPr>
        <w:t xml:space="preserve">RHOP and </w:t>
      </w:r>
      <w:r>
        <w:rPr>
          <w:rFonts w:asciiTheme="majorHAnsi" w:hAnsiTheme="majorHAnsi" w:cstheme="majorHAnsi"/>
          <w:szCs w:val="24"/>
          <w:lang w:val="en-US"/>
        </w:rPr>
        <w:t xml:space="preserve">NEP provide more specific policies </w:t>
      </w:r>
      <w:r w:rsidR="00651130">
        <w:rPr>
          <w:rFonts w:asciiTheme="majorHAnsi" w:hAnsiTheme="majorHAnsi" w:cstheme="majorHAnsi"/>
          <w:szCs w:val="24"/>
          <w:lang w:val="en-US"/>
        </w:rPr>
        <w:t xml:space="preserve">for evaluating impacts. </w:t>
      </w:r>
      <w:r>
        <w:rPr>
          <w:rFonts w:asciiTheme="majorHAnsi" w:hAnsiTheme="majorHAnsi" w:cstheme="majorHAnsi"/>
          <w:szCs w:val="24"/>
          <w:lang w:val="en-US"/>
        </w:rPr>
        <w:t xml:space="preserve">When </w:t>
      </w:r>
      <w:r w:rsidR="00651130">
        <w:rPr>
          <w:rFonts w:asciiTheme="majorHAnsi" w:hAnsiTheme="majorHAnsi" w:cstheme="majorHAnsi"/>
          <w:szCs w:val="24"/>
          <w:lang w:val="en-US"/>
        </w:rPr>
        <w:t xml:space="preserve">the </w:t>
      </w:r>
      <w:r>
        <w:rPr>
          <w:rFonts w:asciiTheme="majorHAnsi" w:hAnsiTheme="majorHAnsi" w:cstheme="majorHAnsi"/>
          <w:szCs w:val="24"/>
          <w:lang w:val="en-US"/>
        </w:rPr>
        <w:t>specific natural heritage policies cannot be met, such as the RHOP</w:t>
      </w:r>
      <w:r w:rsidR="00651130">
        <w:rPr>
          <w:rFonts w:asciiTheme="majorHAnsi" w:hAnsiTheme="majorHAnsi" w:cstheme="majorHAnsi"/>
          <w:szCs w:val="24"/>
          <w:lang w:val="en-US"/>
        </w:rPr>
        <w:t>’s</w:t>
      </w:r>
      <w:r>
        <w:rPr>
          <w:rFonts w:asciiTheme="majorHAnsi" w:hAnsiTheme="majorHAnsi" w:cstheme="majorHAnsi"/>
          <w:szCs w:val="24"/>
          <w:lang w:val="en-US"/>
        </w:rPr>
        <w:t xml:space="preserve"> </w:t>
      </w:r>
      <w:r w:rsidR="00D70E62">
        <w:rPr>
          <w:rFonts w:asciiTheme="majorHAnsi" w:hAnsiTheme="majorHAnsi" w:cstheme="majorHAnsi"/>
          <w:szCs w:val="24"/>
          <w:lang w:val="en-US"/>
        </w:rPr>
        <w:t xml:space="preserve">30 metre - </w:t>
      </w:r>
      <w:r>
        <w:rPr>
          <w:rFonts w:asciiTheme="majorHAnsi" w:hAnsiTheme="majorHAnsi" w:cstheme="majorHAnsi"/>
          <w:szCs w:val="24"/>
          <w:lang w:val="en-US"/>
        </w:rPr>
        <w:t xml:space="preserve">VPZ, </w:t>
      </w:r>
      <w:r w:rsidR="00651130">
        <w:rPr>
          <w:rFonts w:asciiTheme="majorHAnsi" w:hAnsiTheme="majorHAnsi" w:cstheme="majorHAnsi"/>
          <w:szCs w:val="24"/>
          <w:lang w:val="en-US"/>
        </w:rPr>
        <w:t>then</w:t>
      </w:r>
      <w:r>
        <w:rPr>
          <w:rFonts w:asciiTheme="majorHAnsi" w:hAnsiTheme="majorHAnsi" w:cstheme="majorHAnsi"/>
          <w:szCs w:val="24"/>
          <w:lang w:val="en-US"/>
        </w:rPr>
        <w:t xml:space="preserve"> the more general </w:t>
      </w:r>
      <w:r w:rsidR="00651130">
        <w:rPr>
          <w:rFonts w:asciiTheme="majorHAnsi" w:hAnsiTheme="majorHAnsi" w:cstheme="majorHAnsi"/>
          <w:szCs w:val="24"/>
          <w:lang w:val="en-US"/>
        </w:rPr>
        <w:t xml:space="preserve">PPS policy also cannot be met. </w:t>
      </w:r>
    </w:p>
    <w:p w14:paraId="691F10E7" w14:textId="3B2265BE" w:rsidR="00650215" w:rsidRDefault="00D724F2" w:rsidP="00014BD3">
      <w:pPr>
        <w:rPr>
          <w:rFonts w:asciiTheme="majorHAnsi" w:hAnsiTheme="majorHAnsi" w:cstheme="majorHAnsi"/>
          <w:szCs w:val="24"/>
        </w:rPr>
      </w:pPr>
      <w:r w:rsidRPr="00D724F2">
        <w:rPr>
          <w:rFonts w:asciiTheme="majorHAnsi" w:hAnsiTheme="majorHAnsi" w:cstheme="majorHAnsi"/>
          <w:szCs w:val="24"/>
        </w:rPr>
        <w:t>NEC staff recognize that, based on site conditions and the need to protect existing features</w:t>
      </w:r>
      <w:r w:rsidR="00FF07FA">
        <w:rPr>
          <w:rFonts w:asciiTheme="majorHAnsi" w:hAnsiTheme="majorHAnsi" w:cstheme="majorHAnsi"/>
          <w:szCs w:val="24"/>
        </w:rPr>
        <w:t xml:space="preserve"> while avoiding hazards</w:t>
      </w:r>
      <w:r w:rsidRPr="00D724F2">
        <w:rPr>
          <w:rFonts w:asciiTheme="majorHAnsi" w:hAnsiTheme="majorHAnsi" w:cstheme="majorHAnsi"/>
          <w:szCs w:val="24"/>
        </w:rPr>
        <w:t xml:space="preserve">, the currently proposed development </w:t>
      </w:r>
      <w:r w:rsidR="00FF07FA">
        <w:rPr>
          <w:rFonts w:asciiTheme="majorHAnsi" w:hAnsiTheme="majorHAnsi" w:cstheme="majorHAnsi"/>
          <w:szCs w:val="24"/>
        </w:rPr>
        <w:t>has been sited with consideration of minimizing impacts on the existing landscape</w:t>
      </w:r>
      <w:r w:rsidR="00D70E62">
        <w:rPr>
          <w:rFonts w:asciiTheme="majorHAnsi" w:hAnsiTheme="majorHAnsi" w:cstheme="majorHAnsi"/>
          <w:szCs w:val="24"/>
        </w:rPr>
        <w:t>,</w:t>
      </w:r>
      <w:r w:rsidR="00FF07FA">
        <w:rPr>
          <w:rFonts w:asciiTheme="majorHAnsi" w:hAnsiTheme="majorHAnsi" w:cstheme="majorHAnsi"/>
          <w:szCs w:val="24"/>
        </w:rPr>
        <w:t xml:space="preserve"> w</w:t>
      </w:r>
      <w:r w:rsidRPr="00D724F2">
        <w:rPr>
          <w:rFonts w:asciiTheme="majorHAnsi" w:hAnsiTheme="majorHAnsi" w:cstheme="majorHAnsi"/>
          <w:szCs w:val="24"/>
        </w:rPr>
        <w:t xml:space="preserve">hile still allowing </w:t>
      </w:r>
      <w:r w:rsidRPr="00D724F2">
        <w:rPr>
          <w:rFonts w:asciiTheme="majorHAnsi" w:hAnsiTheme="majorHAnsi" w:cstheme="majorHAnsi"/>
          <w:szCs w:val="24"/>
        </w:rPr>
        <w:lastRenderedPageBreak/>
        <w:t xml:space="preserve">for the establishment of a </w:t>
      </w:r>
      <w:r w:rsidR="00650215">
        <w:rPr>
          <w:rFonts w:asciiTheme="majorHAnsi" w:hAnsiTheme="majorHAnsi" w:cstheme="majorHAnsi"/>
          <w:szCs w:val="24"/>
        </w:rPr>
        <w:t xml:space="preserve">new </w:t>
      </w:r>
      <w:r w:rsidRPr="00D724F2">
        <w:rPr>
          <w:rFonts w:asciiTheme="majorHAnsi" w:hAnsiTheme="majorHAnsi" w:cstheme="majorHAnsi"/>
          <w:szCs w:val="24"/>
        </w:rPr>
        <w:t>single dwelling</w:t>
      </w:r>
      <w:r w:rsidR="00650215">
        <w:rPr>
          <w:rFonts w:asciiTheme="majorHAnsi" w:hAnsiTheme="majorHAnsi" w:cstheme="majorHAnsi"/>
          <w:szCs w:val="24"/>
        </w:rPr>
        <w:t xml:space="preserve"> outside are</w:t>
      </w:r>
      <w:r w:rsidR="00D70E62">
        <w:rPr>
          <w:rFonts w:asciiTheme="majorHAnsi" w:hAnsiTheme="majorHAnsi" w:cstheme="majorHAnsi"/>
          <w:szCs w:val="24"/>
        </w:rPr>
        <w:t>as</w:t>
      </w:r>
      <w:r w:rsidR="00650215">
        <w:rPr>
          <w:rFonts w:asciiTheme="majorHAnsi" w:hAnsiTheme="majorHAnsi" w:cstheme="majorHAnsi"/>
          <w:szCs w:val="24"/>
        </w:rPr>
        <w:t xml:space="preserve"> of flood and erosion risk</w:t>
      </w:r>
      <w:r w:rsidRPr="00D724F2">
        <w:rPr>
          <w:rFonts w:asciiTheme="majorHAnsi" w:hAnsiTheme="majorHAnsi" w:cstheme="majorHAnsi"/>
          <w:szCs w:val="24"/>
        </w:rPr>
        <w:t xml:space="preserve">. </w:t>
      </w:r>
      <w:r w:rsidR="00650215" w:rsidRPr="00650215">
        <w:rPr>
          <w:rFonts w:asciiTheme="majorHAnsi" w:hAnsiTheme="majorHAnsi" w:cstheme="majorHAnsi"/>
          <w:szCs w:val="24"/>
        </w:rPr>
        <w:t xml:space="preserve">This consideration is particularly relevant given that the existing </w:t>
      </w:r>
      <w:r w:rsidR="001F430A" w:rsidRPr="00650215">
        <w:rPr>
          <w:rFonts w:asciiTheme="majorHAnsi" w:hAnsiTheme="majorHAnsi" w:cstheme="majorHAnsi"/>
          <w:szCs w:val="24"/>
        </w:rPr>
        <w:t>dwelling</w:t>
      </w:r>
      <w:r w:rsidR="001F430A">
        <w:rPr>
          <w:rFonts w:asciiTheme="majorHAnsi" w:hAnsiTheme="majorHAnsi" w:cstheme="majorHAnsi"/>
          <w:szCs w:val="24"/>
        </w:rPr>
        <w:t xml:space="preserve">, </w:t>
      </w:r>
      <w:r w:rsidR="001F430A" w:rsidRPr="00650215">
        <w:rPr>
          <w:rFonts w:asciiTheme="majorHAnsi" w:hAnsiTheme="majorHAnsi" w:cstheme="majorHAnsi"/>
          <w:szCs w:val="24"/>
        </w:rPr>
        <w:t>damaged</w:t>
      </w:r>
      <w:r w:rsidR="00650215" w:rsidRPr="00650215">
        <w:rPr>
          <w:rFonts w:asciiTheme="majorHAnsi" w:hAnsiTheme="majorHAnsi" w:cstheme="majorHAnsi"/>
          <w:szCs w:val="24"/>
        </w:rPr>
        <w:t xml:space="preserve"> by fire, is located within a hazard area regulated by H</w:t>
      </w:r>
      <w:r w:rsidR="00D70E62">
        <w:rPr>
          <w:rFonts w:asciiTheme="majorHAnsi" w:hAnsiTheme="majorHAnsi" w:cstheme="majorHAnsi"/>
          <w:szCs w:val="24"/>
        </w:rPr>
        <w:t>CA,</w:t>
      </w:r>
      <w:r w:rsidR="001F430A">
        <w:rPr>
          <w:rFonts w:asciiTheme="majorHAnsi" w:hAnsiTheme="majorHAnsi" w:cstheme="majorHAnsi"/>
          <w:szCs w:val="24"/>
        </w:rPr>
        <w:t xml:space="preserve"> </w:t>
      </w:r>
      <w:r w:rsidR="00650215" w:rsidRPr="00650215">
        <w:rPr>
          <w:rFonts w:asciiTheme="majorHAnsi" w:hAnsiTheme="majorHAnsi" w:cstheme="majorHAnsi"/>
          <w:szCs w:val="24"/>
        </w:rPr>
        <w:t xml:space="preserve">and is </w:t>
      </w:r>
      <w:r w:rsidR="00D70E62">
        <w:rPr>
          <w:rFonts w:asciiTheme="majorHAnsi" w:hAnsiTheme="majorHAnsi" w:cstheme="majorHAnsi"/>
          <w:szCs w:val="24"/>
        </w:rPr>
        <w:t xml:space="preserve">now </w:t>
      </w:r>
      <w:r w:rsidR="00650215" w:rsidRPr="00650215">
        <w:rPr>
          <w:rFonts w:asciiTheme="majorHAnsi" w:hAnsiTheme="majorHAnsi" w:cstheme="majorHAnsi"/>
          <w:szCs w:val="24"/>
        </w:rPr>
        <w:t xml:space="preserve">proposed to be retained as an accessory structure to conserve its cultural heritage. The establishment of a driveway within a significant woodland feature cannot be avoided due to the presence of </w:t>
      </w:r>
      <w:r w:rsidR="00650215">
        <w:rPr>
          <w:rFonts w:asciiTheme="majorHAnsi" w:hAnsiTheme="majorHAnsi" w:cstheme="majorHAnsi"/>
          <w:szCs w:val="24"/>
        </w:rPr>
        <w:t xml:space="preserve">the feature </w:t>
      </w:r>
      <w:r w:rsidR="00650215" w:rsidRPr="00650215">
        <w:rPr>
          <w:rFonts w:asciiTheme="majorHAnsi" w:hAnsiTheme="majorHAnsi" w:cstheme="majorHAnsi"/>
          <w:szCs w:val="24"/>
        </w:rPr>
        <w:t>adjacent to the property’s road frontage.</w:t>
      </w:r>
      <w:r w:rsidR="00650215">
        <w:rPr>
          <w:rFonts w:asciiTheme="majorHAnsi" w:hAnsiTheme="majorHAnsi" w:cstheme="majorHAnsi"/>
          <w:szCs w:val="24"/>
        </w:rPr>
        <w:t xml:space="preserve"> </w:t>
      </w:r>
      <w:r w:rsidR="00320A45" w:rsidRPr="00320A45">
        <w:rPr>
          <w:rFonts w:asciiTheme="majorHAnsi" w:hAnsiTheme="majorHAnsi" w:cstheme="majorHAnsi"/>
          <w:szCs w:val="24"/>
        </w:rPr>
        <w:t>If the development proposal were required to meet the 30-metre VPZ setback, a driveway would not be achievable, effectively preventing access into the property and eliminating the ability to re-establish a dwelling.</w:t>
      </w:r>
    </w:p>
    <w:p w14:paraId="08C43570" w14:textId="7EDE0C2A" w:rsidR="0021290C" w:rsidRDefault="0021290C" w:rsidP="00014BD3">
      <w:pPr>
        <w:rPr>
          <w:lang w:val="en-US"/>
        </w:rPr>
      </w:pPr>
      <w:r>
        <w:rPr>
          <w:lang w:val="en-US"/>
        </w:rPr>
        <w:t>In addition</w:t>
      </w:r>
      <w:r w:rsidR="00651130">
        <w:rPr>
          <w:lang w:val="en-US"/>
        </w:rPr>
        <w:t xml:space="preserve"> to the policy conflicts above,</w:t>
      </w:r>
      <w:r w:rsidR="00014BD3" w:rsidRPr="00473D3E">
        <w:rPr>
          <w:lang w:val="en-US"/>
        </w:rPr>
        <w:t xml:space="preserve"> </w:t>
      </w:r>
      <w:r w:rsidR="00B40365">
        <w:rPr>
          <w:lang w:val="en-US"/>
        </w:rPr>
        <w:t xml:space="preserve">a </w:t>
      </w:r>
      <w:r w:rsidR="005666BE">
        <w:rPr>
          <w:lang w:val="en-US"/>
        </w:rPr>
        <w:t xml:space="preserve">HIA </w:t>
      </w:r>
      <w:r w:rsidR="00B40365">
        <w:rPr>
          <w:lang w:val="en-US"/>
        </w:rPr>
        <w:t>had not been prepared</w:t>
      </w:r>
      <w:r>
        <w:rPr>
          <w:lang w:val="en-US"/>
        </w:rPr>
        <w:t xml:space="preserve"> to confirm Part 2.10 policies</w:t>
      </w:r>
      <w:r w:rsidR="001F430A">
        <w:rPr>
          <w:lang w:val="en-US"/>
        </w:rPr>
        <w:t xml:space="preserve"> had been satisfied</w:t>
      </w:r>
      <w:r w:rsidR="00B40365">
        <w:rPr>
          <w:lang w:val="en-US"/>
        </w:rPr>
        <w:t xml:space="preserve">.  </w:t>
      </w:r>
    </w:p>
    <w:p w14:paraId="06B04CC8" w14:textId="4BB0708D" w:rsidR="00014BD3" w:rsidRPr="00651130" w:rsidRDefault="00651130" w:rsidP="00014BD3">
      <w:pPr>
        <w:rPr>
          <w:lang w:val="en-US"/>
        </w:rPr>
      </w:pPr>
      <w:r w:rsidRPr="00651130">
        <w:rPr>
          <w:lang w:val="en-US"/>
        </w:rPr>
        <w:t xml:space="preserve">As a result of the </w:t>
      </w:r>
      <w:r w:rsidR="00B40365" w:rsidRPr="00651130">
        <w:rPr>
          <w:lang w:val="en-US"/>
        </w:rPr>
        <w:t>Commission</w:t>
      </w:r>
      <w:r w:rsidRPr="00651130">
        <w:rPr>
          <w:lang w:val="en-US"/>
        </w:rPr>
        <w:t xml:space="preserve">’s deliberation a motion was approved to </w:t>
      </w:r>
      <w:r w:rsidR="00B40365" w:rsidRPr="00651130">
        <w:t>support the application in principle and defer its decision to allow the applicant an opportunity to complete a H</w:t>
      </w:r>
      <w:r w:rsidR="00320A45">
        <w:t>IA, which was done and the review of it is summarized below.</w:t>
      </w:r>
    </w:p>
    <w:p w14:paraId="70321BA4" w14:textId="24976F15" w:rsidR="00B40365" w:rsidRDefault="00B40365" w:rsidP="00B40365">
      <w:pPr>
        <w:pStyle w:val="Heading2"/>
      </w:pPr>
      <w:r>
        <w:t>4.1 Heritage Impact Assessment (</w:t>
      </w:r>
      <w:proofErr w:type="spellStart"/>
      <w:r>
        <w:t>MacNaughton</w:t>
      </w:r>
      <w:proofErr w:type="spellEnd"/>
      <w:r>
        <w:t xml:space="preserve"> </w:t>
      </w:r>
      <w:proofErr w:type="spellStart"/>
      <w:r>
        <w:t>Hemson</w:t>
      </w:r>
      <w:proofErr w:type="spellEnd"/>
      <w:r>
        <w:t xml:space="preserve"> Britton Clarkson Planning, August 28, 2025)</w:t>
      </w:r>
    </w:p>
    <w:p w14:paraId="160745CD" w14:textId="02A1BF2E" w:rsidR="001B6155" w:rsidRDefault="00B1694E" w:rsidP="00810F96">
      <w:r>
        <w:t xml:space="preserve">The subject property </w:t>
      </w:r>
      <w:r w:rsidR="001F430A">
        <w:t xml:space="preserve">is </w:t>
      </w:r>
      <w:r>
        <w:t>included in the inventory for the City of Hamilton’s Built Heritage Inventory Strategy based on its</w:t>
      </w:r>
      <w:r w:rsidR="00651130">
        <w:t xml:space="preserve"> historic </w:t>
      </w:r>
      <w:r>
        <w:t xml:space="preserve">connection to the neighbouring Hermitage Estates. The property </w:t>
      </w:r>
      <w:r w:rsidR="00651130">
        <w:t xml:space="preserve">contains an </w:t>
      </w:r>
      <w:r>
        <w:t xml:space="preserve">existing single dwelling known as the ‘Farewell House’ and a water fountain </w:t>
      </w:r>
      <w:r w:rsidR="00651130">
        <w:t xml:space="preserve">referred to </w:t>
      </w:r>
      <w:r>
        <w:t>as ‘Sulphur Spring Fountain</w:t>
      </w:r>
      <w:r w:rsidR="001F430A">
        <w:t>,’</w:t>
      </w:r>
      <w:r>
        <w:t xml:space="preserve"> </w:t>
      </w:r>
      <w:r w:rsidR="001F430A">
        <w:t xml:space="preserve">both of which contribute to its cultural significance. </w:t>
      </w:r>
      <w:r w:rsidR="00651130">
        <w:t xml:space="preserve">Although not formally recognized under the </w:t>
      </w:r>
      <w:r w:rsidR="00095182" w:rsidRPr="00B95220">
        <w:rPr>
          <w:i/>
          <w:iCs/>
        </w:rPr>
        <w:t>Ontario Heritage Act</w:t>
      </w:r>
      <w:r w:rsidR="00095182">
        <w:rPr>
          <w:i/>
          <w:iCs/>
        </w:rPr>
        <w:t xml:space="preserve">, </w:t>
      </w:r>
      <w:r w:rsidR="00095182">
        <w:t>through registration or designation, it</w:t>
      </w:r>
      <w:r w:rsidR="001F430A">
        <w:t xml:space="preserve">s inclusion </w:t>
      </w:r>
      <w:r w:rsidR="001B6155">
        <w:t>in the City’s Inventory of Heritage Properties</w:t>
      </w:r>
      <w:r w:rsidR="001F430A">
        <w:t xml:space="preserve"> </w:t>
      </w:r>
      <w:r w:rsidR="00095182">
        <w:t xml:space="preserve">indicates potential cultural heritage value warranting consideration in the context of the proposed development. </w:t>
      </w:r>
    </w:p>
    <w:p w14:paraId="63E26D7D" w14:textId="1A9706E8" w:rsidR="00B1694E" w:rsidRPr="00B1694E" w:rsidRDefault="00B1694E" w:rsidP="00810F96">
      <w:pPr>
        <w:rPr>
          <w:b/>
          <w:bCs/>
        </w:rPr>
      </w:pPr>
      <w:r w:rsidRPr="00B1694E">
        <w:rPr>
          <w:b/>
          <w:bCs/>
        </w:rPr>
        <w:t xml:space="preserve">Farewell House </w:t>
      </w:r>
    </w:p>
    <w:p w14:paraId="1DEFC971" w14:textId="3CE70198" w:rsidR="00095182" w:rsidRDefault="00B1694E" w:rsidP="00810F96">
      <w:r>
        <w:t>The existing single dwelling</w:t>
      </w:r>
      <w:r w:rsidR="00394811">
        <w:t xml:space="preserve"> </w:t>
      </w:r>
      <w:r w:rsidR="00095182">
        <w:t xml:space="preserve">on the property is </w:t>
      </w:r>
      <w:r w:rsidR="00394811">
        <w:t xml:space="preserve">presumed to </w:t>
      </w:r>
      <w:r w:rsidR="00095182">
        <w:t>have been constructed sometime</w:t>
      </w:r>
      <w:r w:rsidR="00394811">
        <w:t xml:space="preserve"> after 1855 as an accessory dwelling possibly to house staff </w:t>
      </w:r>
      <w:r w:rsidR="00095182">
        <w:t xml:space="preserve">associated with the </w:t>
      </w:r>
      <w:r w:rsidR="00394811">
        <w:t>Hermitage Estate lands</w:t>
      </w:r>
      <w:r w:rsidR="00C514F4">
        <w:t xml:space="preserve"> established by the Leith family</w:t>
      </w:r>
      <w:r w:rsidR="00095182">
        <w:t>. The Hermitage Estates</w:t>
      </w:r>
      <w:r w:rsidR="00394811">
        <w:t xml:space="preserve"> is a known heritage landmark</w:t>
      </w:r>
      <w:r w:rsidR="00C514F4">
        <w:t xml:space="preserve"> </w:t>
      </w:r>
      <w:r w:rsidR="00095182">
        <w:t xml:space="preserve">with historic significance </w:t>
      </w:r>
      <w:r w:rsidR="00C514F4">
        <w:t>to the Ancaster area</w:t>
      </w:r>
      <w:r w:rsidR="00394811">
        <w:t xml:space="preserve">. </w:t>
      </w:r>
    </w:p>
    <w:p w14:paraId="5BF7769F" w14:textId="75CD7992" w:rsidR="00095182" w:rsidRDefault="00735181" w:rsidP="00810F96">
      <w:r>
        <w:t>T</w:t>
      </w:r>
      <w:r w:rsidR="00394811">
        <w:t xml:space="preserve">he Farewell House </w:t>
      </w:r>
      <w:r w:rsidR="00095182">
        <w:t>sustained fire d</w:t>
      </w:r>
      <w:r w:rsidR="00B1694E">
        <w:t xml:space="preserve">amaged in 2020/2021 and is not currently occupied. </w:t>
      </w:r>
      <w:r w:rsidR="00095182">
        <w:t>Stabilization w</w:t>
      </w:r>
      <w:r w:rsidR="00394811">
        <w:t>ork has occurred on the building</w:t>
      </w:r>
      <w:r w:rsidR="00095182">
        <w:t>,</w:t>
      </w:r>
      <w:r w:rsidR="00394811">
        <w:t xml:space="preserve"> including a roof</w:t>
      </w:r>
      <w:r w:rsidR="00095182">
        <w:t xml:space="preserve"> and </w:t>
      </w:r>
      <w:r w:rsidR="00394811">
        <w:t xml:space="preserve">concrete </w:t>
      </w:r>
      <w:r w:rsidR="00095182">
        <w:t>reinforcement to preserve the remaining structure</w:t>
      </w:r>
      <w:r w:rsidR="00394811">
        <w:t xml:space="preserve">. </w:t>
      </w:r>
    </w:p>
    <w:p w14:paraId="7FDAE0CF" w14:textId="17602733" w:rsidR="00735181" w:rsidRDefault="004A3820" w:rsidP="00810F96">
      <w:r w:rsidRPr="004A3820">
        <w:t>NEC staff note that the Farewell House is not being demolished</w:t>
      </w:r>
      <w:r>
        <w:t xml:space="preserve">. Instead, </w:t>
      </w:r>
      <w:r w:rsidR="00DA0007">
        <w:t>t</w:t>
      </w:r>
      <w:r w:rsidR="00810F96">
        <w:t xml:space="preserve">he application proposes to convert the </w:t>
      </w:r>
      <w:r w:rsidR="00394811">
        <w:t>building in</w:t>
      </w:r>
      <w:r w:rsidR="00810F96">
        <w:t xml:space="preserve">to a detached accessory </w:t>
      </w:r>
      <w:r w:rsidR="00095182">
        <w:t xml:space="preserve">structure </w:t>
      </w:r>
      <w:r w:rsidR="00394811">
        <w:t xml:space="preserve">that will not be used for human habitation. </w:t>
      </w:r>
      <w:r w:rsidR="00735181">
        <w:t xml:space="preserve">The </w:t>
      </w:r>
      <w:r w:rsidR="00095182">
        <w:t xml:space="preserve">intent is to </w:t>
      </w:r>
      <w:r w:rsidR="00735181">
        <w:t xml:space="preserve">retain what remains of the original structure </w:t>
      </w:r>
      <w:r w:rsidR="00735181">
        <w:lastRenderedPageBreak/>
        <w:t xml:space="preserve">in situ, </w:t>
      </w:r>
      <w:r w:rsidR="00095182">
        <w:t xml:space="preserve">with alterations limited to </w:t>
      </w:r>
      <w:r w:rsidR="00735181">
        <w:t>the installation of windows and doors within the original building openings</w:t>
      </w:r>
      <w:r w:rsidR="00095182">
        <w:t>. Additionally, a one</w:t>
      </w:r>
      <w:r w:rsidR="00735181">
        <w:t xml:space="preserve">-storey addition </w:t>
      </w:r>
      <w:r w:rsidR="00095182">
        <w:t>is proposed to be reconstructed based on available ph</w:t>
      </w:r>
      <w:r w:rsidR="00735181">
        <w:t>otographic evidence</w:t>
      </w:r>
      <w:r w:rsidR="00095182">
        <w:t xml:space="preserve"> of the original building</w:t>
      </w:r>
      <w:r w:rsidR="00735181">
        <w:t>.</w:t>
      </w:r>
      <w:r w:rsidRPr="004A3820">
        <w:t xml:space="preserve"> </w:t>
      </w:r>
    </w:p>
    <w:p w14:paraId="1DDB291D" w14:textId="2AF90351" w:rsidR="00735181" w:rsidRDefault="007E5EC3" w:rsidP="00810F96">
      <w:r w:rsidRPr="007E5EC3">
        <w:t>Although the original laneway is not proposed to serve as the driveway for the new single dwelling, it will remain</w:t>
      </w:r>
      <w:r w:rsidR="00320A45">
        <w:t xml:space="preserve"> visually</w:t>
      </w:r>
      <w:r w:rsidRPr="007E5EC3">
        <w:t xml:space="preserve"> intact as a contributing element to the historical landscape associated with the existing </w:t>
      </w:r>
      <w:r w:rsidRPr="007E5EC3">
        <w:rPr>
          <w:i/>
          <w:iCs/>
        </w:rPr>
        <w:t>Farewell House</w:t>
      </w:r>
      <w:r w:rsidRPr="007E5EC3">
        <w:t>.</w:t>
      </w:r>
    </w:p>
    <w:p w14:paraId="5ABC70EB" w14:textId="3D71C1F2" w:rsidR="00810F96" w:rsidRPr="00C514F4" w:rsidRDefault="00C514F4" w:rsidP="00810F96">
      <w:pPr>
        <w:rPr>
          <w:b/>
          <w:bCs/>
        </w:rPr>
      </w:pPr>
      <w:r w:rsidRPr="00C514F4">
        <w:rPr>
          <w:b/>
          <w:bCs/>
        </w:rPr>
        <w:t>Sulphur Spring Fountain</w:t>
      </w:r>
      <w:r w:rsidR="00735181" w:rsidRPr="00C514F4">
        <w:rPr>
          <w:b/>
          <w:bCs/>
        </w:rPr>
        <w:t xml:space="preserve"> </w:t>
      </w:r>
      <w:r w:rsidR="00B1694E" w:rsidRPr="00C514F4">
        <w:rPr>
          <w:b/>
          <w:bCs/>
        </w:rPr>
        <w:t xml:space="preserve">  </w:t>
      </w:r>
      <w:r w:rsidR="00810F96" w:rsidRPr="00C514F4">
        <w:rPr>
          <w:b/>
          <w:bCs/>
        </w:rPr>
        <w:t xml:space="preserve"> </w:t>
      </w:r>
    </w:p>
    <w:p w14:paraId="35DDE8F9" w14:textId="31669921" w:rsidR="004A3820" w:rsidRPr="004A3820" w:rsidRDefault="004A3820" w:rsidP="004A3820">
      <w:r w:rsidRPr="004A3820">
        <w:t>The subject property contains a natural sulphur spring</w:t>
      </w:r>
      <w:r w:rsidR="002C5984">
        <w:t xml:space="preserve"> </w:t>
      </w:r>
      <w:r w:rsidRPr="004A3820">
        <w:t>historically accessed through a public fountain dating back to the 1850s. The spring was valued for its perceived health benefits and is directly associated with the mineral spa culture of the mid-19th century. Although the original fountain no longer exists, the feature has been replaced multiple times over the years</w:t>
      </w:r>
      <w:r>
        <w:t xml:space="preserve">. Most recently the fountain was destroyed </w:t>
      </w:r>
      <w:r w:rsidRPr="004A3820">
        <w:t>in 2023. The fountain remains a recognized local landmark and is closely linked to the natural sulphur spring.</w:t>
      </w:r>
    </w:p>
    <w:p w14:paraId="1D3F5DFE" w14:textId="1E1C085F" w:rsidR="004A3820" w:rsidRPr="004A3820" w:rsidRDefault="004A3820" w:rsidP="004A3820">
      <w:r w:rsidRPr="004A3820">
        <w:t>A new fountain is currently being developed</w:t>
      </w:r>
      <w:r w:rsidR="00DA0007">
        <w:t xml:space="preserve"> on the property near the road right-of-way for Sulphur Spring Road,</w:t>
      </w:r>
      <w:r w:rsidRPr="004A3820">
        <w:t xml:space="preserve"> with the intention of maintaining public access to the spring. This supports the continuation of a longstanding cultural tradition and reinforces the property's significance as a cultural heritage landscape.</w:t>
      </w:r>
    </w:p>
    <w:p w14:paraId="2305A255" w14:textId="2FC932D9" w:rsidR="004A3820" w:rsidRDefault="004A3820" w:rsidP="004A3820">
      <w:r w:rsidRPr="004A3820">
        <w:t>In accordance with NEP Part 2.10, which seeks to conserve built heritage resources, cultural heritage landscapes, and archaeological resources, a HIA was prepared. The HIA concludes that the inventoried heritage features on the property</w:t>
      </w:r>
      <w:r>
        <w:t xml:space="preserve">, specifically </w:t>
      </w:r>
      <w:r w:rsidRPr="004A3820">
        <w:t>the Farewell House and the Sulphur Spring Fountain</w:t>
      </w:r>
      <w:r>
        <w:t xml:space="preserve">, </w:t>
      </w:r>
      <w:r w:rsidRPr="004A3820">
        <w:t>will be retained and maintained. The proposed new single dwelling is located approximately 200 metres from these features and is not anticipated to result in adverse impacts.</w:t>
      </w:r>
      <w:r>
        <w:t xml:space="preserve"> See </w:t>
      </w:r>
      <w:r w:rsidRPr="004A3820">
        <w:rPr>
          <w:b/>
          <w:bCs/>
        </w:rPr>
        <w:t>Appendix 2</w:t>
      </w:r>
      <w:r>
        <w:t xml:space="preserve"> for location of inventoried heritage features in relation to the proposed new single dwelling.</w:t>
      </w:r>
    </w:p>
    <w:p w14:paraId="5A96BDD4" w14:textId="63FD55DD" w:rsidR="00320A45" w:rsidRPr="004A3820" w:rsidRDefault="00320A45" w:rsidP="004A3820">
      <w:r>
        <w:t>An archaeological assessment was completed for the application which consisted of Stage 1 and 2 assessments. No archaeological resources were discovered on-site and therefore no additional work was recommended by the archaeologist.</w:t>
      </w:r>
    </w:p>
    <w:p w14:paraId="2A314E2D" w14:textId="1188173F" w:rsidR="004A3820" w:rsidRPr="004A3820" w:rsidRDefault="004A3820" w:rsidP="004A3820">
      <w:r w:rsidRPr="004A3820">
        <w:t>As the cultural heritage resources are being conserved, NEC staff do not anticipate adverse impacts to the built heritage features</w:t>
      </w:r>
      <w:r>
        <w:t xml:space="preserve"> or conflicts with Part 2.10 policies of the NEP</w:t>
      </w:r>
      <w:r w:rsidRPr="004A3820">
        <w:t>.</w:t>
      </w:r>
    </w:p>
    <w:p w14:paraId="4EBB3144" w14:textId="3ECBD626" w:rsidR="00F70D33" w:rsidRPr="00241E18" w:rsidRDefault="0017795D" w:rsidP="00E020C0">
      <w:pPr>
        <w:pStyle w:val="Heading1"/>
        <w:keepNext/>
        <w:keepLines/>
      </w:pPr>
      <w:r>
        <w:lastRenderedPageBreak/>
        <w:t>5</w:t>
      </w:r>
      <w:r w:rsidR="00DB06B6">
        <w:t xml:space="preserve">.0 </w:t>
      </w:r>
      <w:r w:rsidR="007304D2">
        <w:t xml:space="preserve">Summary of </w:t>
      </w:r>
      <w:r w:rsidR="00915BB0">
        <w:t xml:space="preserve">Agency </w:t>
      </w:r>
      <w:r w:rsidR="009C5A6B">
        <w:t>Comments</w:t>
      </w:r>
    </w:p>
    <w:p w14:paraId="54BC4BD6" w14:textId="62EEB386" w:rsidR="00E94603" w:rsidRPr="00B84201" w:rsidRDefault="00820977" w:rsidP="00E020C0">
      <w:pPr>
        <w:pStyle w:val="Heading2"/>
        <w:keepNext/>
        <w:keepLines/>
      </w:pPr>
      <w:r>
        <w:t>5</w:t>
      </w:r>
      <w:r w:rsidR="00DB06B6">
        <w:t xml:space="preserve">.1 </w:t>
      </w:r>
      <w:r w:rsidR="00E40FF8">
        <w:t>City of Hamilton</w:t>
      </w:r>
      <w:r w:rsidR="009C5A6B">
        <w:t>:</w:t>
      </w:r>
    </w:p>
    <w:p w14:paraId="56B628C8" w14:textId="32725273" w:rsidR="00E94603" w:rsidRPr="002F3DD9" w:rsidRDefault="00EC0E15" w:rsidP="00BF6C44">
      <w:pPr>
        <w:rPr>
          <w:lang w:val="en-US"/>
        </w:rPr>
      </w:pPr>
      <w:r w:rsidRPr="00EC0E15">
        <w:t xml:space="preserve">The City of Hamilton was circulated the HIA for review and comment; however, no comments were received prior to the deadline for preparation of this report. The city was provided with a review period of over one month. NEC staff determined that </w:t>
      </w:r>
      <w:r w:rsidR="00503F66">
        <w:t xml:space="preserve">waiting for the </w:t>
      </w:r>
      <w:r w:rsidRPr="00EC0E15">
        <w:t xml:space="preserve">City’s comments would </w:t>
      </w:r>
      <w:r w:rsidR="00503F66">
        <w:t xml:space="preserve">delay </w:t>
      </w:r>
      <w:r w:rsidRPr="00EC0E15">
        <w:t xml:space="preserve">the </w:t>
      </w:r>
      <w:r w:rsidR="00503F66">
        <w:t xml:space="preserve">application’s return to the </w:t>
      </w:r>
      <w:r w:rsidRPr="00EC0E15">
        <w:t>Commission until 2026</w:t>
      </w:r>
      <w:r w:rsidR="00503F66">
        <w:t xml:space="preserve">. To avoid this postponement, staff proceeded to </w:t>
      </w:r>
      <w:r w:rsidR="00840DA5">
        <w:t xml:space="preserve">bring </w:t>
      </w:r>
      <w:r w:rsidR="00840DA5" w:rsidRPr="00EC0E15">
        <w:t>the</w:t>
      </w:r>
      <w:r w:rsidRPr="00EC0E15">
        <w:t xml:space="preserve"> application forward for decision-making.</w:t>
      </w:r>
      <w:r w:rsidR="00E40FF8">
        <w:t xml:space="preserve"> </w:t>
      </w:r>
    </w:p>
    <w:p w14:paraId="7E65377C" w14:textId="090AC03C" w:rsidR="003F428A" w:rsidRPr="009A669B" w:rsidRDefault="00820977" w:rsidP="00820977">
      <w:pPr>
        <w:pStyle w:val="Heading1"/>
        <w:rPr>
          <w:shd w:val="clear" w:color="auto" w:fill="FFFFFF"/>
        </w:rPr>
      </w:pPr>
      <w:r w:rsidRPr="009A669B">
        <w:rPr>
          <w:lang w:eastAsia="en-CA"/>
        </w:rPr>
        <w:t>6</w:t>
      </w:r>
      <w:r w:rsidR="003F428A" w:rsidRPr="009A669B">
        <w:rPr>
          <w:lang w:eastAsia="en-CA"/>
        </w:rPr>
        <w:t>.</w:t>
      </w:r>
      <w:r w:rsidRPr="009A669B">
        <w:rPr>
          <w:lang w:eastAsia="en-CA"/>
        </w:rPr>
        <w:t>0</w:t>
      </w:r>
      <w:r w:rsidR="00697605" w:rsidRPr="009A669B">
        <w:rPr>
          <w:lang w:eastAsia="en-CA"/>
        </w:rPr>
        <w:t xml:space="preserve"> </w:t>
      </w:r>
      <w:r w:rsidR="003F428A" w:rsidRPr="009A669B">
        <w:rPr>
          <w:lang w:eastAsia="en-CA"/>
        </w:rPr>
        <w:t>Provincial P</w:t>
      </w:r>
      <w:r w:rsidR="008F0F95" w:rsidRPr="009A669B">
        <w:rPr>
          <w:lang w:eastAsia="en-CA"/>
        </w:rPr>
        <w:t>lanning</w:t>
      </w:r>
      <w:r w:rsidR="003F428A" w:rsidRPr="009A669B">
        <w:rPr>
          <w:lang w:eastAsia="en-CA"/>
        </w:rPr>
        <w:t xml:space="preserve"> Statement</w:t>
      </w:r>
      <w:r w:rsidR="00697605" w:rsidRPr="009A669B">
        <w:rPr>
          <w:lang w:eastAsia="en-CA"/>
        </w:rPr>
        <w:t xml:space="preserve"> (2024)</w:t>
      </w:r>
    </w:p>
    <w:p w14:paraId="394C029F" w14:textId="0A4A6EFD" w:rsidR="00925D1F" w:rsidRDefault="00925D1F" w:rsidP="00925D1F">
      <w:pPr>
        <w:rPr>
          <w:rFonts w:asciiTheme="majorHAnsi" w:hAnsiTheme="majorHAnsi" w:cstheme="majorHAnsi"/>
          <w:szCs w:val="24"/>
          <w:lang w:val="en-US"/>
        </w:rPr>
      </w:pPr>
      <w:r w:rsidRPr="009A669B">
        <w:rPr>
          <w:rFonts w:asciiTheme="majorHAnsi" w:hAnsiTheme="majorHAnsi" w:cstheme="majorHAnsi"/>
          <w:szCs w:val="24"/>
          <w:lang w:val="en-US"/>
        </w:rPr>
        <w:t>The 2024 Provincial Planning Statement (PPS) came into effect on October 21, 2024. Section 4.</w:t>
      </w:r>
      <w:r w:rsidR="00173098" w:rsidRPr="009A669B">
        <w:rPr>
          <w:rFonts w:asciiTheme="majorHAnsi" w:hAnsiTheme="majorHAnsi" w:cstheme="majorHAnsi"/>
          <w:szCs w:val="24"/>
          <w:lang w:val="en-US"/>
        </w:rPr>
        <w:t>6</w:t>
      </w:r>
      <w:r w:rsidRPr="009A669B">
        <w:rPr>
          <w:rFonts w:asciiTheme="majorHAnsi" w:hAnsiTheme="majorHAnsi" w:cstheme="majorHAnsi"/>
          <w:szCs w:val="24"/>
          <w:lang w:val="en-US"/>
        </w:rPr>
        <w:t xml:space="preserve"> of the PPS sets out to </w:t>
      </w:r>
      <w:r w:rsidR="00173098" w:rsidRPr="009A669B">
        <w:rPr>
          <w:rFonts w:asciiTheme="majorHAnsi" w:hAnsiTheme="majorHAnsi" w:cstheme="majorHAnsi"/>
          <w:szCs w:val="24"/>
          <w:lang w:val="en-US"/>
        </w:rPr>
        <w:t xml:space="preserve">conserve-built heritage resources. </w:t>
      </w:r>
      <w:bookmarkStart w:id="2" w:name="_Hlk202184283"/>
      <w:r w:rsidR="00CC0B50" w:rsidRPr="009A669B">
        <w:rPr>
          <w:rFonts w:asciiTheme="majorHAnsi" w:hAnsiTheme="majorHAnsi" w:cstheme="majorHAnsi"/>
          <w:szCs w:val="24"/>
          <w:lang w:val="en-US"/>
        </w:rPr>
        <w:t xml:space="preserve">Given that </w:t>
      </w:r>
      <w:r w:rsidR="008E415F" w:rsidRPr="009A669B">
        <w:rPr>
          <w:rFonts w:asciiTheme="majorHAnsi" w:hAnsiTheme="majorHAnsi" w:cstheme="majorHAnsi"/>
          <w:szCs w:val="24"/>
          <w:lang w:val="en-US"/>
        </w:rPr>
        <w:t>the Farewell</w:t>
      </w:r>
      <w:r w:rsidR="009A669B" w:rsidRPr="009A669B">
        <w:rPr>
          <w:rFonts w:asciiTheme="majorHAnsi" w:hAnsiTheme="majorHAnsi" w:cstheme="majorHAnsi"/>
          <w:szCs w:val="24"/>
          <w:lang w:val="en-US"/>
        </w:rPr>
        <w:t xml:space="preserve"> House and public access to a fountain for Sulphur Spring will be preserved</w:t>
      </w:r>
      <w:r w:rsidR="00173098" w:rsidRPr="009A669B">
        <w:rPr>
          <w:rFonts w:asciiTheme="majorHAnsi" w:hAnsiTheme="majorHAnsi" w:cstheme="majorHAnsi"/>
          <w:szCs w:val="24"/>
          <w:lang w:val="en-US"/>
        </w:rPr>
        <w:t xml:space="preserve">, </w:t>
      </w:r>
      <w:r w:rsidR="00CC0B50" w:rsidRPr="009A669B">
        <w:rPr>
          <w:rFonts w:asciiTheme="majorHAnsi" w:hAnsiTheme="majorHAnsi" w:cstheme="majorHAnsi"/>
          <w:szCs w:val="24"/>
          <w:lang w:val="en-US"/>
        </w:rPr>
        <w:t>NEC staff are of the opinion that the PPS has been met.</w:t>
      </w:r>
      <w:r w:rsidR="00CC0B50">
        <w:rPr>
          <w:rFonts w:asciiTheme="majorHAnsi" w:hAnsiTheme="majorHAnsi" w:cstheme="majorHAnsi"/>
          <w:szCs w:val="24"/>
          <w:lang w:val="en-US"/>
        </w:rPr>
        <w:t xml:space="preserve"> </w:t>
      </w:r>
      <w:bookmarkEnd w:id="2"/>
    </w:p>
    <w:p w14:paraId="250F43EE" w14:textId="547EFFCF" w:rsidR="00232EF5" w:rsidRDefault="00232EF5" w:rsidP="00925D1F">
      <w:pPr>
        <w:rPr>
          <w:rFonts w:asciiTheme="majorHAnsi" w:hAnsiTheme="majorHAnsi" w:cstheme="majorHAnsi"/>
          <w:szCs w:val="24"/>
          <w:lang w:val="en-US"/>
        </w:rPr>
      </w:pPr>
      <w:r w:rsidRPr="008E415F">
        <w:rPr>
          <w:rFonts w:asciiTheme="majorHAnsi" w:hAnsiTheme="majorHAnsi" w:cstheme="majorHAnsi"/>
          <w:szCs w:val="24"/>
        </w:rPr>
        <w:t>While the Provincial Policy Statement (PPS) has been satisfied with respect to the heritage resource, as noted earlier in this report, the proposal does not meet the requirements of Section 4.1.5 of the PPS, which prohibits development within significant woodlands unless it can be demonstrated that there will be no negative impacts on the natural features or their ecological functions</w:t>
      </w:r>
      <w:r>
        <w:rPr>
          <w:rFonts w:asciiTheme="majorHAnsi" w:hAnsiTheme="majorHAnsi" w:cstheme="majorHAnsi"/>
          <w:szCs w:val="24"/>
        </w:rPr>
        <w:t>.</w:t>
      </w:r>
    </w:p>
    <w:p w14:paraId="339E5C3A" w14:textId="5B29613F" w:rsidR="00256DE3" w:rsidRPr="002F082F" w:rsidRDefault="00820977" w:rsidP="00A3030F">
      <w:pPr>
        <w:pStyle w:val="Heading1"/>
      </w:pPr>
      <w:r>
        <w:t>7</w:t>
      </w:r>
      <w:r w:rsidR="00DB06B6">
        <w:t xml:space="preserve">.0 </w:t>
      </w:r>
      <w:r w:rsidR="00737FEC">
        <w:t>Summary</w:t>
      </w:r>
    </w:p>
    <w:p w14:paraId="3D2479A4" w14:textId="77777777" w:rsidR="002C6663" w:rsidRDefault="009A669B" w:rsidP="00BF6C44">
      <w:r w:rsidRPr="009A669B">
        <w:t xml:space="preserve">As identified in the Staff Report presented in July, NEC staff have noted that the proposed development does not conform with the City of Hamilton’s RHOP policies regarding the required 30-metre VPZ adjacent to the significant woodland. In accordance with Part 2.7.5 of the NEP, where policy conflicts exist, the more restrictive policy must be satisfied. As such, the policies of the NEP have not been met. This conflict also results in the proposal not demonstrating consistency with </w:t>
      </w:r>
      <w:r>
        <w:t xml:space="preserve">the </w:t>
      </w:r>
      <w:r w:rsidRPr="009A669B">
        <w:t>PPS policy 4.1.5. Due to these unresolved policy conflicts, NEC staff continue to recommend refusal of the application.</w:t>
      </w:r>
      <w:r>
        <w:t xml:space="preserve"> </w:t>
      </w:r>
    </w:p>
    <w:p w14:paraId="47250EF3" w14:textId="77777777" w:rsidR="002C6663" w:rsidRDefault="002C6663" w:rsidP="00573A12">
      <w:r w:rsidRPr="002C6663">
        <w:t xml:space="preserve">Under the Delegation of Authority associated with adherence to the </w:t>
      </w:r>
      <w:r w:rsidRPr="002C6663">
        <w:rPr>
          <w:i/>
          <w:iCs/>
        </w:rPr>
        <w:t>Niagara Escarpment Planning and Development Act</w:t>
      </w:r>
      <w:r w:rsidRPr="002C6663">
        <w:t>, where there is both a recommended refusal of a Development Permit and an objection from a public commenting agency, the application must be brought before the Commission for final decision-making.</w:t>
      </w:r>
    </w:p>
    <w:p w14:paraId="593F107E" w14:textId="13A66CFE" w:rsidR="00573A12" w:rsidRDefault="005905FC" w:rsidP="005905FC">
      <w:r w:rsidRPr="005905FC">
        <w:lastRenderedPageBreak/>
        <w:t>The Commission has expressed support for the application in principle</w:t>
      </w:r>
      <w:r w:rsidR="002C6663">
        <w:t xml:space="preserve"> at their July 17, 2025, Commission meeting</w:t>
      </w:r>
      <w:r w:rsidRPr="005905FC">
        <w:t xml:space="preserve">. </w:t>
      </w:r>
    </w:p>
    <w:p w14:paraId="7F9DA890" w14:textId="5B4A13FF" w:rsidR="005905FC" w:rsidRPr="005905FC" w:rsidRDefault="005905FC" w:rsidP="005905FC">
      <w:r w:rsidRPr="005905FC">
        <w:t>Considering th</w:t>
      </w:r>
      <w:r w:rsidR="0066222C">
        <w:t>e above</w:t>
      </w:r>
      <w:r w:rsidRPr="005905FC">
        <w:t xml:space="preserve">, </w:t>
      </w:r>
      <w:r w:rsidR="00573A12" w:rsidRPr="005905FC">
        <w:t>should the Commission choose to approve the application</w:t>
      </w:r>
      <w:r w:rsidR="00573A12">
        <w:t>,</w:t>
      </w:r>
      <w:r w:rsidR="00573A12" w:rsidRPr="005905FC">
        <w:t xml:space="preserve"> </w:t>
      </w:r>
      <w:r w:rsidRPr="005905FC">
        <w:t>NEC staff have prepared draft conditions</w:t>
      </w:r>
      <w:r w:rsidR="002C6663">
        <w:t xml:space="preserve"> </w:t>
      </w:r>
      <w:r w:rsidR="000B3756">
        <w:t xml:space="preserve">for a Conditional Approval </w:t>
      </w:r>
      <w:r w:rsidRPr="005905FC">
        <w:t xml:space="preserve">for </w:t>
      </w:r>
      <w:r w:rsidR="00E46832">
        <w:t>consideration</w:t>
      </w:r>
      <w:r w:rsidR="0066222C">
        <w:t xml:space="preserve"> to ensure </w:t>
      </w:r>
      <w:r>
        <w:t xml:space="preserve">appropriate and enforceable conditions </w:t>
      </w:r>
      <w:r w:rsidR="0066222C">
        <w:t>are in place</w:t>
      </w:r>
      <w:r w:rsidRPr="005905FC">
        <w:t>.</w:t>
      </w:r>
      <w:r w:rsidR="00E46832">
        <w:t xml:space="preserve"> See </w:t>
      </w:r>
      <w:r w:rsidR="00E46832" w:rsidRPr="00E46832">
        <w:rPr>
          <w:b/>
          <w:bCs/>
        </w:rPr>
        <w:t>Appendix 3</w:t>
      </w:r>
      <w:r w:rsidR="00E46832">
        <w:t xml:space="preserve"> for drafted conditions.</w:t>
      </w:r>
      <w:r w:rsidR="00972A56">
        <w:t xml:space="preserve"> </w:t>
      </w:r>
      <w:r w:rsidR="00D94308">
        <w:t xml:space="preserve">Staff are recommending </w:t>
      </w:r>
      <w:r w:rsidR="00782EFA">
        <w:t xml:space="preserve">a Conditional Approval </w:t>
      </w:r>
      <w:r w:rsidR="00782EFA" w:rsidRPr="00E93B7F">
        <w:t>because two key drawings still need to be finalized to confirm the detailed aspects of the proposed development and ensure they are appropriately reflected in the permitting process</w:t>
      </w:r>
      <w:r w:rsidR="00782EFA">
        <w:t>.</w:t>
      </w:r>
      <w:r w:rsidR="0083033F">
        <w:t xml:space="preserve"> </w:t>
      </w:r>
      <w:r w:rsidR="00E93B7F" w:rsidRPr="00E93B7F">
        <w:t>The draft conditions</w:t>
      </w:r>
      <w:r w:rsidR="0083033F">
        <w:t xml:space="preserve"> </w:t>
      </w:r>
      <w:r w:rsidR="0021119E">
        <w:t xml:space="preserve">are separated into Conditions of Approval, </w:t>
      </w:r>
      <w:r w:rsidR="00C46630">
        <w:t>and Permit Terms and Conditions.</w:t>
      </w:r>
      <w:r w:rsidR="007F7703">
        <w:t xml:space="preserve"> </w:t>
      </w:r>
      <w:r w:rsidR="00C46630">
        <w:t>Conditions of Approval include requirements</w:t>
      </w:r>
      <w:r w:rsidR="009B7E0F">
        <w:t xml:space="preserve"> that must be fulfilled for a permit to be issued</w:t>
      </w:r>
      <w:r w:rsidR="00E067A2">
        <w:t xml:space="preserve"> (i.e., </w:t>
      </w:r>
      <w:r w:rsidR="00FA6999">
        <w:t xml:space="preserve">submit </w:t>
      </w:r>
      <w:r w:rsidR="007F7703">
        <w:t xml:space="preserve">final </w:t>
      </w:r>
      <w:r w:rsidR="00E93B7F" w:rsidRPr="00E93B7F">
        <w:t>drawings</w:t>
      </w:r>
      <w:r w:rsidR="00FA6999">
        <w:t xml:space="preserve"> within 18 months</w:t>
      </w:r>
      <w:r w:rsidR="00E067A2">
        <w:t>).</w:t>
      </w:r>
      <w:r w:rsidR="009B7E0F">
        <w:t xml:space="preserve"> </w:t>
      </w:r>
      <w:r w:rsidR="00580105">
        <w:t>Permit Terms and Conditions</w:t>
      </w:r>
      <w:r w:rsidR="00A203E3">
        <w:t xml:space="preserve"> </w:t>
      </w:r>
      <w:r w:rsidR="00E93B7F">
        <w:t>are also provided that illustrate standard permitting requirements of development.</w:t>
      </w:r>
      <w:r w:rsidR="00972A56">
        <w:t xml:space="preserve"> </w:t>
      </w:r>
    </w:p>
    <w:p w14:paraId="5E589219" w14:textId="4FBBCFEF" w:rsidR="005905FC" w:rsidRPr="005905FC" w:rsidRDefault="005905FC" w:rsidP="005905FC">
      <w:r w:rsidRPr="005905FC">
        <w:t xml:space="preserve">It is important to note, that </w:t>
      </w:r>
      <w:r w:rsidR="00E46832">
        <w:t xml:space="preserve">the </w:t>
      </w:r>
      <w:r w:rsidRPr="005905FC">
        <w:t xml:space="preserve">preparation of conditions </w:t>
      </w:r>
      <w:r w:rsidR="00E46832">
        <w:t xml:space="preserve">by staff does not imply </w:t>
      </w:r>
      <w:r w:rsidRPr="005905FC">
        <w:t xml:space="preserve">support for the development application. NEC staff continue to recommend refusal of the application, </w:t>
      </w:r>
      <w:r w:rsidR="002C6663">
        <w:t>because of the outstanding policy conflicts</w:t>
      </w:r>
      <w:r w:rsidRPr="005905FC">
        <w:t xml:space="preserve">. </w:t>
      </w:r>
    </w:p>
    <w:p w14:paraId="43C8E2F7" w14:textId="75862D4D" w:rsidR="00EE54A0" w:rsidRPr="00241E18" w:rsidRDefault="00EE54A0" w:rsidP="00EE54A0">
      <w:pPr>
        <w:pStyle w:val="Heading1"/>
      </w:pPr>
      <w:r>
        <w:t>10.0 Recommendation</w:t>
      </w:r>
    </w:p>
    <w:p w14:paraId="1E4FA168" w14:textId="5932C697" w:rsidR="00E46832" w:rsidRDefault="007D535B" w:rsidP="00EE54A0">
      <w:r>
        <w:t>That the application be refused for the</w:t>
      </w:r>
      <w:r w:rsidR="00E46832">
        <w:t xml:space="preserve"> following reasons:</w:t>
      </w:r>
    </w:p>
    <w:p w14:paraId="5D421BE3" w14:textId="77777777" w:rsidR="00E46832" w:rsidRPr="00697605" w:rsidRDefault="00E46832" w:rsidP="00313671">
      <w:pPr>
        <w:pStyle w:val="ListParagraph"/>
        <w:numPr>
          <w:ilvl w:val="0"/>
          <w:numId w:val="3"/>
        </w:numPr>
        <w:rPr>
          <w:lang w:val="en-US"/>
        </w:rPr>
      </w:pPr>
      <w:r w:rsidRPr="00697605">
        <w:rPr>
          <w:lang w:val="en-US"/>
        </w:rPr>
        <w:t>The City of Hamilton has objected to the approval of the application as it does not conform to the Rural Hamilton Official Plan.</w:t>
      </w:r>
    </w:p>
    <w:p w14:paraId="4C34C249" w14:textId="7DDE6E1A" w:rsidR="00E46832" w:rsidRDefault="00E46832" w:rsidP="00313671">
      <w:pPr>
        <w:pStyle w:val="ListParagraph"/>
        <w:numPr>
          <w:ilvl w:val="0"/>
          <w:numId w:val="3"/>
        </w:numPr>
        <w:rPr>
          <w:lang w:val="en-US"/>
        </w:rPr>
      </w:pPr>
      <w:r>
        <w:rPr>
          <w:lang w:val="en-US"/>
        </w:rPr>
        <w:t xml:space="preserve">The proposed development conflicts with Part 2.7.5 of the Niagara Escarpment Plan. </w:t>
      </w:r>
    </w:p>
    <w:p w14:paraId="1F0E36CD" w14:textId="77777777" w:rsidR="00E46832" w:rsidRPr="00353CC8" w:rsidRDefault="00E46832" w:rsidP="00313671">
      <w:pPr>
        <w:pStyle w:val="ListParagraph"/>
        <w:numPr>
          <w:ilvl w:val="0"/>
          <w:numId w:val="3"/>
        </w:numPr>
        <w:rPr>
          <w:lang w:val="en-US"/>
        </w:rPr>
      </w:pPr>
      <w:r w:rsidRPr="00353CC8">
        <w:rPr>
          <w:lang w:val="en-US"/>
        </w:rPr>
        <w:t xml:space="preserve">The proposed development is not consistent with Part 4.1.5 of the Provincial Planning Statement. </w:t>
      </w:r>
    </w:p>
    <w:p w14:paraId="60EA700D" w14:textId="6FEFCAC0" w:rsidR="00DB06B6" w:rsidRDefault="00DB06B6" w:rsidP="00EE54A0">
      <w:r>
        <w:br w:type="page"/>
      </w:r>
    </w:p>
    <w:p w14:paraId="0022A6BA" w14:textId="77777777" w:rsidR="00EE54A0" w:rsidRDefault="00EE54A0">
      <w:pPr>
        <w:rPr>
          <w:rFonts w:eastAsia="Times New Roman" w:cs="Arial"/>
          <w:b/>
          <w:bCs/>
          <w:sz w:val="32"/>
          <w:szCs w:val="32"/>
          <w:lang w:val="en-US"/>
        </w:rPr>
      </w:pPr>
    </w:p>
    <w:p w14:paraId="36510FE6" w14:textId="27C8E448" w:rsidR="00AE1BAF" w:rsidRDefault="00AE1BAF" w:rsidP="00A3030F">
      <w:pPr>
        <w:pStyle w:val="Heading1"/>
      </w:pPr>
      <w:r>
        <w:t>Prepared by:</w:t>
      </w:r>
    </w:p>
    <w:p w14:paraId="1F7CFB61" w14:textId="0EA0CCB9" w:rsidR="00AE1BAF" w:rsidRPr="00EF588F" w:rsidRDefault="00EF588F" w:rsidP="00BF6C44">
      <w:pPr>
        <w:rPr>
          <w:u w:val="single"/>
          <w:lang w:val="en-US"/>
        </w:rPr>
      </w:pPr>
      <w:r w:rsidRPr="00EF588F">
        <w:rPr>
          <w:u w:val="single"/>
          <w:lang w:val="en-US"/>
        </w:rPr>
        <w:t>Original signed by</w:t>
      </w:r>
    </w:p>
    <w:p w14:paraId="470E077B" w14:textId="7F370285" w:rsidR="00AE1BAF" w:rsidRDefault="00315F13" w:rsidP="00EF588F">
      <w:pPr>
        <w:contextualSpacing/>
        <w:rPr>
          <w:lang w:val="en-US"/>
        </w:rPr>
      </w:pPr>
      <w:r>
        <w:rPr>
          <w:lang w:val="en-US"/>
        </w:rPr>
        <w:t>Janet Sperling</w:t>
      </w:r>
    </w:p>
    <w:p w14:paraId="51236058" w14:textId="63703ECA" w:rsidR="00AE1BAF" w:rsidRDefault="00315F13" w:rsidP="00BF6C44">
      <w:pPr>
        <w:rPr>
          <w:lang w:val="en-US"/>
        </w:rPr>
      </w:pPr>
      <w:r>
        <w:rPr>
          <w:lang w:val="en-US"/>
        </w:rPr>
        <w:t xml:space="preserve">Acting </w:t>
      </w:r>
      <w:r w:rsidR="00BE0F6B">
        <w:rPr>
          <w:lang w:val="en-US"/>
        </w:rPr>
        <w:t xml:space="preserve">Senior </w:t>
      </w:r>
      <w:r>
        <w:rPr>
          <w:lang w:val="en-US"/>
        </w:rPr>
        <w:t>Strategic Advisor</w:t>
      </w:r>
    </w:p>
    <w:p w14:paraId="780ED0C8" w14:textId="715B5FA4" w:rsidR="00AE1BAF" w:rsidRDefault="00AE1BAF" w:rsidP="00A3030F">
      <w:pPr>
        <w:pStyle w:val="Heading1"/>
      </w:pPr>
      <w:r w:rsidRPr="00E47C62">
        <w:t>Approved by:</w:t>
      </w:r>
    </w:p>
    <w:p w14:paraId="30B34BBC" w14:textId="5141F2F2" w:rsidR="00AE1BAF" w:rsidRDefault="00EF588F" w:rsidP="00BF6C44">
      <w:pPr>
        <w:rPr>
          <w:lang w:val="en-US"/>
        </w:rPr>
      </w:pPr>
      <w:r w:rsidRPr="00EF588F">
        <w:rPr>
          <w:u w:val="single"/>
          <w:lang w:val="en-US"/>
        </w:rPr>
        <w:t>Original signed by</w:t>
      </w:r>
    </w:p>
    <w:p w14:paraId="1F92066F" w14:textId="1CFB4380" w:rsidR="00AE1BAF" w:rsidRDefault="00EF588F" w:rsidP="00EF588F">
      <w:pPr>
        <w:contextualSpacing/>
        <w:rPr>
          <w:lang w:val="en-US"/>
        </w:rPr>
      </w:pPr>
      <w:r w:rsidRPr="007D535B">
        <w:rPr>
          <w:lang w:val="en-US"/>
        </w:rPr>
        <w:t>Jessica Isaac</w:t>
      </w:r>
    </w:p>
    <w:p w14:paraId="6AFE048D" w14:textId="342EA48C" w:rsidR="46409738" w:rsidRDefault="00BE0F6B" w:rsidP="00DB06B6">
      <w:pPr>
        <w:spacing w:after="1000"/>
      </w:pPr>
      <w:r>
        <w:rPr>
          <w:lang w:val="en-US"/>
        </w:rPr>
        <w:t xml:space="preserve">Planning </w:t>
      </w:r>
      <w:r w:rsidR="46409738" w:rsidRPr="46409738">
        <w:rPr>
          <w:lang w:val="en-US"/>
        </w:rPr>
        <w:t>Manager</w:t>
      </w:r>
    </w:p>
    <w:p w14:paraId="2D6C7730" w14:textId="21D90736" w:rsidR="00E97AA8" w:rsidRDefault="00E755F3" w:rsidP="00A3030F">
      <w:pPr>
        <w:pStyle w:val="Heading1"/>
      </w:pPr>
      <w:r>
        <w:t>Attachments:</w:t>
      </w:r>
    </w:p>
    <w:p w14:paraId="22F48379" w14:textId="4F6F5F88" w:rsidR="00241F01" w:rsidRDefault="00241F01" w:rsidP="00BF6C44">
      <w:pPr>
        <w:rPr>
          <w:lang w:val="en-US"/>
        </w:rPr>
      </w:pPr>
      <w:bookmarkStart w:id="3" w:name="_Hlk70081498"/>
      <w:r>
        <w:rPr>
          <w:lang w:val="en-US"/>
        </w:rPr>
        <w:t xml:space="preserve">Appendix 1 – </w:t>
      </w:r>
      <w:r w:rsidR="00315F13">
        <w:t>Staff Report A1, July 17, 2025</w:t>
      </w:r>
    </w:p>
    <w:p w14:paraId="003A79F4" w14:textId="34D1D3DD" w:rsidR="008A0C44" w:rsidRDefault="008A0C44" w:rsidP="00BF6C44">
      <w:pPr>
        <w:rPr>
          <w:lang w:val="en-US"/>
        </w:rPr>
      </w:pPr>
      <w:r>
        <w:rPr>
          <w:lang w:val="en-US"/>
        </w:rPr>
        <w:t xml:space="preserve">Appendix </w:t>
      </w:r>
      <w:r w:rsidR="001C1B7C">
        <w:rPr>
          <w:lang w:val="en-US"/>
        </w:rPr>
        <w:t>2</w:t>
      </w:r>
      <w:r>
        <w:rPr>
          <w:lang w:val="en-US"/>
        </w:rPr>
        <w:t xml:space="preserve"> – </w:t>
      </w:r>
      <w:r w:rsidR="00315F13">
        <w:t>Mapping: Location of Heritage Resources</w:t>
      </w:r>
    </w:p>
    <w:p w14:paraId="5E652B07" w14:textId="5DBF3690" w:rsidR="008A0C44" w:rsidRDefault="008A0C44" w:rsidP="00BF6C44">
      <w:pPr>
        <w:rPr>
          <w:lang w:val="en-US"/>
        </w:rPr>
      </w:pPr>
      <w:r>
        <w:rPr>
          <w:lang w:val="en-US"/>
        </w:rPr>
        <w:t xml:space="preserve">Appendix </w:t>
      </w:r>
      <w:r w:rsidR="001C1B7C">
        <w:rPr>
          <w:lang w:val="en-US"/>
        </w:rPr>
        <w:t>3</w:t>
      </w:r>
      <w:r>
        <w:rPr>
          <w:lang w:val="en-US"/>
        </w:rPr>
        <w:t xml:space="preserve"> –</w:t>
      </w:r>
      <w:r w:rsidR="00315F13">
        <w:t>Conditions</w:t>
      </w:r>
    </w:p>
    <w:p w14:paraId="6372E229" w14:textId="4E2388FF" w:rsidR="001F1895" w:rsidRDefault="001F1895" w:rsidP="00BF6C44">
      <w:pPr>
        <w:rPr>
          <w:lang w:val="en-US"/>
        </w:rPr>
      </w:pPr>
      <w:r>
        <w:rPr>
          <w:lang w:val="en-US"/>
        </w:rPr>
        <w:br w:type="page"/>
      </w:r>
    </w:p>
    <w:p w14:paraId="30444C97" w14:textId="4EBBD6BD" w:rsidR="00AE1BAF" w:rsidRDefault="00E020C0" w:rsidP="004D5173">
      <w:pPr>
        <w:pStyle w:val="Title"/>
        <w:spacing w:after="200"/>
      </w:pPr>
      <w:hyperlink r:id="rId13" w:history="1">
        <w:r w:rsidR="00337798" w:rsidRPr="00E020C0">
          <w:rPr>
            <w:rStyle w:val="Hyperlink"/>
          </w:rPr>
          <w:t>A</w:t>
        </w:r>
        <w:r w:rsidR="00943CD0" w:rsidRPr="00E020C0">
          <w:rPr>
            <w:rStyle w:val="Hyperlink"/>
          </w:rPr>
          <w:t>ppend</w:t>
        </w:r>
        <w:r w:rsidR="00943CD0" w:rsidRPr="00E020C0">
          <w:rPr>
            <w:rStyle w:val="Hyperlink"/>
          </w:rPr>
          <w:t>i</w:t>
        </w:r>
        <w:r w:rsidR="00943CD0" w:rsidRPr="00E020C0">
          <w:rPr>
            <w:rStyle w:val="Hyperlink"/>
          </w:rPr>
          <w:t>x</w:t>
        </w:r>
        <w:r w:rsidR="008F30D3" w:rsidRPr="00E020C0">
          <w:rPr>
            <w:rStyle w:val="Hyperlink"/>
          </w:rPr>
          <w:t xml:space="preserve"> </w:t>
        </w:r>
        <w:r w:rsidR="00CB0B37" w:rsidRPr="00E020C0">
          <w:rPr>
            <w:rStyle w:val="Hyperlink"/>
          </w:rPr>
          <w:t>1</w:t>
        </w:r>
        <w:r w:rsidR="002E6902" w:rsidRPr="00E020C0">
          <w:rPr>
            <w:rStyle w:val="Hyperlink"/>
          </w:rPr>
          <w:t xml:space="preserve"> </w:t>
        </w:r>
        <w:r w:rsidR="00697605" w:rsidRPr="00E020C0">
          <w:rPr>
            <w:rStyle w:val="Hyperlink"/>
          </w:rPr>
          <w:t>–</w:t>
        </w:r>
        <w:r w:rsidR="00EF588F" w:rsidRPr="00E020C0">
          <w:rPr>
            <w:rStyle w:val="Hyperlink"/>
          </w:rPr>
          <w:t xml:space="preserve"> </w:t>
        </w:r>
        <w:r w:rsidR="00414C3E" w:rsidRPr="00E020C0">
          <w:rPr>
            <w:rStyle w:val="Hyperlink"/>
          </w:rPr>
          <w:t>Staff Report A1, July 17, 2025</w:t>
        </w:r>
      </w:hyperlink>
    </w:p>
    <w:p w14:paraId="70118494" w14:textId="77777777" w:rsidR="007D4492" w:rsidRDefault="007D4492" w:rsidP="007D4492">
      <w:pPr>
        <w:rPr>
          <w:lang w:val="en-US"/>
        </w:rPr>
      </w:pPr>
    </w:p>
    <w:p w14:paraId="15AB71FD" w14:textId="5167331E" w:rsidR="007D4492" w:rsidRPr="007D4492" w:rsidRDefault="007D4492" w:rsidP="007D4492">
      <w:pPr>
        <w:rPr>
          <w:lang w:val="en-US"/>
        </w:rPr>
      </w:pPr>
      <w:r>
        <w:t xml:space="preserve">Report is </w:t>
      </w:r>
      <w:r w:rsidRPr="007D4492">
        <w:t>included in the separate attachment</w:t>
      </w:r>
      <w:r>
        <w:t xml:space="preserve"> to this file.</w:t>
      </w:r>
    </w:p>
    <w:bookmarkEnd w:id="3"/>
    <w:p w14:paraId="4D9DC290" w14:textId="77777777" w:rsidR="00697605" w:rsidRPr="00697605" w:rsidRDefault="00697605" w:rsidP="00697605">
      <w:pPr>
        <w:rPr>
          <w:lang w:val="en-US"/>
        </w:rPr>
      </w:pPr>
    </w:p>
    <w:p w14:paraId="7B72A383" w14:textId="792B71E1" w:rsidR="00865127" w:rsidRPr="00697605" w:rsidRDefault="00865127" w:rsidP="00697605">
      <w:pPr>
        <w:rPr>
          <w:rFonts w:eastAsia="Times New Roman" w:cs="Arial"/>
          <w:szCs w:val="24"/>
          <w:lang w:val="en-US"/>
        </w:rPr>
      </w:pPr>
      <w:r>
        <w:br w:type="page"/>
      </w:r>
    </w:p>
    <w:p w14:paraId="7D1A886A" w14:textId="4B7FCD12" w:rsidR="001C5571" w:rsidRDefault="0017736A" w:rsidP="004D5173">
      <w:pPr>
        <w:pStyle w:val="Title"/>
        <w:spacing w:after="200"/>
      </w:pPr>
      <w:r w:rsidRPr="00943CD0">
        <w:lastRenderedPageBreak/>
        <w:t>A</w:t>
      </w:r>
      <w:r>
        <w:t>ppendix</w:t>
      </w:r>
      <w:r w:rsidRPr="00943CD0">
        <w:t xml:space="preserve"> </w:t>
      </w:r>
      <w:r w:rsidR="00DE2A3A">
        <w:t xml:space="preserve">2 </w:t>
      </w:r>
      <w:r w:rsidR="00865127">
        <w:t xml:space="preserve">– Mapping: </w:t>
      </w:r>
      <w:r w:rsidR="00414C3E">
        <w:t>Location of Heritage Resources</w:t>
      </w:r>
    </w:p>
    <w:p w14:paraId="7C02E961" w14:textId="3FC4BBF7" w:rsidR="00E04EE0" w:rsidRDefault="00315F13" w:rsidP="00BF6C44">
      <w:r w:rsidRPr="00315F13">
        <w:rPr>
          <w:noProof/>
        </w:rPr>
        <w:drawing>
          <wp:inline distT="0" distB="0" distL="0" distR="0" wp14:anchorId="796BB603" wp14:editId="62BC867D">
            <wp:extent cx="5943600" cy="7421245"/>
            <wp:effectExtent l="0" t="0" r="0" b="8255"/>
            <wp:docPr id="338090022" name="Picture 1" descr="Image illustrating the location of the proposed dwelling with measurements of distance from the existing-original dwelling that was damaged by fire, as well as the Sulphur Spring fount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090022" name="Picture 1" descr="Image illustrating the location of the proposed dwelling with measurements of distance from the existing-original dwelling that was damaged by fire, as well as the Sulphur Spring fountain."/>
                    <pic:cNvPicPr/>
                  </pic:nvPicPr>
                  <pic:blipFill>
                    <a:blip r:embed="rId14"/>
                    <a:stretch>
                      <a:fillRect/>
                    </a:stretch>
                  </pic:blipFill>
                  <pic:spPr>
                    <a:xfrm>
                      <a:off x="0" y="0"/>
                      <a:ext cx="5943600" cy="7421245"/>
                    </a:xfrm>
                    <a:prstGeom prst="rect">
                      <a:avLst/>
                    </a:prstGeom>
                  </pic:spPr>
                </pic:pic>
              </a:graphicData>
            </a:graphic>
          </wp:inline>
        </w:drawing>
      </w:r>
      <w:r w:rsidR="00E04EE0">
        <w:br w:type="page"/>
      </w:r>
    </w:p>
    <w:p w14:paraId="095B5B38" w14:textId="0CA596D9" w:rsidR="0017736A" w:rsidRPr="004D5173" w:rsidRDefault="0017736A" w:rsidP="00BF6C44">
      <w:pPr>
        <w:rPr>
          <w:rFonts w:eastAsia="Times New Roman" w:cstheme="majorBidi"/>
          <w:szCs w:val="24"/>
        </w:rPr>
      </w:pPr>
    </w:p>
    <w:p w14:paraId="6B66C17A" w14:textId="5FD72404" w:rsidR="0022778E" w:rsidRDefault="00544632" w:rsidP="00822FC8">
      <w:pPr>
        <w:pStyle w:val="Title"/>
        <w:spacing w:after="200"/>
      </w:pPr>
      <w:r w:rsidRPr="00943CD0">
        <w:t>A</w:t>
      </w:r>
      <w:r>
        <w:t>ppendix</w:t>
      </w:r>
      <w:r w:rsidRPr="00943CD0">
        <w:t xml:space="preserve"> </w:t>
      </w:r>
      <w:r>
        <w:t xml:space="preserve">3 – </w:t>
      </w:r>
      <w:r w:rsidR="0022778E">
        <w:t>Conditions</w:t>
      </w:r>
      <w:r w:rsidR="00AB11D3">
        <w:t xml:space="preserve"> </w:t>
      </w:r>
    </w:p>
    <w:p w14:paraId="5FA2B447" w14:textId="7C369259" w:rsidR="0022778E" w:rsidRDefault="0022778E" w:rsidP="0022778E">
      <w:pPr>
        <w:pStyle w:val="Title"/>
        <w:spacing w:after="200"/>
        <w:jc w:val="left"/>
      </w:pPr>
      <w:r>
        <w:t xml:space="preserve">Proposed Conditions of Approval </w:t>
      </w:r>
    </w:p>
    <w:p w14:paraId="036430A3" w14:textId="2D3D57A8" w:rsidR="0022778E" w:rsidRPr="00AB11D3" w:rsidRDefault="0022778E" w:rsidP="00AB11D3">
      <w:pPr>
        <w:pStyle w:val="ListParagraph"/>
        <w:numPr>
          <w:ilvl w:val="0"/>
          <w:numId w:val="13"/>
        </w:numPr>
        <w:spacing w:after="240" w:line="240" w:lineRule="auto"/>
        <w:rPr>
          <w:rFonts w:ascii="Raleway" w:hAnsi="Raleway" w:cs="Arial"/>
          <w:szCs w:val="24"/>
        </w:rPr>
      </w:pPr>
      <w:r w:rsidRPr="00AB11D3">
        <w:rPr>
          <w:rFonts w:ascii="Raleway" w:hAnsi="Raleway" w:cs="Arial"/>
          <w:b/>
          <w:bCs/>
          <w:szCs w:val="24"/>
        </w:rPr>
        <w:t xml:space="preserve">Prior to the issuance of a Development Permit </w:t>
      </w:r>
      <w:r w:rsidRPr="00AB11D3">
        <w:rPr>
          <w:rFonts w:ascii="Raleway" w:hAnsi="Raleway" w:cs="Arial"/>
          <w:szCs w:val="24"/>
        </w:rPr>
        <w:t xml:space="preserve">by the Niagara Escarpment Commission, an accurate and detailed Final Grading and Erosion Control Plan shall be submitted for Niagara Escarpment Commission approval.  </w:t>
      </w:r>
    </w:p>
    <w:p w14:paraId="6CEAB78C" w14:textId="77777777" w:rsidR="0022778E" w:rsidRPr="00313671" w:rsidRDefault="0022778E" w:rsidP="0022778E">
      <w:pPr>
        <w:pStyle w:val="ListParagraph"/>
        <w:autoSpaceDE w:val="0"/>
        <w:autoSpaceDN w:val="0"/>
        <w:adjustRightInd w:val="0"/>
        <w:spacing w:after="0" w:line="240" w:lineRule="auto"/>
        <w:ind w:left="714"/>
        <w:contextualSpacing w:val="0"/>
        <w:rPr>
          <w:rFonts w:ascii="Avenir Next LT Pro" w:hAnsi="Avenir Next LT Pro" w:cs="Avenir Next LT Pro"/>
          <w:sz w:val="22"/>
        </w:rPr>
      </w:pPr>
    </w:p>
    <w:p w14:paraId="03905CF7" w14:textId="7CD0F746" w:rsidR="0022778E" w:rsidRPr="00AB11D3" w:rsidRDefault="0022778E" w:rsidP="00AB11D3">
      <w:pPr>
        <w:pStyle w:val="ListParagraph"/>
        <w:numPr>
          <w:ilvl w:val="0"/>
          <w:numId w:val="13"/>
        </w:numPr>
        <w:autoSpaceDE w:val="0"/>
        <w:autoSpaceDN w:val="0"/>
        <w:adjustRightInd w:val="0"/>
        <w:spacing w:after="0" w:line="240" w:lineRule="auto"/>
        <w:rPr>
          <w:rFonts w:ascii="Raleway" w:hAnsi="Raleway" w:cs="Avenir Next LT Pro"/>
          <w:szCs w:val="24"/>
        </w:rPr>
      </w:pPr>
      <w:r w:rsidRPr="00AB11D3">
        <w:rPr>
          <w:rFonts w:ascii="Raleway" w:hAnsi="Raleway" w:cs="Avenir Next LT Pro"/>
          <w:b/>
          <w:bCs/>
          <w:szCs w:val="24"/>
        </w:rPr>
        <w:t>Prior to the issuance of a Development Permit</w:t>
      </w:r>
      <w:r w:rsidRPr="00AB11D3">
        <w:rPr>
          <w:rFonts w:ascii="Raleway" w:hAnsi="Raleway" w:cs="Avenir Next LT Pro"/>
          <w:szCs w:val="24"/>
        </w:rPr>
        <w:t xml:space="preserve"> by the Niagara Escarpment Commission, a Final </w:t>
      </w:r>
      <w:r w:rsidR="00FD5BA9">
        <w:rPr>
          <w:rFonts w:ascii="Raleway" w:hAnsi="Raleway" w:cs="Avenir Next LT Pro"/>
          <w:szCs w:val="24"/>
        </w:rPr>
        <w:t xml:space="preserve">Restoration and </w:t>
      </w:r>
      <w:r w:rsidRPr="00AB11D3">
        <w:rPr>
          <w:rFonts w:ascii="Raleway" w:hAnsi="Raleway" w:cs="Avenir Next LT Pro"/>
          <w:szCs w:val="24"/>
        </w:rPr>
        <w:t>Enhancement Plan shall be prepared by a qualified person, for Niagara Escarpment Commission approval. The following stipulations shall be included directly on the Plan: </w:t>
      </w:r>
    </w:p>
    <w:p w14:paraId="544B20CF" w14:textId="77777777" w:rsidR="0022778E" w:rsidRPr="005E67D1" w:rsidRDefault="0022778E" w:rsidP="0022778E">
      <w:pPr>
        <w:pStyle w:val="ListParagraph"/>
        <w:rPr>
          <w:rFonts w:ascii="Raleway" w:hAnsi="Raleway" w:cs="Avenir Next LT Pro"/>
          <w:szCs w:val="24"/>
        </w:rPr>
      </w:pPr>
      <w:r w:rsidRPr="005E67D1">
        <w:rPr>
          <w:rFonts w:ascii="Raleway" w:hAnsi="Raleway" w:cs="Avenir Next LT Pro"/>
          <w:szCs w:val="24"/>
        </w:rPr>
        <w:t> </w:t>
      </w:r>
    </w:p>
    <w:p w14:paraId="61367E10" w14:textId="77777777" w:rsidR="0022778E" w:rsidRPr="005E67D1" w:rsidRDefault="0022778E" w:rsidP="0022778E">
      <w:pPr>
        <w:pStyle w:val="ListParagraph"/>
        <w:numPr>
          <w:ilvl w:val="0"/>
          <w:numId w:val="7"/>
        </w:numPr>
        <w:tabs>
          <w:tab w:val="clear" w:pos="1074"/>
          <w:tab w:val="num" w:pos="1560"/>
        </w:tabs>
        <w:ind w:left="1560" w:hanging="426"/>
        <w:rPr>
          <w:rFonts w:ascii="Raleway" w:hAnsi="Raleway" w:cs="Avenir Next LT Pro"/>
          <w:szCs w:val="24"/>
        </w:rPr>
      </w:pPr>
      <w:r w:rsidRPr="005E67D1">
        <w:rPr>
          <w:rFonts w:ascii="Raleway" w:hAnsi="Raleway" w:cs="Avenir Next LT Pro"/>
          <w:szCs w:val="24"/>
        </w:rPr>
        <w:t>All new tree and shrub species (including seed mixes) shall be native to Ontario except where otherwise approved by the Niagara Escarpment Commission.  Plant material shall be sourced from local plant nurseries; bush dug plant material is not acceptable. </w:t>
      </w:r>
    </w:p>
    <w:p w14:paraId="028F15FD" w14:textId="77777777" w:rsidR="0022778E" w:rsidRPr="005E67D1" w:rsidRDefault="0022778E" w:rsidP="0022778E">
      <w:pPr>
        <w:pStyle w:val="ListParagraph"/>
        <w:numPr>
          <w:ilvl w:val="0"/>
          <w:numId w:val="8"/>
        </w:numPr>
        <w:tabs>
          <w:tab w:val="clear" w:pos="1074"/>
          <w:tab w:val="num" w:pos="1560"/>
        </w:tabs>
        <w:ind w:left="1560" w:hanging="426"/>
        <w:rPr>
          <w:rFonts w:ascii="Raleway" w:hAnsi="Raleway" w:cs="Avenir Next LT Pro"/>
          <w:szCs w:val="24"/>
        </w:rPr>
      </w:pPr>
      <w:r w:rsidRPr="005E67D1">
        <w:rPr>
          <w:rFonts w:ascii="Raleway" w:hAnsi="Raleway" w:cs="Avenir Next LT Pro"/>
          <w:szCs w:val="24"/>
        </w:rPr>
        <w:t>Planting and the rehabilitation of all disturbed areas shall be completed on or before the date of expiry of the Development Permit to the satisfaction of the Niagara Escarpment Commission.   </w:t>
      </w:r>
    </w:p>
    <w:p w14:paraId="464B4D26" w14:textId="77777777" w:rsidR="0022778E" w:rsidRPr="005E67D1" w:rsidRDefault="0022778E" w:rsidP="0022778E">
      <w:pPr>
        <w:pStyle w:val="ListParagraph"/>
        <w:rPr>
          <w:rFonts w:ascii="Raleway" w:hAnsi="Raleway"/>
          <w:szCs w:val="24"/>
          <w:lang w:eastAsia="en-CA"/>
        </w:rPr>
      </w:pPr>
    </w:p>
    <w:p w14:paraId="4D40041E" w14:textId="09536252" w:rsidR="00AB11D3" w:rsidRPr="00AB11D3" w:rsidRDefault="00AB11D3" w:rsidP="00AB11D3">
      <w:pPr>
        <w:pStyle w:val="ListParagraph"/>
        <w:numPr>
          <w:ilvl w:val="0"/>
          <w:numId w:val="13"/>
        </w:numPr>
        <w:autoSpaceDE w:val="0"/>
        <w:autoSpaceDN w:val="0"/>
        <w:adjustRightInd w:val="0"/>
        <w:rPr>
          <w:rFonts w:ascii="Raleway" w:hAnsi="Raleway"/>
          <w:szCs w:val="24"/>
          <w:lang w:eastAsia="en-CA"/>
        </w:rPr>
      </w:pPr>
      <w:r w:rsidRPr="00AB11D3">
        <w:rPr>
          <w:rFonts w:ascii="Raleway" w:hAnsi="Raleway"/>
          <w:szCs w:val="24"/>
          <w:lang w:eastAsia="en-CA"/>
        </w:rPr>
        <w:t xml:space="preserve">Conditions </w:t>
      </w:r>
      <w:r w:rsidR="00FD5BA9">
        <w:rPr>
          <w:rFonts w:ascii="Raleway" w:hAnsi="Raleway"/>
          <w:szCs w:val="24"/>
          <w:lang w:eastAsia="en-CA"/>
        </w:rPr>
        <w:t>I and II</w:t>
      </w:r>
      <w:r w:rsidRPr="00AB11D3">
        <w:rPr>
          <w:rFonts w:ascii="Raleway" w:hAnsi="Raleway"/>
          <w:szCs w:val="24"/>
          <w:lang w:eastAsia="en-CA"/>
        </w:rPr>
        <w:t xml:space="preserve"> must be fulfilled within 18 months from the date of confirmation of the Commission’s decision or this conditional approval shall </w:t>
      </w:r>
      <w:r w:rsidR="005D3403" w:rsidRPr="00AB11D3">
        <w:rPr>
          <w:rFonts w:ascii="Raleway" w:hAnsi="Raleway"/>
          <w:szCs w:val="24"/>
          <w:lang w:eastAsia="en-CA"/>
        </w:rPr>
        <w:t>lapse,</w:t>
      </w:r>
      <w:r w:rsidRPr="00AB11D3">
        <w:rPr>
          <w:rFonts w:ascii="Raleway" w:hAnsi="Raleway"/>
          <w:szCs w:val="24"/>
          <w:lang w:eastAsia="en-CA"/>
        </w:rPr>
        <w:t> and a Development Permit will not be issued. </w:t>
      </w:r>
    </w:p>
    <w:p w14:paraId="1E0E238A" w14:textId="77777777" w:rsidR="0022778E" w:rsidRPr="00493059" w:rsidRDefault="0022778E" w:rsidP="00493059">
      <w:pPr>
        <w:rPr>
          <w:lang w:val="en-US"/>
        </w:rPr>
      </w:pPr>
    </w:p>
    <w:p w14:paraId="07D5BF15" w14:textId="2B6F15C3" w:rsidR="00822FC8" w:rsidRPr="00892EC3" w:rsidRDefault="00822FC8" w:rsidP="00493059">
      <w:pPr>
        <w:pStyle w:val="Title"/>
        <w:spacing w:after="200"/>
        <w:jc w:val="left"/>
        <w:rPr>
          <w:rFonts w:ascii="Raleway" w:eastAsia="Calibri" w:hAnsi="Raleway"/>
          <w:sz w:val="24"/>
          <w:szCs w:val="24"/>
        </w:rPr>
      </w:pPr>
      <w:r>
        <w:t xml:space="preserve">Proposed Permit Terms and </w:t>
      </w:r>
      <w:r w:rsidR="00414C3E">
        <w:t xml:space="preserve">Conditions </w:t>
      </w:r>
    </w:p>
    <w:p w14:paraId="2E10301E" w14:textId="77777777" w:rsidR="00822FC8" w:rsidRPr="00892EC3" w:rsidRDefault="00822FC8" w:rsidP="00972A56">
      <w:pPr>
        <w:pStyle w:val="ListParagraph"/>
        <w:numPr>
          <w:ilvl w:val="0"/>
          <w:numId w:val="11"/>
        </w:numPr>
        <w:spacing w:after="240" w:line="240" w:lineRule="auto"/>
        <w:contextualSpacing w:val="0"/>
        <w:rPr>
          <w:rFonts w:ascii="Raleway" w:hAnsi="Raleway" w:cs="Arial"/>
          <w:szCs w:val="24"/>
        </w:rPr>
      </w:pPr>
      <w:r w:rsidRPr="00892EC3">
        <w:rPr>
          <w:rFonts w:ascii="Raleway" w:hAnsi="Raleway" w:cs="Arial"/>
          <w:szCs w:val="24"/>
        </w:rPr>
        <w:t>Development shall occur in accordance with this Development Permit.</w:t>
      </w:r>
    </w:p>
    <w:p w14:paraId="3E12BE2C" w14:textId="77777777" w:rsidR="00822FC8" w:rsidRDefault="00822FC8" w:rsidP="005D3403">
      <w:pPr>
        <w:pStyle w:val="ListParagraph"/>
        <w:numPr>
          <w:ilvl w:val="0"/>
          <w:numId w:val="11"/>
        </w:numPr>
        <w:spacing w:before="240" w:after="240" w:line="240" w:lineRule="auto"/>
        <w:ind w:left="714" w:hanging="357"/>
        <w:contextualSpacing w:val="0"/>
        <w:rPr>
          <w:rFonts w:ascii="Raleway" w:hAnsi="Raleway" w:cs="Arial"/>
          <w:szCs w:val="24"/>
        </w:rPr>
      </w:pPr>
      <w:bookmarkStart w:id="4" w:name="_Hlk25924678"/>
      <w:bookmarkStart w:id="5" w:name="_Hlk17097406"/>
      <w:r w:rsidRPr="00972A56">
        <w:rPr>
          <w:rFonts w:ascii="Raleway" w:hAnsi="Raleway" w:cs="Arial"/>
          <w:szCs w:val="24"/>
        </w:rPr>
        <w:t xml:space="preserve">This Development Permit shall </w:t>
      </w:r>
      <w:r w:rsidRPr="00972A56">
        <w:rPr>
          <w:rFonts w:ascii="Raleway" w:hAnsi="Raleway" w:cs="Arial"/>
          <w:szCs w:val="24"/>
          <w:u w:val="single"/>
        </w:rPr>
        <w:t>expire</w:t>
      </w:r>
      <w:r w:rsidRPr="00972A56">
        <w:rPr>
          <w:rFonts w:ascii="Raleway" w:hAnsi="Raleway" w:cs="Arial"/>
          <w:szCs w:val="24"/>
        </w:rPr>
        <w:t xml:space="preserve"> three (3) years from the date it has been issued unless the development has been completed in accordance with this Development Permit.</w:t>
      </w:r>
      <w:bookmarkStart w:id="6" w:name="_Hlk25924702"/>
      <w:bookmarkStart w:id="7" w:name="_Hlk25919215"/>
      <w:bookmarkEnd w:id="4"/>
      <w:bookmarkEnd w:id="5"/>
    </w:p>
    <w:p w14:paraId="70167E90" w14:textId="77777777" w:rsidR="00822FC8" w:rsidRPr="00892EC3" w:rsidRDefault="00822FC8" w:rsidP="00972A56">
      <w:pPr>
        <w:pStyle w:val="ListParagraph"/>
        <w:numPr>
          <w:ilvl w:val="0"/>
          <w:numId w:val="11"/>
        </w:numPr>
        <w:spacing w:after="240" w:line="240" w:lineRule="auto"/>
        <w:contextualSpacing w:val="0"/>
        <w:rPr>
          <w:rFonts w:ascii="Raleway" w:hAnsi="Raleway" w:cs="Arial"/>
          <w:szCs w:val="24"/>
        </w:rPr>
      </w:pPr>
      <w:r w:rsidRPr="00892EC3">
        <w:rPr>
          <w:rFonts w:ascii="Raleway" w:hAnsi="Raleway" w:cs="Arial"/>
          <w:szCs w:val="24"/>
        </w:rPr>
        <w:t xml:space="preserve">No site alteration of the existing contours of the property including the placement or stockpiling of fill (i.e., excess or imported soil) on the property is </w:t>
      </w:r>
      <w:r w:rsidRPr="00892EC3">
        <w:rPr>
          <w:rFonts w:ascii="Raleway" w:hAnsi="Raleway" w:cs="Arial"/>
          <w:szCs w:val="24"/>
        </w:rPr>
        <w:lastRenderedPageBreak/>
        <w:t xml:space="preserve">permitted </w:t>
      </w:r>
      <w:proofErr w:type="gramStart"/>
      <w:r w:rsidRPr="00892EC3">
        <w:rPr>
          <w:rFonts w:ascii="Raleway" w:hAnsi="Raleway" w:cs="Arial"/>
          <w:szCs w:val="24"/>
        </w:rPr>
        <w:t>with the exception of</w:t>
      </w:r>
      <w:proofErr w:type="gramEnd"/>
      <w:r w:rsidRPr="00892EC3">
        <w:rPr>
          <w:rFonts w:ascii="Raleway" w:hAnsi="Raleway" w:cs="Arial"/>
          <w:szCs w:val="24"/>
        </w:rPr>
        <w:t xml:space="preserve"> that identified within the development envelope in accordance with the Final Site Plan.</w:t>
      </w:r>
    </w:p>
    <w:p w14:paraId="2A025FB0" w14:textId="77777777" w:rsidR="00822FC8" w:rsidRPr="00892EC3" w:rsidRDefault="00822FC8" w:rsidP="003758DD">
      <w:pPr>
        <w:pStyle w:val="ListParagraph"/>
        <w:numPr>
          <w:ilvl w:val="0"/>
          <w:numId w:val="11"/>
        </w:numPr>
        <w:spacing w:after="240" w:line="240" w:lineRule="auto"/>
        <w:contextualSpacing w:val="0"/>
        <w:rPr>
          <w:rFonts w:ascii="Raleway" w:hAnsi="Raleway" w:cs="Arial"/>
          <w:szCs w:val="24"/>
        </w:rPr>
      </w:pPr>
      <w:r w:rsidRPr="00892EC3">
        <w:rPr>
          <w:rFonts w:ascii="Raleway" w:hAnsi="Raleway" w:cs="Arial"/>
          <w:szCs w:val="24"/>
        </w:rPr>
        <w:t>No vegetation shall be cut or removed from the development envelope except for that identified within the development envelope in accordance with the Final Site Plan.</w:t>
      </w:r>
      <w:bookmarkEnd w:id="6"/>
      <w:bookmarkEnd w:id="7"/>
    </w:p>
    <w:p w14:paraId="381DA2B4" w14:textId="77777777" w:rsidR="00822FC8" w:rsidRDefault="00822FC8" w:rsidP="003758DD">
      <w:pPr>
        <w:pStyle w:val="ListParagraph"/>
        <w:numPr>
          <w:ilvl w:val="0"/>
          <w:numId w:val="11"/>
        </w:numPr>
        <w:spacing w:after="240" w:line="240" w:lineRule="auto"/>
        <w:contextualSpacing w:val="0"/>
        <w:rPr>
          <w:rFonts w:ascii="Raleway" w:hAnsi="Raleway" w:cs="Arial"/>
          <w:szCs w:val="24"/>
        </w:rPr>
      </w:pPr>
      <w:r w:rsidRPr="00892EC3">
        <w:rPr>
          <w:rFonts w:ascii="Raleway" w:hAnsi="Raleway" w:cs="Arial"/>
          <w:szCs w:val="24"/>
        </w:rPr>
        <w:t>If development has commenced under this Development Permit, any disturbed areas of land or soil shall be re-vegetated and stabilized to the satisfaction of the Niagara Escarpment Commission on or before the date of expiry of the Development Permit.</w:t>
      </w:r>
    </w:p>
    <w:p w14:paraId="5020EF59" w14:textId="7B0CC4C7" w:rsidR="0022778E" w:rsidRPr="003758DD" w:rsidRDefault="00493059" w:rsidP="00AB11D3">
      <w:pPr>
        <w:pStyle w:val="ListParagraph"/>
        <w:numPr>
          <w:ilvl w:val="0"/>
          <w:numId w:val="11"/>
        </w:numPr>
        <w:autoSpaceDE w:val="0"/>
        <w:autoSpaceDN w:val="0"/>
        <w:adjustRightInd w:val="0"/>
        <w:spacing w:after="240" w:line="240" w:lineRule="auto"/>
        <w:rPr>
          <w:rFonts w:ascii="Raleway" w:hAnsi="Raleway" w:cs="Arial"/>
          <w:szCs w:val="24"/>
        </w:rPr>
      </w:pPr>
      <w:r w:rsidRPr="0042535E">
        <w:rPr>
          <w:rFonts w:cs="Arial"/>
          <w:szCs w:val="24"/>
        </w:rPr>
        <w:t xml:space="preserve">Development shall proceed in accordance with the Approved Final Site Plan prepared by </w:t>
      </w:r>
      <w:r w:rsidR="00C757FA">
        <w:rPr>
          <w:rFonts w:cs="Arial"/>
          <w:szCs w:val="24"/>
        </w:rPr>
        <w:t xml:space="preserve">Rockside Campbell Inc. and dated August 28, 2025.  </w:t>
      </w:r>
    </w:p>
    <w:p w14:paraId="53A32ADC" w14:textId="77777777" w:rsidR="00FD5BA9" w:rsidRPr="00AB11D3" w:rsidRDefault="00FD5BA9" w:rsidP="003758DD">
      <w:pPr>
        <w:pStyle w:val="ListParagraph"/>
        <w:autoSpaceDE w:val="0"/>
        <w:autoSpaceDN w:val="0"/>
        <w:adjustRightInd w:val="0"/>
        <w:spacing w:after="240" w:line="240" w:lineRule="auto"/>
        <w:rPr>
          <w:rFonts w:ascii="Raleway" w:hAnsi="Raleway" w:cs="Arial"/>
          <w:szCs w:val="24"/>
        </w:rPr>
      </w:pPr>
    </w:p>
    <w:p w14:paraId="516F41B2" w14:textId="04120A61" w:rsidR="0042535E" w:rsidRPr="003758DD" w:rsidRDefault="0042535E" w:rsidP="00AB11D3">
      <w:pPr>
        <w:pStyle w:val="ListParagraph"/>
        <w:numPr>
          <w:ilvl w:val="0"/>
          <w:numId w:val="11"/>
        </w:numPr>
        <w:autoSpaceDE w:val="0"/>
        <w:autoSpaceDN w:val="0"/>
        <w:adjustRightInd w:val="0"/>
        <w:spacing w:after="240" w:line="240" w:lineRule="auto"/>
        <w:rPr>
          <w:rFonts w:ascii="Raleway" w:hAnsi="Raleway" w:cs="Arial"/>
          <w:szCs w:val="24"/>
        </w:rPr>
      </w:pPr>
      <w:r w:rsidRPr="00AB11D3">
        <w:rPr>
          <w:rFonts w:ascii="Raleway-Regular" w:hAnsi="Raleway-Regular" w:cs="Raleway-Regular"/>
          <w:szCs w:val="24"/>
        </w:rPr>
        <w:t>Development shall proceed in accordance with the details of the approved Final Construction Details</w:t>
      </w:r>
      <w:r w:rsidR="00C757FA">
        <w:rPr>
          <w:rFonts w:ascii="Raleway-Regular" w:hAnsi="Raleway-Regular" w:cs="Raleway-Regular"/>
          <w:szCs w:val="24"/>
        </w:rPr>
        <w:t xml:space="preserve"> for both the single dwelling unit and the accessory structure, identified as drawings</w:t>
      </w:r>
      <w:r w:rsidRPr="00AB11D3">
        <w:rPr>
          <w:rFonts w:ascii="Raleway-Regular" w:hAnsi="Raleway-Regular" w:cs="Raleway-Regular"/>
          <w:szCs w:val="24"/>
        </w:rPr>
        <w:t xml:space="preserve"> </w:t>
      </w:r>
      <w:r w:rsidR="00C757FA">
        <w:rPr>
          <w:rFonts w:ascii="Raleway-Regular" w:hAnsi="Raleway-Regular" w:cs="Raleway-Regular"/>
          <w:szCs w:val="24"/>
        </w:rPr>
        <w:t xml:space="preserve">A2-A13 </w:t>
      </w:r>
      <w:r w:rsidRPr="00AB11D3">
        <w:rPr>
          <w:rFonts w:ascii="Raleway-Regular" w:hAnsi="Raleway-Regular" w:cs="Raleway-Regular"/>
          <w:szCs w:val="24"/>
        </w:rPr>
        <w:t>prepared by</w:t>
      </w:r>
      <w:r w:rsidR="00C757FA">
        <w:rPr>
          <w:rFonts w:ascii="Raleway-Regular" w:hAnsi="Raleway-Regular" w:cs="Raleway-Regular"/>
          <w:szCs w:val="24"/>
        </w:rPr>
        <w:t xml:space="preserve"> </w:t>
      </w:r>
      <w:r w:rsidR="00C757FA">
        <w:rPr>
          <w:rFonts w:cs="Arial"/>
          <w:szCs w:val="24"/>
        </w:rPr>
        <w:t xml:space="preserve">Rockside Campbell Inc. and dated August 28, 2025.  </w:t>
      </w:r>
    </w:p>
    <w:p w14:paraId="5766EA39" w14:textId="77777777" w:rsidR="00FD5BA9" w:rsidRPr="003758DD" w:rsidRDefault="00FD5BA9" w:rsidP="003758DD">
      <w:pPr>
        <w:pStyle w:val="ListParagraph"/>
        <w:autoSpaceDE w:val="0"/>
        <w:autoSpaceDN w:val="0"/>
        <w:adjustRightInd w:val="0"/>
        <w:spacing w:after="240" w:line="240" w:lineRule="auto"/>
        <w:rPr>
          <w:rFonts w:ascii="Raleway" w:hAnsi="Raleway" w:cs="Arial"/>
          <w:szCs w:val="24"/>
        </w:rPr>
      </w:pPr>
    </w:p>
    <w:p w14:paraId="57F8DCC2" w14:textId="2DEDD5D2" w:rsidR="00FD5BA9" w:rsidRPr="003758DD" w:rsidRDefault="00FD5BA9" w:rsidP="00AB11D3">
      <w:pPr>
        <w:pStyle w:val="ListParagraph"/>
        <w:numPr>
          <w:ilvl w:val="0"/>
          <w:numId w:val="11"/>
        </w:numPr>
        <w:autoSpaceDE w:val="0"/>
        <w:autoSpaceDN w:val="0"/>
        <w:adjustRightInd w:val="0"/>
        <w:spacing w:after="240" w:line="240" w:lineRule="auto"/>
        <w:rPr>
          <w:rFonts w:ascii="Raleway" w:hAnsi="Raleway" w:cs="Arial"/>
          <w:szCs w:val="24"/>
        </w:rPr>
      </w:pPr>
      <w:r>
        <w:rPr>
          <w:rFonts w:ascii="Raleway-Regular" w:hAnsi="Raleway-Regular" w:cs="Raleway-Regular"/>
          <w:szCs w:val="24"/>
        </w:rPr>
        <w:t>Development shall proceed in accordance with the details of the approved Tree Protection Plan, identified on Map 1-3, prepared by North-South Environmental and dated March 14. 2023.</w:t>
      </w:r>
    </w:p>
    <w:p w14:paraId="3827D242" w14:textId="77777777" w:rsidR="00C757FA" w:rsidRPr="003758DD" w:rsidRDefault="00C757FA" w:rsidP="003758DD">
      <w:pPr>
        <w:pStyle w:val="ListParagraph"/>
        <w:autoSpaceDE w:val="0"/>
        <w:autoSpaceDN w:val="0"/>
        <w:adjustRightInd w:val="0"/>
        <w:spacing w:after="240" w:line="240" w:lineRule="auto"/>
        <w:rPr>
          <w:rFonts w:ascii="Raleway" w:hAnsi="Raleway" w:cs="Arial"/>
          <w:szCs w:val="24"/>
        </w:rPr>
      </w:pPr>
    </w:p>
    <w:p w14:paraId="58359E9B" w14:textId="2605119A" w:rsidR="00C757FA" w:rsidRPr="005D3403" w:rsidRDefault="00C757FA" w:rsidP="00AB11D3">
      <w:pPr>
        <w:pStyle w:val="ListParagraph"/>
        <w:numPr>
          <w:ilvl w:val="0"/>
          <w:numId w:val="11"/>
        </w:numPr>
        <w:autoSpaceDE w:val="0"/>
        <w:autoSpaceDN w:val="0"/>
        <w:adjustRightInd w:val="0"/>
        <w:spacing w:after="240" w:line="240" w:lineRule="auto"/>
        <w:rPr>
          <w:rFonts w:ascii="Raleway" w:hAnsi="Raleway" w:cs="Arial"/>
          <w:szCs w:val="24"/>
        </w:rPr>
      </w:pPr>
      <w:r w:rsidRPr="0042535E">
        <w:rPr>
          <w:rFonts w:cs="Arial"/>
          <w:szCs w:val="24"/>
        </w:rPr>
        <w:t>Development shall proceed in accordance with the Approved Final</w:t>
      </w:r>
      <w:r>
        <w:rPr>
          <w:rFonts w:cs="Arial"/>
          <w:szCs w:val="24"/>
        </w:rPr>
        <w:t xml:space="preserve"> </w:t>
      </w:r>
      <w:r w:rsidRPr="00AB11D3">
        <w:rPr>
          <w:rFonts w:ascii="Raleway" w:hAnsi="Raleway" w:cs="Arial"/>
          <w:szCs w:val="24"/>
        </w:rPr>
        <w:t xml:space="preserve">Grading and Erosion Control </w:t>
      </w:r>
      <w:r w:rsidRPr="005D3403">
        <w:rPr>
          <w:rFonts w:ascii="Raleway" w:hAnsi="Raleway" w:cs="Arial"/>
          <w:szCs w:val="24"/>
        </w:rPr>
        <w:t>Plan (</w:t>
      </w:r>
      <w:r w:rsidR="0040358F" w:rsidRPr="005D3403">
        <w:rPr>
          <w:rFonts w:ascii="Raleway" w:hAnsi="Raleway" w:cs="Arial"/>
          <w:szCs w:val="24"/>
        </w:rPr>
        <w:t>prepared by and date</w:t>
      </w:r>
      <w:r w:rsidRPr="005D3403">
        <w:rPr>
          <w:rFonts w:ascii="Raleway" w:hAnsi="Raleway" w:cs="Arial"/>
          <w:szCs w:val="24"/>
        </w:rPr>
        <w:t xml:space="preserve"> information to be added).</w:t>
      </w:r>
    </w:p>
    <w:p w14:paraId="70615107" w14:textId="77777777" w:rsidR="00C757FA" w:rsidRPr="003758DD" w:rsidRDefault="00C757FA" w:rsidP="003758DD">
      <w:pPr>
        <w:pStyle w:val="ListParagraph"/>
        <w:rPr>
          <w:rFonts w:ascii="Raleway" w:hAnsi="Raleway" w:cs="Arial"/>
          <w:szCs w:val="24"/>
        </w:rPr>
      </w:pPr>
    </w:p>
    <w:p w14:paraId="45F2A1CA" w14:textId="2B80FCBD" w:rsidR="00FD5BA9" w:rsidRPr="005D3403" w:rsidRDefault="00FD5BA9" w:rsidP="00FD5BA9">
      <w:pPr>
        <w:pStyle w:val="ListParagraph"/>
        <w:numPr>
          <w:ilvl w:val="0"/>
          <w:numId w:val="11"/>
        </w:numPr>
        <w:autoSpaceDE w:val="0"/>
        <w:autoSpaceDN w:val="0"/>
        <w:adjustRightInd w:val="0"/>
        <w:spacing w:after="240" w:line="240" w:lineRule="auto"/>
        <w:rPr>
          <w:rFonts w:ascii="Raleway" w:hAnsi="Raleway" w:cs="Arial"/>
          <w:szCs w:val="24"/>
        </w:rPr>
      </w:pPr>
      <w:r w:rsidRPr="0042535E">
        <w:rPr>
          <w:rFonts w:cs="Arial"/>
          <w:szCs w:val="24"/>
        </w:rPr>
        <w:t>Development shall proceed in accordance with the Approved Final</w:t>
      </w:r>
      <w:r>
        <w:rPr>
          <w:rFonts w:cs="Arial"/>
          <w:szCs w:val="24"/>
        </w:rPr>
        <w:t xml:space="preserve"> </w:t>
      </w:r>
      <w:r>
        <w:rPr>
          <w:rFonts w:ascii="Raleway" w:hAnsi="Raleway" w:cs="Avenir Next LT Pro"/>
          <w:szCs w:val="24"/>
        </w:rPr>
        <w:t xml:space="preserve">Restoration and </w:t>
      </w:r>
      <w:r w:rsidRPr="00AB11D3">
        <w:rPr>
          <w:rFonts w:ascii="Raleway" w:hAnsi="Raleway" w:cs="Avenir Next LT Pro"/>
          <w:szCs w:val="24"/>
        </w:rPr>
        <w:t>Enhancement Plan</w:t>
      </w:r>
      <w:r>
        <w:rPr>
          <w:rFonts w:ascii="Raleway" w:hAnsi="Raleway" w:cs="Arial"/>
          <w:szCs w:val="24"/>
        </w:rPr>
        <w:t xml:space="preserve"> </w:t>
      </w:r>
      <w:r w:rsidRPr="005D3403">
        <w:rPr>
          <w:rFonts w:ascii="Raleway" w:hAnsi="Raleway" w:cs="Arial"/>
          <w:szCs w:val="24"/>
        </w:rPr>
        <w:t>(</w:t>
      </w:r>
      <w:r w:rsidR="0040358F" w:rsidRPr="005D3403">
        <w:rPr>
          <w:rFonts w:ascii="Raleway" w:hAnsi="Raleway" w:cs="Arial"/>
          <w:szCs w:val="24"/>
        </w:rPr>
        <w:t xml:space="preserve">prepared by and date </w:t>
      </w:r>
      <w:r w:rsidRPr="005D3403">
        <w:rPr>
          <w:rFonts w:ascii="Raleway" w:hAnsi="Raleway" w:cs="Arial"/>
          <w:szCs w:val="24"/>
        </w:rPr>
        <w:t>information to be added).</w:t>
      </w:r>
    </w:p>
    <w:p w14:paraId="02F00B9C" w14:textId="77777777" w:rsidR="005E67D1" w:rsidRPr="005E67D1" w:rsidRDefault="005E67D1" w:rsidP="005E67D1">
      <w:pPr>
        <w:pStyle w:val="ListParagraph"/>
        <w:rPr>
          <w:rFonts w:ascii="Raleway" w:hAnsi="Raleway"/>
          <w:szCs w:val="24"/>
          <w:lang w:eastAsia="en-CA"/>
        </w:rPr>
      </w:pPr>
    </w:p>
    <w:p w14:paraId="20886461" w14:textId="059849F1" w:rsidR="008E5705" w:rsidRPr="00972A56" w:rsidRDefault="008E5705" w:rsidP="00972A56">
      <w:pPr>
        <w:pStyle w:val="ListParagraph"/>
        <w:numPr>
          <w:ilvl w:val="0"/>
          <w:numId w:val="11"/>
        </w:numPr>
        <w:autoSpaceDE w:val="0"/>
        <w:autoSpaceDN w:val="0"/>
        <w:adjustRightInd w:val="0"/>
        <w:spacing w:after="0" w:line="240" w:lineRule="auto"/>
        <w:rPr>
          <w:rFonts w:ascii="Raleway" w:hAnsi="Raleway"/>
          <w:szCs w:val="24"/>
          <w:lang w:eastAsia="en-CA"/>
        </w:rPr>
      </w:pPr>
      <w:r w:rsidRPr="00972A56">
        <w:rPr>
          <w:rFonts w:ascii="Raleway" w:hAnsi="Raleway"/>
          <w:szCs w:val="24"/>
          <w:lang w:eastAsia="en-CA"/>
        </w:rPr>
        <w:t>The accessory structures (garage, former Farewell House) shall not be used for human habitation (i.e., living space), as a dwelling, apartment unit, for short or long-term rental accommodation or for commercial, institutional, home business, industrial, or livestock purposes.</w:t>
      </w:r>
    </w:p>
    <w:p w14:paraId="0ED95974" w14:textId="77777777" w:rsidR="003758DD" w:rsidRDefault="003758DD" w:rsidP="00822FC8">
      <w:pPr>
        <w:spacing w:after="240" w:line="240" w:lineRule="auto"/>
        <w:ind w:left="357"/>
        <w:rPr>
          <w:rFonts w:ascii="Raleway" w:hAnsi="Raleway"/>
          <w:szCs w:val="24"/>
          <w:lang w:eastAsia="en-CA"/>
        </w:rPr>
      </w:pPr>
    </w:p>
    <w:p w14:paraId="1A855CED" w14:textId="7192266F" w:rsidR="00822FC8" w:rsidRPr="005D3403" w:rsidRDefault="00822FC8" w:rsidP="00822FC8">
      <w:pPr>
        <w:spacing w:after="240" w:line="240" w:lineRule="auto"/>
        <w:ind w:left="357"/>
        <w:rPr>
          <w:rFonts w:ascii="Raleway" w:hAnsi="Raleway"/>
          <w:b/>
          <w:bCs/>
          <w:szCs w:val="24"/>
          <w:lang w:eastAsia="en-CA"/>
        </w:rPr>
      </w:pPr>
      <w:r w:rsidRPr="005D3403">
        <w:rPr>
          <w:rFonts w:ascii="Raleway" w:hAnsi="Raleway"/>
          <w:b/>
          <w:bCs/>
          <w:szCs w:val="24"/>
          <w:lang w:eastAsia="en-CA"/>
        </w:rPr>
        <w:t>Advisory Notes</w:t>
      </w:r>
      <w:r w:rsidRPr="005D3403">
        <w:rPr>
          <w:rFonts w:ascii="Raleway" w:hAnsi="Raleway"/>
          <w:b/>
          <w:bCs/>
          <w:szCs w:val="24"/>
          <w:lang w:eastAsia="en-CA"/>
        </w:rPr>
        <w:tab/>
      </w:r>
    </w:p>
    <w:p w14:paraId="094AB9C1" w14:textId="77777777" w:rsidR="00822FC8" w:rsidRPr="00892EC3" w:rsidRDefault="00822FC8" w:rsidP="00313671">
      <w:pPr>
        <w:numPr>
          <w:ilvl w:val="0"/>
          <w:numId w:val="1"/>
        </w:numPr>
        <w:spacing w:after="240" w:line="240" w:lineRule="auto"/>
        <w:ind w:left="714" w:hanging="357"/>
        <w:rPr>
          <w:rFonts w:ascii="Raleway" w:hAnsi="Raleway" w:cs="Arial"/>
          <w:szCs w:val="24"/>
          <w:lang w:eastAsia="en-CA"/>
        </w:rPr>
      </w:pPr>
      <w:r w:rsidRPr="00892EC3">
        <w:rPr>
          <w:rFonts w:ascii="Raleway" w:hAnsi="Raleway" w:cs="Arial"/>
          <w:szCs w:val="24"/>
        </w:rPr>
        <w:t xml:space="preserve">A Development Permit does not relieve the landowner/permit holder from the requirements of any other required approval, licence or certificate under </w:t>
      </w:r>
      <w:r w:rsidRPr="00892EC3">
        <w:rPr>
          <w:rFonts w:ascii="Raleway" w:hAnsi="Raleway" w:cs="Arial"/>
          <w:szCs w:val="24"/>
        </w:rPr>
        <w:lastRenderedPageBreak/>
        <w:t xml:space="preserve">any statute (e.g., Ontario Building Code, </w:t>
      </w:r>
      <w:r w:rsidRPr="00892EC3">
        <w:rPr>
          <w:rFonts w:ascii="Raleway" w:hAnsi="Raleway" w:cs="Arial"/>
          <w:i/>
          <w:szCs w:val="24"/>
        </w:rPr>
        <w:t>Planning Act</w:t>
      </w:r>
      <w:r w:rsidRPr="00892EC3">
        <w:rPr>
          <w:rFonts w:ascii="Raleway" w:hAnsi="Raleway" w:cs="Arial"/>
          <w:szCs w:val="24"/>
        </w:rPr>
        <w:t xml:space="preserve">, </w:t>
      </w:r>
      <w:r w:rsidRPr="00892EC3">
        <w:rPr>
          <w:rFonts w:ascii="Raleway" w:hAnsi="Raleway" w:cs="Arial"/>
          <w:i/>
          <w:szCs w:val="24"/>
        </w:rPr>
        <w:t>Aggregate Resources Act</w:t>
      </w:r>
      <w:r w:rsidRPr="00892EC3">
        <w:rPr>
          <w:rFonts w:ascii="Raleway" w:hAnsi="Raleway" w:cs="Arial"/>
          <w:szCs w:val="24"/>
        </w:rPr>
        <w:t xml:space="preserve">, </w:t>
      </w:r>
      <w:r w:rsidRPr="00892EC3">
        <w:rPr>
          <w:rFonts w:ascii="Raleway" w:hAnsi="Raleway" w:cs="Arial"/>
          <w:i/>
          <w:szCs w:val="24"/>
        </w:rPr>
        <w:t>Conservation Authorities Act, Endangered Species Act</w:t>
      </w:r>
      <w:r w:rsidRPr="00892EC3">
        <w:rPr>
          <w:rFonts w:ascii="Raleway" w:hAnsi="Raleway" w:cs="Arial"/>
          <w:iCs/>
          <w:szCs w:val="24"/>
        </w:rPr>
        <w:t>)</w:t>
      </w:r>
      <w:r w:rsidRPr="00892EC3">
        <w:rPr>
          <w:rFonts w:ascii="Raleway" w:hAnsi="Raleway" w:cs="Arial"/>
          <w:iCs/>
          <w:szCs w:val="24"/>
          <w:lang w:eastAsia="en-CA"/>
        </w:rPr>
        <w:t xml:space="preserve">, including but not limited to: </w:t>
      </w:r>
    </w:p>
    <w:p w14:paraId="12C4E9CC" w14:textId="77777777" w:rsidR="00822FC8" w:rsidRDefault="00822FC8" w:rsidP="00313671">
      <w:pPr>
        <w:numPr>
          <w:ilvl w:val="1"/>
          <w:numId w:val="1"/>
        </w:numPr>
        <w:spacing w:after="240" w:line="240" w:lineRule="auto"/>
        <w:rPr>
          <w:rFonts w:ascii="Raleway" w:hAnsi="Raleway" w:cs="Arial"/>
          <w:szCs w:val="24"/>
          <w:lang w:eastAsia="en-CA"/>
        </w:rPr>
      </w:pPr>
      <w:r>
        <w:rPr>
          <w:rFonts w:ascii="Raleway" w:hAnsi="Raleway" w:cs="Arial"/>
          <w:szCs w:val="24"/>
        </w:rPr>
        <w:t xml:space="preserve">Obtaining a Building Permit under the </w:t>
      </w:r>
      <w:r w:rsidRPr="00892EC3">
        <w:rPr>
          <w:rFonts w:ascii="Raleway" w:hAnsi="Raleway" w:cs="Arial"/>
          <w:szCs w:val="24"/>
        </w:rPr>
        <w:t>Ontario Building Code</w:t>
      </w:r>
    </w:p>
    <w:p w14:paraId="109DC7AE" w14:textId="1B489B78" w:rsidR="00822FC8" w:rsidRDefault="00822FC8" w:rsidP="00313671">
      <w:pPr>
        <w:numPr>
          <w:ilvl w:val="1"/>
          <w:numId w:val="1"/>
        </w:numPr>
        <w:spacing w:after="240" w:line="240" w:lineRule="auto"/>
        <w:rPr>
          <w:rFonts w:ascii="Raleway" w:hAnsi="Raleway" w:cs="Arial"/>
          <w:szCs w:val="24"/>
          <w:lang w:eastAsia="en-CA"/>
        </w:rPr>
      </w:pPr>
      <w:r>
        <w:rPr>
          <w:rFonts w:ascii="Raleway" w:hAnsi="Raleway" w:cs="Arial"/>
          <w:szCs w:val="24"/>
        </w:rPr>
        <w:t>Obtaining a Permit from the Hamilton Conservation Authority</w:t>
      </w:r>
    </w:p>
    <w:p w14:paraId="2749F1EE" w14:textId="77777777" w:rsidR="00822FC8" w:rsidRPr="00892EC3" w:rsidRDefault="00822FC8" w:rsidP="00313671">
      <w:pPr>
        <w:numPr>
          <w:ilvl w:val="1"/>
          <w:numId w:val="1"/>
        </w:numPr>
        <w:spacing w:after="240" w:line="240" w:lineRule="auto"/>
        <w:rPr>
          <w:rFonts w:ascii="Raleway" w:hAnsi="Raleway" w:cs="Arial"/>
          <w:szCs w:val="24"/>
          <w:lang w:eastAsia="en-CA"/>
        </w:rPr>
      </w:pPr>
      <w:r>
        <w:rPr>
          <w:rFonts w:ascii="Raleway" w:hAnsi="Raleway" w:cs="Arial"/>
          <w:szCs w:val="24"/>
        </w:rPr>
        <w:t>Protection of habitat for endangered, threatened, and special concern species under the Endangered Species Act</w:t>
      </w:r>
    </w:p>
    <w:p w14:paraId="5AD3017D" w14:textId="77777777" w:rsidR="00822FC8" w:rsidRPr="00892EC3" w:rsidRDefault="00822FC8" w:rsidP="00313671">
      <w:pPr>
        <w:numPr>
          <w:ilvl w:val="0"/>
          <w:numId w:val="1"/>
        </w:numPr>
        <w:spacing w:after="240" w:line="240" w:lineRule="auto"/>
        <w:rPr>
          <w:rFonts w:ascii="Raleway" w:hAnsi="Raleway" w:cs="Arial"/>
          <w:szCs w:val="24"/>
        </w:rPr>
      </w:pPr>
      <w:r w:rsidRPr="00892EC3">
        <w:rPr>
          <w:rFonts w:ascii="Raleway" w:hAnsi="Raleway" w:cs="Arial"/>
          <w:szCs w:val="24"/>
        </w:rPr>
        <w:t>The Niagara Escarpment Commission supports the protection of the night sky from excessive lighting and recommends the applicant obtain information on the use and operation of appropriate lighting fixtures in keeping with dark sky approaches.</w:t>
      </w:r>
    </w:p>
    <w:p w14:paraId="6BED03EE" w14:textId="77777777" w:rsidR="00822FC8" w:rsidRPr="00892EC3" w:rsidRDefault="00822FC8" w:rsidP="00313671">
      <w:pPr>
        <w:numPr>
          <w:ilvl w:val="0"/>
          <w:numId w:val="1"/>
        </w:numPr>
        <w:spacing w:after="240" w:line="240" w:lineRule="auto"/>
        <w:ind w:left="714" w:hanging="357"/>
        <w:rPr>
          <w:rFonts w:ascii="Raleway" w:hAnsi="Raleway" w:cs="Arial"/>
          <w:szCs w:val="24"/>
        </w:rPr>
      </w:pPr>
      <w:r w:rsidRPr="00892EC3">
        <w:rPr>
          <w:rFonts w:ascii="Raleway" w:hAnsi="Raleway" w:cs="Arial"/>
          <w:szCs w:val="24"/>
        </w:rPr>
        <w:t xml:space="preserve">Should previously undocumented archaeological resources be discovered, they may be subject to Section 48 (1) of the </w:t>
      </w:r>
      <w:r w:rsidRPr="00892EC3">
        <w:rPr>
          <w:rFonts w:ascii="Raleway" w:hAnsi="Raleway" w:cs="Arial"/>
          <w:i/>
          <w:iCs/>
          <w:szCs w:val="24"/>
        </w:rPr>
        <w:t>Ontario Heritage Act</w:t>
      </w:r>
      <w:r w:rsidRPr="00892EC3">
        <w:rPr>
          <w:rFonts w:ascii="Raleway" w:hAnsi="Raleway" w:cs="Arial"/>
          <w:szCs w:val="24"/>
        </w:rPr>
        <w:t xml:space="preserve">. Cease activities immediately and contact the Ministry of Citizenship and Multiculturalism (archaeology@ontario.ca). The </w:t>
      </w:r>
      <w:r w:rsidRPr="00892EC3">
        <w:rPr>
          <w:rFonts w:ascii="Raleway" w:hAnsi="Raleway" w:cs="Arial"/>
          <w:i/>
          <w:iCs/>
          <w:szCs w:val="24"/>
        </w:rPr>
        <w:t>Funeral, Burial and Cremation Services Act</w:t>
      </w:r>
      <w:r w:rsidRPr="00892EC3">
        <w:rPr>
          <w:rFonts w:ascii="Raleway" w:hAnsi="Raleway" w:cs="Arial"/>
          <w:szCs w:val="24"/>
        </w:rPr>
        <w:t>, 2002, S.O. 2002, c.33 requires that any person discovering human remains notify police immediately.</w:t>
      </w:r>
    </w:p>
    <w:p w14:paraId="3F3A0673" w14:textId="216CBE96" w:rsidR="00B23784" w:rsidRPr="008E5705" w:rsidRDefault="00B23784" w:rsidP="00313671">
      <w:pPr>
        <w:pStyle w:val="paragraph"/>
        <w:numPr>
          <w:ilvl w:val="0"/>
          <w:numId w:val="1"/>
        </w:numPr>
        <w:spacing w:before="0" w:beforeAutospacing="0" w:after="0" w:afterAutospacing="0"/>
        <w:textAlignment w:val="baseline"/>
        <w:rPr>
          <w:rFonts w:ascii="Raleway" w:hAnsi="Raleway" w:cs="Arial"/>
        </w:rPr>
      </w:pPr>
      <w:r w:rsidRPr="008E5705">
        <w:rPr>
          <w:rStyle w:val="normaltextrun"/>
          <w:rFonts w:ascii="Raleway" w:eastAsiaTheme="majorEastAsia" w:hAnsi="Raleway" w:cs="Arial"/>
          <w:lang w:val="en-US"/>
        </w:rPr>
        <w:t xml:space="preserve">Development has the potential to impact wildlife at any time of the year, however, site preparation and/or vegetation removal has a much higher likelihood of harm when work is conducted between March 1 and September 30 of any given year. Any harm to birds, mammals, reptiles or amphibians </w:t>
      </w:r>
      <w:proofErr w:type="gramStart"/>
      <w:r w:rsidRPr="008E5705">
        <w:rPr>
          <w:rStyle w:val="normaltextrun"/>
          <w:rFonts w:ascii="Raleway" w:eastAsiaTheme="majorEastAsia" w:hAnsi="Raleway" w:cs="Arial"/>
          <w:lang w:val="en-US"/>
        </w:rPr>
        <w:t>as a result of</w:t>
      </w:r>
      <w:proofErr w:type="gramEnd"/>
      <w:r w:rsidRPr="008E5705">
        <w:rPr>
          <w:rStyle w:val="normaltextrun"/>
          <w:rFonts w:ascii="Raleway" w:eastAsiaTheme="majorEastAsia" w:hAnsi="Raleway" w:cs="Arial"/>
          <w:lang w:val="en-US"/>
        </w:rPr>
        <w:t xml:space="preserve"> development could result in violation with various federal and provincial legislation including (but not limited to) the Migratory Birds Convention Act, the Fish and Wildlife Conservation Act and the Endangered Species Act.</w:t>
      </w:r>
      <w:r w:rsidRPr="008E5705">
        <w:rPr>
          <w:rStyle w:val="eop"/>
          <w:rFonts w:ascii="Raleway" w:eastAsiaTheme="majorEastAsia" w:hAnsi="Raleway" w:cs="Arial"/>
        </w:rPr>
        <w:t> Comments received from Ministry of Environment, Conservation and Park recommend avoiding vegetation removal during this sensitive timing window.</w:t>
      </w:r>
    </w:p>
    <w:p w14:paraId="2169A12C" w14:textId="77777777" w:rsidR="00B23784" w:rsidRPr="008E5705" w:rsidRDefault="00B23784" w:rsidP="00B23784">
      <w:pPr>
        <w:pStyle w:val="paragraph"/>
        <w:spacing w:before="0" w:beforeAutospacing="0" w:after="0" w:afterAutospacing="0"/>
        <w:ind w:left="720"/>
        <w:textAlignment w:val="baseline"/>
        <w:rPr>
          <w:rStyle w:val="eop"/>
          <w:rFonts w:ascii="Raleway" w:hAnsi="Raleway" w:cs="Arial"/>
        </w:rPr>
      </w:pPr>
      <w:r w:rsidRPr="008E5705">
        <w:rPr>
          <w:rStyle w:val="eop"/>
          <w:rFonts w:ascii="Raleway" w:eastAsiaTheme="majorEastAsia" w:hAnsi="Raleway" w:cs="Arial"/>
        </w:rPr>
        <w:t> </w:t>
      </w:r>
    </w:p>
    <w:p w14:paraId="624C4923" w14:textId="731BD094" w:rsidR="00B23784" w:rsidRPr="008E5705" w:rsidRDefault="00B23784" w:rsidP="00B23784">
      <w:pPr>
        <w:pStyle w:val="paragraph"/>
        <w:spacing w:before="0" w:beforeAutospacing="0" w:after="0" w:afterAutospacing="0"/>
        <w:ind w:left="720"/>
        <w:textAlignment w:val="baseline"/>
        <w:rPr>
          <w:rFonts w:ascii="Raleway" w:hAnsi="Raleway" w:cs="Arial"/>
        </w:rPr>
      </w:pPr>
      <w:r w:rsidRPr="008E5705">
        <w:rPr>
          <w:rStyle w:val="normaltextrun"/>
          <w:rFonts w:ascii="Raleway" w:eastAsiaTheme="majorEastAsia" w:hAnsi="Raleway" w:cs="Arial"/>
          <w:lang w:val="en-US"/>
        </w:rPr>
        <w:t>It is the responsibility of the permit holder to ensure that harm will not come to wildlife. This risk to wildlife can be reduced by ensuring that the best available information is obtained related to the presence of sensitive species, by seeking advice from a qualified person or agency and by conducting site preparation and vegetation removal between October and February.</w:t>
      </w:r>
    </w:p>
    <w:p w14:paraId="1575E17F" w14:textId="77777777" w:rsidR="00EC0E15" w:rsidRDefault="00EC0E15" w:rsidP="00EC0E15">
      <w:pPr>
        <w:rPr>
          <w:lang w:val="en-US"/>
        </w:rPr>
      </w:pPr>
    </w:p>
    <w:sectPr w:rsidR="00EC0E15" w:rsidSect="00690E06">
      <w:headerReference w:type="default" r:id="rId15"/>
      <w:footerReference w:type="default" r:id="rId16"/>
      <w:headerReference w:type="first" r:id="rId17"/>
      <w:footerReference w:type="first" r:id="rId18"/>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3351BC" w14:textId="77777777" w:rsidR="00873524" w:rsidRDefault="00873524" w:rsidP="00BF6C44">
      <w:r>
        <w:separator/>
      </w:r>
    </w:p>
  </w:endnote>
  <w:endnote w:type="continuationSeparator" w:id="0">
    <w:p w14:paraId="7EF502E5" w14:textId="77777777" w:rsidR="00873524" w:rsidRDefault="00873524" w:rsidP="00BF6C44">
      <w:r>
        <w:continuationSeparator/>
      </w:r>
    </w:p>
  </w:endnote>
  <w:endnote w:type="continuationNotice" w:id="1">
    <w:p w14:paraId="0D92F13E" w14:textId="77777777" w:rsidR="00873524" w:rsidRDefault="00873524" w:rsidP="00BF6C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Raleway">
    <w:panose1 w:val="00000500000000000000"/>
    <w:charset w:val="00"/>
    <w:family w:val="modern"/>
    <w:notTrueType/>
    <w:pitch w:val="variable"/>
    <w:sig w:usb0="20000207" w:usb1="00000003" w:usb2="00000000" w:usb3="00000000" w:csb0="00000197" w:csb1="00000000"/>
  </w:font>
  <w:font w:name="Avenir Next LT Pro">
    <w:charset w:val="00"/>
    <w:family w:val="swiss"/>
    <w:pitch w:val="variable"/>
    <w:sig w:usb0="800000EF" w:usb1="5000204A" w:usb2="00000000" w:usb3="00000000" w:csb0="00000093" w:csb1="00000000"/>
  </w:font>
  <w:font w:name="Raleway-Regular">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16014128"/>
      <w:docPartObj>
        <w:docPartGallery w:val="Page Numbers (Bottom of Page)"/>
        <w:docPartUnique/>
      </w:docPartObj>
    </w:sdtPr>
    <w:sdtEndPr>
      <w:rPr>
        <w:noProof/>
      </w:rPr>
    </w:sdtEndPr>
    <w:sdtContent>
      <w:p w14:paraId="395420D5" w14:textId="390C7EF0" w:rsidR="00451119" w:rsidRPr="00EF72D9" w:rsidRDefault="00451119" w:rsidP="004B17E0">
        <w:pPr>
          <w:pStyle w:val="Footer"/>
          <w:jc w:val="right"/>
        </w:pPr>
        <w:r w:rsidRPr="00EF72D9">
          <w:fldChar w:fldCharType="begin"/>
        </w:r>
        <w:r w:rsidRPr="00EF72D9">
          <w:instrText xml:space="preserve"> PAGE   \* MERGEFORMAT </w:instrText>
        </w:r>
        <w:r w:rsidRPr="00EF72D9">
          <w:fldChar w:fldCharType="separate"/>
        </w:r>
        <w:r w:rsidRPr="00EF72D9">
          <w:rPr>
            <w:noProof/>
          </w:rPr>
          <w:t>2</w:t>
        </w:r>
        <w:r w:rsidRPr="00EF72D9">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CA4A56C" w14:paraId="12CEC2E8" w14:textId="77777777" w:rsidTr="5CA4A56C">
      <w:trPr>
        <w:trHeight w:val="300"/>
      </w:trPr>
      <w:tc>
        <w:tcPr>
          <w:tcW w:w="3120" w:type="dxa"/>
        </w:tcPr>
        <w:p w14:paraId="4D80A7DC" w14:textId="7D5DBD44" w:rsidR="5CA4A56C" w:rsidRDefault="5CA4A56C" w:rsidP="5CA4A56C">
          <w:pPr>
            <w:pStyle w:val="Header"/>
            <w:ind w:left="-115"/>
          </w:pPr>
        </w:p>
      </w:tc>
      <w:tc>
        <w:tcPr>
          <w:tcW w:w="3120" w:type="dxa"/>
        </w:tcPr>
        <w:p w14:paraId="3E921359" w14:textId="6C55F07B" w:rsidR="5CA4A56C" w:rsidRDefault="5CA4A56C" w:rsidP="5CA4A56C">
          <w:pPr>
            <w:pStyle w:val="Header"/>
            <w:jc w:val="center"/>
          </w:pPr>
        </w:p>
      </w:tc>
      <w:tc>
        <w:tcPr>
          <w:tcW w:w="3120" w:type="dxa"/>
        </w:tcPr>
        <w:p w14:paraId="3356F03B" w14:textId="6F375E3D" w:rsidR="5CA4A56C" w:rsidRDefault="5CA4A56C" w:rsidP="5CA4A56C">
          <w:pPr>
            <w:pStyle w:val="Header"/>
            <w:ind w:right="-115"/>
            <w:jc w:val="right"/>
          </w:pPr>
        </w:p>
      </w:tc>
    </w:tr>
  </w:tbl>
  <w:p w14:paraId="419190A7" w14:textId="4426F4F1" w:rsidR="5CA4A56C" w:rsidRDefault="5CA4A56C" w:rsidP="5CA4A5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EC4A9E" w14:textId="77777777" w:rsidR="00873524" w:rsidRDefault="00873524" w:rsidP="00BF6C44">
      <w:bookmarkStart w:id="0" w:name="_Hlk148522721"/>
      <w:bookmarkEnd w:id="0"/>
      <w:r>
        <w:separator/>
      </w:r>
    </w:p>
  </w:footnote>
  <w:footnote w:type="continuationSeparator" w:id="0">
    <w:p w14:paraId="1614CB2E" w14:textId="77777777" w:rsidR="00873524" w:rsidRDefault="00873524" w:rsidP="00BF6C44">
      <w:r>
        <w:continuationSeparator/>
      </w:r>
    </w:p>
  </w:footnote>
  <w:footnote w:type="continuationNotice" w:id="1">
    <w:p w14:paraId="7FF47299" w14:textId="77777777" w:rsidR="00873524" w:rsidRDefault="00873524" w:rsidP="00BF6C4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5CA4A56C" w14:paraId="73D46CBF" w14:textId="77777777" w:rsidTr="5CA4A56C">
      <w:trPr>
        <w:trHeight w:val="300"/>
      </w:trPr>
      <w:tc>
        <w:tcPr>
          <w:tcW w:w="3120" w:type="dxa"/>
        </w:tcPr>
        <w:p w14:paraId="01DB7B46" w14:textId="73CFD803" w:rsidR="5CA4A56C" w:rsidRDefault="5CA4A56C" w:rsidP="5CA4A56C">
          <w:pPr>
            <w:pStyle w:val="Header"/>
            <w:ind w:left="-115"/>
          </w:pPr>
        </w:p>
      </w:tc>
      <w:tc>
        <w:tcPr>
          <w:tcW w:w="3120" w:type="dxa"/>
        </w:tcPr>
        <w:p w14:paraId="022C49B6" w14:textId="05D68D5A" w:rsidR="5CA4A56C" w:rsidRDefault="5CA4A56C" w:rsidP="5CA4A56C">
          <w:pPr>
            <w:pStyle w:val="Header"/>
            <w:jc w:val="center"/>
          </w:pPr>
        </w:p>
      </w:tc>
      <w:tc>
        <w:tcPr>
          <w:tcW w:w="3120" w:type="dxa"/>
        </w:tcPr>
        <w:p w14:paraId="45FFE99C" w14:textId="082F1288" w:rsidR="5CA4A56C" w:rsidRDefault="5CA4A56C" w:rsidP="5CA4A56C">
          <w:pPr>
            <w:pStyle w:val="Header"/>
            <w:ind w:right="-115"/>
            <w:jc w:val="right"/>
          </w:pPr>
        </w:p>
      </w:tc>
    </w:tr>
  </w:tbl>
  <w:p w14:paraId="3A83B1E2" w14:textId="506B2653" w:rsidR="5CA4A56C" w:rsidRDefault="5CA4A56C" w:rsidP="5CA4A56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09C4D" w14:textId="1DDB2732" w:rsidR="00130AEB" w:rsidRPr="0035152F" w:rsidRDefault="0041211A" w:rsidP="00BF6C44">
    <w:pPr>
      <w:pStyle w:val="Header"/>
    </w:pPr>
    <w:r>
      <w:rPr>
        <w:noProof/>
      </w:rPr>
      <w:drawing>
        <wp:inline distT="0" distB="0" distL="0" distR="0" wp14:anchorId="7B7B5B23" wp14:editId="6CCF7301">
          <wp:extent cx="5943600" cy="921385"/>
          <wp:effectExtent l="0" t="0" r="0" b="0"/>
          <wp:docPr id="6" name="Picture 6" descr="The logo and mailing address for the Niagara Escarpment Com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logo and mailing address for the Niagara Escarpment Commission."/>
                  <pic:cNvPicPr/>
                </pic:nvPicPr>
                <pic:blipFill>
                  <a:blip r:embed="rId1">
                    <a:extLst>
                      <a:ext uri="{28A0092B-C50C-407E-A947-70E740481C1C}">
                        <a14:useLocalDpi xmlns:a14="http://schemas.microsoft.com/office/drawing/2010/main" val="0"/>
                      </a:ext>
                    </a:extLst>
                  </a:blip>
                  <a:stretch>
                    <a:fillRect/>
                  </a:stretch>
                </pic:blipFill>
                <pic:spPr>
                  <a:xfrm>
                    <a:off x="0" y="0"/>
                    <a:ext cx="5943600" cy="92138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91F71"/>
    <w:multiLevelType w:val="hybridMultilevel"/>
    <w:tmpl w:val="BBA062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E527FD6"/>
    <w:multiLevelType w:val="hybridMultilevel"/>
    <w:tmpl w:val="F2148E1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E737FD4"/>
    <w:multiLevelType w:val="hybridMultilevel"/>
    <w:tmpl w:val="06C02C64"/>
    <w:lvl w:ilvl="0" w:tplc="3C34FB5C">
      <w:start w:val="1"/>
      <w:numFmt w:val="lowerLetter"/>
      <w:lvlText w:val="%1)"/>
      <w:lvlJc w:val="left"/>
      <w:pPr>
        <w:ind w:left="720" w:hanging="360"/>
      </w:pPr>
      <w:rPr>
        <w:rFonts w:asciiTheme="minorHAnsi" w:hAnsiTheme="minorHAnsi" w:cstheme="minorBidi" w:hint="default"/>
        <w:color w:val="auto"/>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55A4FE9"/>
    <w:multiLevelType w:val="multilevel"/>
    <w:tmpl w:val="D1CE4842"/>
    <w:lvl w:ilvl="0">
      <w:start w:val="1"/>
      <w:numFmt w:val="lowerLetter"/>
      <w:lvlText w:val="%1."/>
      <w:lvlJc w:val="left"/>
      <w:pPr>
        <w:tabs>
          <w:tab w:val="num" w:pos="1074"/>
        </w:tabs>
        <w:ind w:left="1074" w:hanging="360"/>
      </w:pPr>
    </w:lvl>
    <w:lvl w:ilvl="1" w:tentative="1">
      <w:start w:val="1"/>
      <w:numFmt w:val="lowerLetter"/>
      <w:lvlText w:val="%2."/>
      <w:lvlJc w:val="left"/>
      <w:pPr>
        <w:tabs>
          <w:tab w:val="num" w:pos="1794"/>
        </w:tabs>
        <w:ind w:left="1794" w:hanging="360"/>
      </w:pPr>
    </w:lvl>
    <w:lvl w:ilvl="2" w:tentative="1">
      <w:start w:val="1"/>
      <w:numFmt w:val="lowerLetter"/>
      <w:lvlText w:val="%3."/>
      <w:lvlJc w:val="left"/>
      <w:pPr>
        <w:tabs>
          <w:tab w:val="num" w:pos="2514"/>
        </w:tabs>
        <w:ind w:left="2514" w:hanging="360"/>
      </w:pPr>
    </w:lvl>
    <w:lvl w:ilvl="3" w:tentative="1">
      <w:start w:val="1"/>
      <w:numFmt w:val="lowerLetter"/>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Letter"/>
      <w:lvlText w:val="%6."/>
      <w:lvlJc w:val="left"/>
      <w:pPr>
        <w:tabs>
          <w:tab w:val="num" w:pos="4674"/>
        </w:tabs>
        <w:ind w:left="4674" w:hanging="360"/>
      </w:pPr>
    </w:lvl>
    <w:lvl w:ilvl="6" w:tentative="1">
      <w:start w:val="1"/>
      <w:numFmt w:val="lowerLetter"/>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Letter"/>
      <w:lvlText w:val="%9."/>
      <w:lvlJc w:val="left"/>
      <w:pPr>
        <w:tabs>
          <w:tab w:val="num" w:pos="6834"/>
        </w:tabs>
        <w:ind w:left="6834" w:hanging="360"/>
      </w:pPr>
    </w:lvl>
  </w:abstractNum>
  <w:abstractNum w:abstractNumId="4" w15:restartNumberingAfterBreak="0">
    <w:nsid w:val="337A7BD2"/>
    <w:multiLevelType w:val="hybridMultilevel"/>
    <w:tmpl w:val="28E6542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361804C8"/>
    <w:multiLevelType w:val="hybridMultilevel"/>
    <w:tmpl w:val="162AA0F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71F6F11"/>
    <w:multiLevelType w:val="hybridMultilevel"/>
    <w:tmpl w:val="6F4E5E0A"/>
    <w:lvl w:ilvl="0" w:tplc="10090013">
      <w:start w:val="1"/>
      <w:numFmt w:val="upperRoman"/>
      <w:lvlText w:val="%1."/>
      <w:lvlJc w:val="righ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404C6AE2"/>
    <w:multiLevelType w:val="hybridMultilevel"/>
    <w:tmpl w:val="D9705284"/>
    <w:lvl w:ilvl="0" w:tplc="10090013">
      <w:start w:val="1"/>
      <w:numFmt w:val="upperRoman"/>
      <w:lvlText w:val="%1."/>
      <w:lvlJc w:val="righ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 w15:restartNumberingAfterBreak="0">
    <w:nsid w:val="472638C6"/>
    <w:multiLevelType w:val="multilevel"/>
    <w:tmpl w:val="651677C4"/>
    <w:lvl w:ilvl="0">
      <w:start w:val="1"/>
      <w:numFmt w:val="decimal"/>
      <w:lvlText w:val="%1.0"/>
      <w:lvlJc w:val="left"/>
      <w:pPr>
        <w:ind w:left="530" w:hanging="530"/>
      </w:pPr>
      <w:rPr>
        <w:rFonts w:hint="default"/>
      </w:rPr>
    </w:lvl>
    <w:lvl w:ilvl="1">
      <w:start w:val="1"/>
      <w:numFmt w:val="decimal"/>
      <w:lvlText w:val="%1.%2"/>
      <w:lvlJc w:val="left"/>
      <w:pPr>
        <w:ind w:left="1250" w:hanging="53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9" w15:restartNumberingAfterBreak="0">
    <w:nsid w:val="49323D6D"/>
    <w:multiLevelType w:val="hybridMultilevel"/>
    <w:tmpl w:val="8BE43EEC"/>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05923A6"/>
    <w:multiLevelType w:val="hybridMultilevel"/>
    <w:tmpl w:val="AA700C2E"/>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5B0A5ED2"/>
    <w:multiLevelType w:val="hybridMultilevel"/>
    <w:tmpl w:val="260CE98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2B50B1C"/>
    <w:multiLevelType w:val="multilevel"/>
    <w:tmpl w:val="B17EA8F4"/>
    <w:lvl w:ilvl="0">
      <w:start w:val="2"/>
      <w:numFmt w:val="lowerLetter"/>
      <w:lvlText w:val="%1."/>
      <w:lvlJc w:val="left"/>
      <w:pPr>
        <w:tabs>
          <w:tab w:val="num" w:pos="1074"/>
        </w:tabs>
        <w:ind w:left="1074" w:hanging="360"/>
      </w:pPr>
    </w:lvl>
    <w:lvl w:ilvl="1" w:tentative="1">
      <w:start w:val="1"/>
      <w:numFmt w:val="lowerLetter"/>
      <w:lvlText w:val="%2."/>
      <w:lvlJc w:val="left"/>
      <w:pPr>
        <w:tabs>
          <w:tab w:val="num" w:pos="1794"/>
        </w:tabs>
        <w:ind w:left="1794" w:hanging="360"/>
      </w:pPr>
    </w:lvl>
    <w:lvl w:ilvl="2" w:tentative="1">
      <w:start w:val="1"/>
      <w:numFmt w:val="lowerLetter"/>
      <w:lvlText w:val="%3."/>
      <w:lvlJc w:val="left"/>
      <w:pPr>
        <w:tabs>
          <w:tab w:val="num" w:pos="2514"/>
        </w:tabs>
        <w:ind w:left="2514" w:hanging="360"/>
      </w:pPr>
    </w:lvl>
    <w:lvl w:ilvl="3" w:tentative="1">
      <w:start w:val="1"/>
      <w:numFmt w:val="lowerLetter"/>
      <w:lvlText w:val="%4."/>
      <w:lvlJc w:val="left"/>
      <w:pPr>
        <w:tabs>
          <w:tab w:val="num" w:pos="3234"/>
        </w:tabs>
        <w:ind w:left="3234" w:hanging="360"/>
      </w:pPr>
    </w:lvl>
    <w:lvl w:ilvl="4" w:tentative="1">
      <w:start w:val="1"/>
      <w:numFmt w:val="lowerLetter"/>
      <w:lvlText w:val="%5."/>
      <w:lvlJc w:val="left"/>
      <w:pPr>
        <w:tabs>
          <w:tab w:val="num" w:pos="3954"/>
        </w:tabs>
        <w:ind w:left="3954" w:hanging="360"/>
      </w:pPr>
    </w:lvl>
    <w:lvl w:ilvl="5" w:tentative="1">
      <w:start w:val="1"/>
      <w:numFmt w:val="lowerLetter"/>
      <w:lvlText w:val="%6."/>
      <w:lvlJc w:val="left"/>
      <w:pPr>
        <w:tabs>
          <w:tab w:val="num" w:pos="4674"/>
        </w:tabs>
        <w:ind w:left="4674" w:hanging="360"/>
      </w:pPr>
    </w:lvl>
    <w:lvl w:ilvl="6" w:tentative="1">
      <w:start w:val="1"/>
      <w:numFmt w:val="lowerLetter"/>
      <w:lvlText w:val="%7."/>
      <w:lvlJc w:val="left"/>
      <w:pPr>
        <w:tabs>
          <w:tab w:val="num" w:pos="5394"/>
        </w:tabs>
        <w:ind w:left="5394" w:hanging="360"/>
      </w:pPr>
    </w:lvl>
    <w:lvl w:ilvl="7" w:tentative="1">
      <w:start w:val="1"/>
      <w:numFmt w:val="lowerLetter"/>
      <w:lvlText w:val="%8."/>
      <w:lvlJc w:val="left"/>
      <w:pPr>
        <w:tabs>
          <w:tab w:val="num" w:pos="6114"/>
        </w:tabs>
        <w:ind w:left="6114" w:hanging="360"/>
      </w:pPr>
    </w:lvl>
    <w:lvl w:ilvl="8" w:tentative="1">
      <w:start w:val="1"/>
      <w:numFmt w:val="lowerLetter"/>
      <w:lvlText w:val="%9."/>
      <w:lvlJc w:val="left"/>
      <w:pPr>
        <w:tabs>
          <w:tab w:val="num" w:pos="6834"/>
        </w:tabs>
        <w:ind w:left="6834" w:hanging="360"/>
      </w:pPr>
    </w:lvl>
  </w:abstractNum>
  <w:abstractNum w:abstractNumId="13" w15:restartNumberingAfterBreak="0">
    <w:nsid w:val="779E3CF7"/>
    <w:multiLevelType w:val="hybridMultilevel"/>
    <w:tmpl w:val="90BE48A4"/>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7D0746F8"/>
    <w:multiLevelType w:val="hybridMultilevel"/>
    <w:tmpl w:val="531826CA"/>
    <w:lvl w:ilvl="0" w:tplc="10090013">
      <w:start w:val="1"/>
      <w:numFmt w:val="upperRoman"/>
      <w:lvlText w:val="%1."/>
      <w:lvlJc w:val="righ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16cid:durableId="1972898725">
    <w:abstractNumId w:val="2"/>
  </w:num>
  <w:num w:numId="2" w16cid:durableId="230776932">
    <w:abstractNumId w:val="5"/>
  </w:num>
  <w:num w:numId="3" w16cid:durableId="810558573">
    <w:abstractNumId w:val="11"/>
  </w:num>
  <w:num w:numId="4" w16cid:durableId="2090686225">
    <w:abstractNumId w:val="8"/>
  </w:num>
  <w:num w:numId="5" w16cid:durableId="959068069">
    <w:abstractNumId w:val="0"/>
  </w:num>
  <w:num w:numId="6" w16cid:durableId="213977062">
    <w:abstractNumId w:val="13"/>
  </w:num>
  <w:num w:numId="7" w16cid:durableId="1373307929">
    <w:abstractNumId w:val="3"/>
  </w:num>
  <w:num w:numId="8" w16cid:durableId="417212541">
    <w:abstractNumId w:val="12"/>
  </w:num>
  <w:num w:numId="9" w16cid:durableId="1315062778">
    <w:abstractNumId w:val="10"/>
  </w:num>
  <w:num w:numId="10" w16cid:durableId="6101808">
    <w:abstractNumId w:val="4"/>
  </w:num>
  <w:num w:numId="11" w16cid:durableId="226691655">
    <w:abstractNumId w:val="1"/>
  </w:num>
  <w:num w:numId="12" w16cid:durableId="943225418">
    <w:abstractNumId w:val="9"/>
  </w:num>
  <w:num w:numId="13" w16cid:durableId="248123485">
    <w:abstractNumId w:val="14"/>
  </w:num>
  <w:num w:numId="14" w16cid:durableId="1372455603">
    <w:abstractNumId w:val="6"/>
  </w:num>
  <w:num w:numId="15" w16cid:durableId="1777408159">
    <w:abstractNumId w:val="7"/>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398"/>
    <w:rsid w:val="00005B0D"/>
    <w:rsid w:val="00014BD3"/>
    <w:rsid w:val="00022D0D"/>
    <w:rsid w:val="0002340F"/>
    <w:rsid w:val="0002399B"/>
    <w:rsid w:val="000244F8"/>
    <w:rsid w:val="00030B04"/>
    <w:rsid w:val="000344AF"/>
    <w:rsid w:val="00034827"/>
    <w:rsid w:val="00035A2C"/>
    <w:rsid w:val="00037291"/>
    <w:rsid w:val="00041DA4"/>
    <w:rsid w:val="00045B78"/>
    <w:rsid w:val="0004685B"/>
    <w:rsid w:val="00050B41"/>
    <w:rsid w:val="0005159C"/>
    <w:rsid w:val="00052D62"/>
    <w:rsid w:val="00053AA6"/>
    <w:rsid w:val="00054499"/>
    <w:rsid w:val="000568C0"/>
    <w:rsid w:val="00061734"/>
    <w:rsid w:val="000654AA"/>
    <w:rsid w:val="0007101F"/>
    <w:rsid w:val="00076BDF"/>
    <w:rsid w:val="00082994"/>
    <w:rsid w:val="000838AF"/>
    <w:rsid w:val="000872F5"/>
    <w:rsid w:val="00087BC8"/>
    <w:rsid w:val="00094223"/>
    <w:rsid w:val="0009441A"/>
    <w:rsid w:val="00094663"/>
    <w:rsid w:val="00095182"/>
    <w:rsid w:val="000977F5"/>
    <w:rsid w:val="000A0119"/>
    <w:rsid w:val="000A1A28"/>
    <w:rsid w:val="000A3D70"/>
    <w:rsid w:val="000A645E"/>
    <w:rsid w:val="000B1450"/>
    <w:rsid w:val="000B1E70"/>
    <w:rsid w:val="000B3756"/>
    <w:rsid w:val="000B40E5"/>
    <w:rsid w:val="000B63D7"/>
    <w:rsid w:val="000C4812"/>
    <w:rsid w:val="000C67B0"/>
    <w:rsid w:val="000C7C27"/>
    <w:rsid w:val="000D3A0A"/>
    <w:rsid w:val="000E089B"/>
    <w:rsid w:val="000E249F"/>
    <w:rsid w:val="000E683F"/>
    <w:rsid w:val="000E68D9"/>
    <w:rsid w:val="000E799F"/>
    <w:rsid w:val="000F073E"/>
    <w:rsid w:val="000F0D62"/>
    <w:rsid w:val="000F3776"/>
    <w:rsid w:val="000F3ED9"/>
    <w:rsid w:val="000F5131"/>
    <w:rsid w:val="000F75BB"/>
    <w:rsid w:val="000F7910"/>
    <w:rsid w:val="00101072"/>
    <w:rsid w:val="00104CA8"/>
    <w:rsid w:val="00107123"/>
    <w:rsid w:val="00110437"/>
    <w:rsid w:val="00110D18"/>
    <w:rsid w:val="00111EA2"/>
    <w:rsid w:val="00112446"/>
    <w:rsid w:val="00115A16"/>
    <w:rsid w:val="001227D9"/>
    <w:rsid w:val="0012315A"/>
    <w:rsid w:val="00125120"/>
    <w:rsid w:val="00125343"/>
    <w:rsid w:val="00130AEB"/>
    <w:rsid w:val="00134104"/>
    <w:rsid w:val="00137FE2"/>
    <w:rsid w:val="001408EF"/>
    <w:rsid w:val="001431B9"/>
    <w:rsid w:val="001468B1"/>
    <w:rsid w:val="00151E1B"/>
    <w:rsid w:val="0016183A"/>
    <w:rsid w:val="00162FAC"/>
    <w:rsid w:val="00172085"/>
    <w:rsid w:val="00172D3A"/>
    <w:rsid w:val="00173098"/>
    <w:rsid w:val="00174679"/>
    <w:rsid w:val="00174C95"/>
    <w:rsid w:val="00174CCD"/>
    <w:rsid w:val="0017736A"/>
    <w:rsid w:val="0017795D"/>
    <w:rsid w:val="00182BF3"/>
    <w:rsid w:val="00187BB5"/>
    <w:rsid w:val="00192BAB"/>
    <w:rsid w:val="00194885"/>
    <w:rsid w:val="00196126"/>
    <w:rsid w:val="001A00D7"/>
    <w:rsid w:val="001A07EE"/>
    <w:rsid w:val="001A188F"/>
    <w:rsid w:val="001A2465"/>
    <w:rsid w:val="001A2C3C"/>
    <w:rsid w:val="001A4B64"/>
    <w:rsid w:val="001A58B2"/>
    <w:rsid w:val="001B1101"/>
    <w:rsid w:val="001B125F"/>
    <w:rsid w:val="001B6155"/>
    <w:rsid w:val="001C1B7C"/>
    <w:rsid w:val="001C37B4"/>
    <w:rsid w:val="001C5571"/>
    <w:rsid w:val="001D5992"/>
    <w:rsid w:val="001D76A0"/>
    <w:rsid w:val="001E07A7"/>
    <w:rsid w:val="001F129E"/>
    <w:rsid w:val="001F1895"/>
    <w:rsid w:val="001F430A"/>
    <w:rsid w:val="00203E14"/>
    <w:rsid w:val="0020434C"/>
    <w:rsid w:val="0021119E"/>
    <w:rsid w:val="002125AA"/>
    <w:rsid w:val="0021290C"/>
    <w:rsid w:val="002135BD"/>
    <w:rsid w:val="002147A1"/>
    <w:rsid w:val="0022376D"/>
    <w:rsid w:val="00225BE4"/>
    <w:rsid w:val="0022778E"/>
    <w:rsid w:val="00227C52"/>
    <w:rsid w:val="00232EF5"/>
    <w:rsid w:val="002333E4"/>
    <w:rsid w:val="002356C8"/>
    <w:rsid w:val="00237D6F"/>
    <w:rsid w:val="00241E18"/>
    <w:rsid w:val="00241F01"/>
    <w:rsid w:val="00250C05"/>
    <w:rsid w:val="00253837"/>
    <w:rsid w:val="00254BFD"/>
    <w:rsid w:val="00256DE3"/>
    <w:rsid w:val="00272741"/>
    <w:rsid w:val="00282A7A"/>
    <w:rsid w:val="00286861"/>
    <w:rsid w:val="00290AD8"/>
    <w:rsid w:val="00296308"/>
    <w:rsid w:val="00296782"/>
    <w:rsid w:val="002A1104"/>
    <w:rsid w:val="002A44A3"/>
    <w:rsid w:val="002A4FF7"/>
    <w:rsid w:val="002B1BB5"/>
    <w:rsid w:val="002B3AD4"/>
    <w:rsid w:val="002B41AF"/>
    <w:rsid w:val="002B5565"/>
    <w:rsid w:val="002B6324"/>
    <w:rsid w:val="002B6A43"/>
    <w:rsid w:val="002C0CB8"/>
    <w:rsid w:val="002C2EAE"/>
    <w:rsid w:val="002C5984"/>
    <w:rsid w:val="002C6663"/>
    <w:rsid w:val="002D08CF"/>
    <w:rsid w:val="002D5DA5"/>
    <w:rsid w:val="002E3352"/>
    <w:rsid w:val="002E6902"/>
    <w:rsid w:val="002E6FF6"/>
    <w:rsid w:val="002F082F"/>
    <w:rsid w:val="002F129C"/>
    <w:rsid w:val="002F1D7D"/>
    <w:rsid w:val="002F3DD9"/>
    <w:rsid w:val="002F42E6"/>
    <w:rsid w:val="002F4CD8"/>
    <w:rsid w:val="002F67E7"/>
    <w:rsid w:val="00304308"/>
    <w:rsid w:val="00312961"/>
    <w:rsid w:val="00313671"/>
    <w:rsid w:val="00315F13"/>
    <w:rsid w:val="00317F1F"/>
    <w:rsid w:val="00320A45"/>
    <w:rsid w:val="00322C6D"/>
    <w:rsid w:val="00324123"/>
    <w:rsid w:val="00324B34"/>
    <w:rsid w:val="00325D69"/>
    <w:rsid w:val="00333C43"/>
    <w:rsid w:val="00337798"/>
    <w:rsid w:val="003412B6"/>
    <w:rsid w:val="00341379"/>
    <w:rsid w:val="003460C0"/>
    <w:rsid w:val="0034707E"/>
    <w:rsid w:val="00347FB7"/>
    <w:rsid w:val="0035152F"/>
    <w:rsid w:val="00353CC8"/>
    <w:rsid w:val="0036040B"/>
    <w:rsid w:val="0036413B"/>
    <w:rsid w:val="003645D5"/>
    <w:rsid w:val="00371BCF"/>
    <w:rsid w:val="003758DD"/>
    <w:rsid w:val="003828E5"/>
    <w:rsid w:val="00383318"/>
    <w:rsid w:val="00392C66"/>
    <w:rsid w:val="00394811"/>
    <w:rsid w:val="003969A7"/>
    <w:rsid w:val="003A1F0D"/>
    <w:rsid w:val="003A54BF"/>
    <w:rsid w:val="003A6752"/>
    <w:rsid w:val="003C3908"/>
    <w:rsid w:val="003C544A"/>
    <w:rsid w:val="003C5BED"/>
    <w:rsid w:val="003D08F6"/>
    <w:rsid w:val="003D2922"/>
    <w:rsid w:val="003D38E0"/>
    <w:rsid w:val="003E69B4"/>
    <w:rsid w:val="003F3509"/>
    <w:rsid w:val="003F428A"/>
    <w:rsid w:val="003F4882"/>
    <w:rsid w:val="003F5818"/>
    <w:rsid w:val="003F7430"/>
    <w:rsid w:val="00401F7B"/>
    <w:rsid w:val="0040358F"/>
    <w:rsid w:val="00404897"/>
    <w:rsid w:val="00404C1A"/>
    <w:rsid w:val="00407AAF"/>
    <w:rsid w:val="00410349"/>
    <w:rsid w:val="0041211A"/>
    <w:rsid w:val="00414A2C"/>
    <w:rsid w:val="00414C3E"/>
    <w:rsid w:val="00423EF8"/>
    <w:rsid w:val="00424FF5"/>
    <w:rsid w:val="0042535E"/>
    <w:rsid w:val="004258D0"/>
    <w:rsid w:val="004324FE"/>
    <w:rsid w:val="004326D4"/>
    <w:rsid w:val="0043632A"/>
    <w:rsid w:val="00436CBD"/>
    <w:rsid w:val="004379CB"/>
    <w:rsid w:val="004422F4"/>
    <w:rsid w:val="00446EC3"/>
    <w:rsid w:val="00447226"/>
    <w:rsid w:val="004477C5"/>
    <w:rsid w:val="00451119"/>
    <w:rsid w:val="004518C4"/>
    <w:rsid w:val="00452540"/>
    <w:rsid w:val="004567B6"/>
    <w:rsid w:val="00457189"/>
    <w:rsid w:val="00460F29"/>
    <w:rsid w:val="00466B1D"/>
    <w:rsid w:val="0046721B"/>
    <w:rsid w:val="004701E5"/>
    <w:rsid w:val="00472079"/>
    <w:rsid w:val="00482248"/>
    <w:rsid w:val="0048486D"/>
    <w:rsid w:val="004863D4"/>
    <w:rsid w:val="00487378"/>
    <w:rsid w:val="00487A83"/>
    <w:rsid w:val="00487ED5"/>
    <w:rsid w:val="00490A8C"/>
    <w:rsid w:val="00493059"/>
    <w:rsid w:val="00493523"/>
    <w:rsid w:val="004A2238"/>
    <w:rsid w:val="004A3820"/>
    <w:rsid w:val="004A392D"/>
    <w:rsid w:val="004B03EF"/>
    <w:rsid w:val="004B17E0"/>
    <w:rsid w:val="004B282F"/>
    <w:rsid w:val="004B347D"/>
    <w:rsid w:val="004B574A"/>
    <w:rsid w:val="004B68E9"/>
    <w:rsid w:val="004B69F7"/>
    <w:rsid w:val="004B727A"/>
    <w:rsid w:val="004C14B6"/>
    <w:rsid w:val="004D5173"/>
    <w:rsid w:val="004D6E49"/>
    <w:rsid w:val="004E2194"/>
    <w:rsid w:val="004E3D2D"/>
    <w:rsid w:val="004E517B"/>
    <w:rsid w:val="004E6398"/>
    <w:rsid w:val="004F1B03"/>
    <w:rsid w:val="004F20C3"/>
    <w:rsid w:val="004F3582"/>
    <w:rsid w:val="00500759"/>
    <w:rsid w:val="0050145F"/>
    <w:rsid w:val="005015E7"/>
    <w:rsid w:val="00503F66"/>
    <w:rsid w:val="005158CB"/>
    <w:rsid w:val="00520C4F"/>
    <w:rsid w:val="0052386F"/>
    <w:rsid w:val="00523E5B"/>
    <w:rsid w:val="00525B30"/>
    <w:rsid w:val="00544632"/>
    <w:rsid w:val="00550C0C"/>
    <w:rsid w:val="00554131"/>
    <w:rsid w:val="0056377C"/>
    <w:rsid w:val="005645B5"/>
    <w:rsid w:val="005666BE"/>
    <w:rsid w:val="00573130"/>
    <w:rsid w:val="00573A12"/>
    <w:rsid w:val="0057735C"/>
    <w:rsid w:val="00580105"/>
    <w:rsid w:val="005905FC"/>
    <w:rsid w:val="0059111D"/>
    <w:rsid w:val="00593D1C"/>
    <w:rsid w:val="005972FB"/>
    <w:rsid w:val="005975A9"/>
    <w:rsid w:val="005A5E39"/>
    <w:rsid w:val="005A6C8F"/>
    <w:rsid w:val="005B1744"/>
    <w:rsid w:val="005B1F49"/>
    <w:rsid w:val="005B32CA"/>
    <w:rsid w:val="005C4DDE"/>
    <w:rsid w:val="005D2BE7"/>
    <w:rsid w:val="005D3403"/>
    <w:rsid w:val="005D53BC"/>
    <w:rsid w:val="005E2E85"/>
    <w:rsid w:val="005E4D3F"/>
    <w:rsid w:val="005E66AD"/>
    <w:rsid w:val="005E67D1"/>
    <w:rsid w:val="005F031E"/>
    <w:rsid w:val="005F1816"/>
    <w:rsid w:val="005F4CAD"/>
    <w:rsid w:val="005F7600"/>
    <w:rsid w:val="00600148"/>
    <w:rsid w:val="006017AA"/>
    <w:rsid w:val="0060350C"/>
    <w:rsid w:val="00615D58"/>
    <w:rsid w:val="00617877"/>
    <w:rsid w:val="00621CF6"/>
    <w:rsid w:val="00624B02"/>
    <w:rsid w:val="00626173"/>
    <w:rsid w:val="006306CB"/>
    <w:rsid w:val="0063319E"/>
    <w:rsid w:val="00650215"/>
    <w:rsid w:val="00651130"/>
    <w:rsid w:val="00655658"/>
    <w:rsid w:val="00656662"/>
    <w:rsid w:val="00657FCF"/>
    <w:rsid w:val="0066222C"/>
    <w:rsid w:val="0066440A"/>
    <w:rsid w:val="00665646"/>
    <w:rsid w:val="00665CA0"/>
    <w:rsid w:val="00666886"/>
    <w:rsid w:val="00671558"/>
    <w:rsid w:val="0067390B"/>
    <w:rsid w:val="0067492A"/>
    <w:rsid w:val="006750A2"/>
    <w:rsid w:val="006752DC"/>
    <w:rsid w:val="0068469A"/>
    <w:rsid w:val="00687759"/>
    <w:rsid w:val="00690E06"/>
    <w:rsid w:val="0069132C"/>
    <w:rsid w:val="00691999"/>
    <w:rsid w:val="00695E04"/>
    <w:rsid w:val="00697605"/>
    <w:rsid w:val="006A1EED"/>
    <w:rsid w:val="006A230C"/>
    <w:rsid w:val="006A2BCC"/>
    <w:rsid w:val="006C4437"/>
    <w:rsid w:val="006C7751"/>
    <w:rsid w:val="006D1805"/>
    <w:rsid w:val="006D5590"/>
    <w:rsid w:val="006D72AA"/>
    <w:rsid w:val="006D7D84"/>
    <w:rsid w:val="006E32B7"/>
    <w:rsid w:val="006F175B"/>
    <w:rsid w:val="006F317B"/>
    <w:rsid w:val="006F4884"/>
    <w:rsid w:val="006F55A9"/>
    <w:rsid w:val="006F56D4"/>
    <w:rsid w:val="006F5962"/>
    <w:rsid w:val="007154E3"/>
    <w:rsid w:val="00716C04"/>
    <w:rsid w:val="00723667"/>
    <w:rsid w:val="00726084"/>
    <w:rsid w:val="007304D2"/>
    <w:rsid w:val="0073163F"/>
    <w:rsid w:val="00733F52"/>
    <w:rsid w:val="00734C1F"/>
    <w:rsid w:val="00735181"/>
    <w:rsid w:val="007359B2"/>
    <w:rsid w:val="00735C20"/>
    <w:rsid w:val="00737FEC"/>
    <w:rsid w:val="00740BD3"/>
    <w:rsid w:val="00750859"/>
    <w:rsid w:val="00752BC9"/>
    <w:rsid w:val="00754559"/>
    <w:rsid w:val="00767151"/>
    <w:rsid w:val="007707B1"/>
    <w:rsid w:val="007747EA"/>
    <w:rsid w:val="00777770"/>
    <w:rsid w:val="00781CC5"/>
    <w:rsid w:val="007825FD"/>
    <w:rsid w:val="00782EFA"/>
    <w:rsid w:val="007835D6"/>
    <w:rsid w:val="0078718D"/>
    <w:rsid w:val="007937FF"/>
    <w:rsid w:val="00794C32"/>
    <w:rsid w:val="007A0E05"/>
    <w:rsid w:val="007A22CA"/>
    <w:rsid w:val="007B1CE8"/>
    <w:rsid w:val="007B1F33"/>
    <w:rsid w:val="007B37E6"/>
    <w:rsid w:val="007B5624"/>
    <w:rsid w:val="007B7406"/>
    <w:rsid w:val="007C1C80"/>
    <w:rsid w:val="007C274F"/>
    <w:rsid w:val="007C5ADA"/>
    <w:rsid w:val="007D0278"/>
    <w:rsid w:val="007D08D4"/>
    <w:rsid w:val="007D1D4F"/>
    <w:rsid w:val="007D4492"/>
    <w:rsid w:val="007D535B"/>
    <w:rsid w:val="007D6DDD"/>
    <w:rsid w:val="007D70D8"/>
    <w:rsid w:val="007E21EE"/>
    <w:rsid w:val="007E5EC3"/>
    <w:rsid w:val="007E6301"/>
    <w:rsid w:val="007E6C84"/>
    <w:rsid w:val="007F45B9"/>
    <w:rsid w:val="007F7703"/>
    <w:rsid w:val="00800F82"/>
    <w:rsid w:val="0080692E"/>
    <w:rsid w:val="00810F96"/>
    <w:rsid w:val="0081736E"/>
    <w:rsid w:val="00820977"/>
    <w:rsid w:val="00822FC8"/>
    <w:rsid w:val="008259D3"/>
    <w:rsid w:val="0083033F"/>
    <w:rsid w:val="00834052"/>
    <w:rsid w:val="0083721B"/>
    <w:rsid w:val="00840DA5"/>
    <w:rsid w:val="008457D6"/>
    <w:rsid w:val="0085071F"/>
    <w:rsid w:val="00854CF7"/>
    <w:rsid w:val="00862F1A"/>
    <w:rsid w:val="00865127"/>
    <w:rsid w:val="00865DA9"/>
    <w:rsid w:val="0086791A"/>
    <w:rsid w:val="00871EAE"/>
    <w:rsid w:val="00873524"/>
    <w:rsid w:val="00877BF9"/>
    <w:rsid w:val="00882A29"/>
    <w:rsid w:val="0088585A"/>
    <w:rsid w:val="008903C2"/>
    <w:rsid w:val="00892674"/>
    <w:rsid w:val="00895C89"/>
    <w:rsid w:val="00896989"/>
    <w:rsid w:val="0089764E"/>
    <w:rsid w:val="008A0C44"/>
    <w:rsid w:val="008A6605"/>
    <w:rsid w:val="008A75E9"/>
    <w:rsid w:val="008B1E29"/>
    <w:rsid w:val="008C3307"/>
    <w:rsid w:val="008C461F"/>
    <w:rsid w:val="008D652A"/>
    <w:rsid w:val="008E0A38"/>
    <w:rsid w:val="008E1023"/>
    <w:rsid w:val="008E13BD"/>
    <w:rsid w:val="008E415F"/>
    <w:rsid w:val="008E5705"/>
    <w:rsid w:val="008F0F95"/>
    <w:rsid w:val="008F30D3"/>
    <w:rsid w:val="008F5A9B"/>
    <w:rsid w:val="008F6212"/>
    <w:rsid w:val="00901E58"/>
    <w:rsid w:val="00902454"/>
    <w:rsid w:val="009121BA"/>
    <w:rsid w:val="0091224F"/>
    <w:rsid w:val="0091506F"/>
    <w:rsid w:val="00915BB0"/>
    <w:rsid w:val="00916A03"/>
    <w:rsid w:val="0092416C"/>
    <w:rsid w:val="00925B86"/>
    <w:rsid w:val="00925D1F"/>
    <w:rsid w:val="00927264"/>
    <w:rsid w:val="00932E74"/>
    <w:rsid w:val="009412BF"/>
    <w:rsid w:val="009415B3"/>
    <w:rsid w:val="00943CD0"/>
    <w:rsid w:val="009440D3"/>
    <w:rsid w:val="00945A8C"/>
    <w:rsid w:val="0094628F"/>
    <w:rsid w:val="009471BD"/>
    <w:rsid w:val="0095016D"/>
    <w:rsid w:val="00952615"/>
    <w:rsid w:val="009577DA"/>
    <w:rsid w:val="00960B31"/>
    <w:rsid w:val="0096187A"/>
    <w:rsid w:val="009638ED"/>
    <w:rsid w:val="00964725"/>
    <w:rsid w:val="00970954"/>
    <w:rsid w:val="00972A56"/>
    <w:rsid w:val="0097700D"/>
    <w:rsid w:val="00977C7E"/>
    <w:rsid w:val="00980777"/>
    <w:rsid w:val="009943B1"/>
    <w:rsid w:val="009A2BDA"/>
    <w:rsid w:val="009A479D"/>
    <w:rsid w:val="009A4940"/>
    <w:rsid w:val="009A669B"/>
    <w:rsid w:val="009A71B7"/>
    <w:rsid w:val="009B1742"/>
    <w:rsid w:val="009B1D63"/>
    <w:rsid w:val="009B620B"/>
    <w:rsid w:val="009B65DE"/>
    <w:rsid w:val="009B7E0F"/>
    <w:rsid w:val="009C08A4"/>
    <w:rsid w:val="009C0919"/>
    <w:rsid w:val="009C3463"/>
    <w:rsid w:val="009C45DE"/>
    <w:rsid w:val="009C5A6B"/>
    <w:rsid w:val="009C6DC6"/>
    <w:rsid w:val="009C7A82"/>
    <w:rsid w:val="009D185B"/>
    <w:rsid w:val="009D2134"/>
    <w:rsid w:val="009D5B68"/>
    <w:rsid w:val="009E44F6"/>
    <w:rsid w:val="009E5D6E"/>
    <w:rsid w:val="009F4499"/>
    <w:rsid w:val="00A05FA6"/>
    <w:rsid w:val="00A10621"/>
    <w:rsid w:val="00A1138A"/>
    <w:rsid w:val="00A1142B"/>
    <w:rsid w:val="00A13053"/>
    <w:rsid w:val="00A14F95"/>
    <w:rsid w:val="00A203E3"/>
    <w:rsid w:val="00A208CD"/>
    <w:rsid w:val="00A227A8"/>
    <w:rsid w:val="00A24B3F"/>
    <w:rsid w:val="00A26D0A"/>
    <w:rsid w:val="00A3030F"/>
    <w:rsid w:val="00A33727"/>
    <w:rsid w:val="00A3388F"/>
    <w:rsid w:val="00A366E3"/>
    <w:rsid w:val="00A37933"/>
    <w:rsid w:val="00A40D5A"/>
    <w:rsid w:val="00A4438E"/>
    <w:rsid w:val="00A44C27"/>
    <w:rsid w:val="00A4736E"/>
    <w:rsid w:val="00A515C2"/>
    <w:rsid w:val="00A617C2"/>
    <w:rsid w:val="00A663F9"/>
    <w:rsid w:val="00A668D2"/>
    <w:rsid w:val="00A7070C"/>
    <w:rsid w:val="00A7178E"/>
    <w:rsid w:val="00A74C12"/>
    <w:rsid w:val="00A81EED"/>
    <w:rsid w:val="00A81F63"/>
    <w:rsid w:val="00A82AA6"/>
    <w:rsid w:val="00A82FB1"/>
    <w:rsid w:val="00A84A0A"/>
    <w:rsid w:val="00A943CF"/>
    <w:rsid w:val="00A963FC"/>
    <w:rsid w:val="00AA4886"/>
    <w:rsid w:val="00AA5590"/>
    <w:rsid w:val="00AA6EF3"/>
    <w:rsid w:val="00AA73B5"/>
    <w:rsid w:val="00AB11D3"/>
    <w:rsid w:val="00AB4C88"/>
    <w:rsid w:val="00AB6605"/>
    <w:rsid w:val="00AC1C95"/>
    <w:rsid w:val="00AC2E31"/>
    <w:rsid w:val="00AC556F"/>
    <w:rsid w:val="00AD6DD9"/>
    <w:rsid w:val="00AD71CE"/>
    <w:rsid w:val="00AE1BAF"/>
    <w:rsid w:val="00AE5B39"/>
    <w:rsid w:val="00AF0EBA"/>
    <w:rsid w:val="00AF4054"/>
    <w:rsid w:val="00AF405B"/>
    <w:rsid w:val="00AF5802"/>
    <w:rsid w:val="00AF7168"/>
    <w:rsid w:val="00B1694E"/>
    <w:rsid w:val="00B23784"/>
    <w:rsid w:val="00B24B82"/>
    <w:rsid w:val="00B26DD0"/>
    <w:rsid w:val="00B3558B"/>
    <w:rsid w:val="00B36B66"/>
    <w:rsid w:val="00B40365"/>
    <w:rsid w:val="00B40797"/>
    <w:rsid w:val="00B44824"/>
    <w:rsid w:val="00B45099"/>
    <w:rsid w:val="00B452CF"/>
    <w:rsid w:val="00B45DC7"/>
    <w:rsid w:val="00B4609C"/>
    <w:rsid w:val="00B54CA9"/>
    <w:rsid w:val="00B569A9"/>
    <w:rsid w:val="00B62682"/>
    <w:rsid w:val="00B7003D"/>
    <w:rsid w:val="00B75A1E"/>
    <w:rsid w:val="00B90782"/>
    <w:rsid w:val="00B93223"/>
    <w:rsid w:val="00B93A60"/>
    <w:rsid w:val="00B95220"/>
    <w:rsid w:val="00BA070F"/>
    <w:rsid w:val="00BC10E6"/>
    <w:rsid w:val="00BC6993"/>
    <w:rsid w:val="00BC71FD"/>
    <w:rsid w:val="00BC7412"/>
    <w:rsid w:val="00BD3995"/>
    <w:rsid w:val="00BE0913"/>
    <w:rsid w:val="00BE0F6B"/>
    <w:rsid w:val="00BE416D"/>
    <w:rsid w:val="00BE6C22"/>
    <w:rsid w:val="00BF0C91"/>
    <w:rsid w:val="00BF6C44"/>
    <w:rsid w:val="00C00334"/>
    <w:rsid w:val="00C029AC"/>
    <w:rsid w:val="00C07583"/>
    <w:rsid w:val="00C07D93"/>
    <w:rsid w:val="00C11B70"/>
    <w:rsid w:val="00C13A8E"/>
    <w:rsid w:val="00C169FA"/>
    <w:rsid w:val="00C214FB"/>
    <w:rsid w:val="00C314F8"/>
    <w:rsid w:val="00C442F5"/>
    <w:rsid w:val="00C460D8"/>
    <w:rsid w:val="00C46630"/>
    <w:rsid w:val="00C50DA1"/>
    <w:rsid w:val="00C514F4"/>
    <w:rsid w:val="00C51F59"/>
    <w:rsid w:val="00C52A0F"/>
    <w:rsid w:val="00C554EC"/>
    <w:rsid w:val="00C57376"/>
    <w:rsid w:val="00C62BC3"/>
    <w:rsid w:val="00C62F73"/>
    <w:rsid w:val="00C70449"/>
    <w:rsid w:val="00C71940"/>
    <w:rsid w:val="00C7380B"/>
    <w:rsid w:val="00C757FA"/>
    <w:rsid w:val="00C759C2"/>
    <w:rsid w:val="00C76ACE"/>
    <w:rsid w:val="00C7752A"/>
    <w:rsid w:val="00C827A2"/>
    <w:rsid w:val="00C8585F"/>
    <w:rsid w:val="00C8624A"/>
    <w:rsid w:val="00C874DE"/>
    <w:rsid w:val="00C90961"/>
    <w:rsid w:val="00C91F59"/>
    <w:rsid w:val="00C93AB7"/>
    <w:rsid w:val="00CA0EF2"/>
    <w:rsid w:val="00CA1E54"/>
    <w:rsid w:val="00CA29C4"/>
    <w:rsid w:val="00CA2A81"/>
    <w:rsid w:val="00CB0B37"/>
    <w:rsid w:val="00CB4922"/>
    <w:rsid w:val="00CC034D"/>
    <w:rsid w:val="00CC0B50"/>
    <w:rsid w:val="00CC1909"/>
    <w:rsid w:val="00CC2E73"/>
    <w:rsid w:val="00CC4071"/>
    <w:rsid w:val="00CD0DE4"/>
    <w:rsid w:val="00CD3CFA"/>
    <w:rsid w:val="00CD6308"/>
    <w:rsid w:val="00CE0A23"/>
    <w:rsid w:val="00CE16C4"/>
    <w:rsid w:val="00CE3574"/>
    <w:rsid w:val="00CE442E"/>
    <w:rsid w:val="00CE4A00"/>
    <w:rsid w:val="00CE4EBD"/>
    <w:rsid w:val="00CF1378"/>
    <w:rsid w:val="00CF160D"/>
    <w:rsid w:val="00CF282C"/>
    <w:rsid w:val="00CF47B8"/>
    <w:rsid w:val="00D00837"/>
    <w:rsid w:val="00D02A2B"/>
    <w:rsid w:val="00D033F6"/>
    <w:rsid w:val="00D041F5"/>
    <w:rsid w:val="00D0732B"/>
    <w:rsid w:val="00D20314"/>
    <w:rsid w:val="00D21797"/>
    <w:rsid w:val="00D30D1B"/>
    <w:rsid w:val="00D338EB"/>
    <w:rsid w:val="00D40A3A"/>
    <w:rsid w:val="00D443D2"/>
    <w:rsid w:val="00D47920"/>
    <w:rsid w:val="00D50C0D"/>
    <w:rsid w:val="00D53A6E"/>
    <w:rsid w:val="00D57859"/>
    <w:rsid w:val="00D578A6"/>
    <w:rsid w:val="00D63AC1"/>
    <w:rsid w:val="00D651C8"/>
    <w:rsid w:val="00D70B9A"/>
    <w:rsid w:val="00D70E62"/>
    <w:rsid w:val="00D724F2"/>
    <w:rsid w:val="00D748EF"/>
    <w:rsid w:val="00D75CCF"/>
    <w:rsid w:val="00D80903"/>
    <w:rsid w:val="00D81FFB"/>
    <w:rsid w:val="00D838CE"/>
    <w:rsid w:val="00D83F89"/>
    <w:rsid w:val="00D851A4"/>
    <w:rsid w:val="00D911DB"/>
    <w:rsid w:val="00D94308"/>
    <w:rsid w:val="00DA0007"/>
    <w:rsid w:val="00DB06B6"/>
    <w:rsid w:val="00DB3F37"/>
    <w:rsid w:val="00DB4F93"/>
    <w:rsid w:val="00DB6F6F"/>
    <w:rsid w:val="00DC103F"/>
    <w:rsid w:val="00DC1AF1"/>
    <w:rsid w:val="00DC7C8E"/>
    <w:rsid w:val="00DD3D14"/>
    <w:rsid w:val="00DD3F56"/>
    <w:rsid w:val="00DD40FE"/>
    <w:rsid w:val="00DD7687"/>
    <w:rsid w:val="00DE1540"/>
    <w:rsid w:val="00DE1BDE"/>
    <w:rsid w:val="00DE201B"/>
    <w:rsid w:val="00DE22DC"/>
    <w:rsid w:val="00DE2A3A"/>
    <w:rsid w:val="00DE7B9F"/>
    <w:rsid w:val="00E020C0"/>
    <w:rsid w:val="00E04EE0"/>
    <w:rsid w:val="00E062DF"/>
    <w:rsid w:val="00E067A2"/>
    <w:rsid w:val="00E10006"/>
    <w:rsid w:val="00E142CE"/>
    <w:rsid w:val="00E164C7"/>
    <w:rsid w:val="00E16922"/>
    <w:rsid w:val="00E16EFC"/>
    <w:rsid w:val="00E23396"/>
    <w:rsid w:val="00E2449A"/>
    <w:rsid w:val="00E25B54"/>
    <w:rsid w:val="00E274EB"/>
    <w:rsid w:val="00E40FF8"/>
    <w:rsid w:val="00E46832"/>
    <w:rsid w:val="00E47C62"/>
    <w:rsid w:val="00E50423"/>
    <w:rsid w:val="00E50649"/>
    <w:rsid w:val="00E51F65"/>
    <w:rsid w:val="00E52BB8"/>
    <w:rsid w:val="00E53037"/>
    <w:rsid w:val="00E545CE"/>
    <w:rsid w:val="00E566ED"/>
    <w:rsid w:val="00E57CB5"/>
    <w:rsid w:val="00E60193"/>
    <w:rsid w:val="00E61786"/>
    <w:rsid w:val="00E755F3"/>
    <w:rsid w:val="00E81690"/>
    <w:rsid w:val="00E90564"/>
    <w:rsid w:val="00E93B7F"/>
    <w:rsid w:val="00E94033"/>
    <w:rsid w:val="00E943F9"/>
    <w:rsid w:val="00E94603"/>
    <w:rsid w:val="00E97AA8"/>
    <w:rsid w:val="00EA449A"/>
    <w:rsid w:val="00EA559E"/>
    <w:rsid w:val="00EA5DF2"/>
    <w:rsid w:val="00EB14E0"/>
    <w:rsid w:val="00EB3968"/>
    <w:rsid w:val="00EB431B"/>
    <w:rsid w:val="00EB743C"/>
    <w:rsid w:val="00EC0E15"/>
    <w:rsid w:val="00EC2977"/>
    <w:rsid w:val="00EC4699"/>
    <w:rsid w:val="00EC520C"/>
    <w:rsid w:val="00ED0A68"/>
    <w:rsid w:val="00ED30FD"/>
    <w:rsid w:val="00ED491E"/>
    <w:rsid w:val="00ED7466"/>
    <w:rsid w:val="00ED7CDD"/>
    <w:rsid w:val="00EE040E"/>
    <w:rsid w:val="00EE54A0"/>
    <w:rsid w:val="00EF47A3"/>
    <w:rsid w:val="00EF588F"/>
    <w:rsid w:val="00EF72D9"/>
    <w:rsid w:val="00EF7B08"/>
    <w:rsid w:val="00EF7CB4"/>
    <w:rsid w:val="00F02DDF"/>
    <w:rsid w:val="00F039E5"/>
    <w:rsid w:val="00F142F6"/>
    <w:rsid w:val="00F1455E"/>
    <w:rsid w:val="00F15BCC"/>
    <w:rsid w:val="00F17155"/>
    <w:rsid w:val="00F1717F"/>
    <w:rsid w:val="00F17B57"/>
    <w:rsid w:val="00F254E2"/>
    <w:rsid w:val="00F41A3E"/>
    <w:rsid w:val="00F430AC"/>
    <w:rsid w:val="00F446B8"/>
    <w:rsid w:val="00F509EE"/>
    <w:rsid w:val="00F528F1"/>
    <w:rsid w:val="00F52C69"/>
    <w:rsid w:val="00F5333E"/>
    <w:rsid w:val="00F56A28"/>
    <w:rsid w:val="00F61031"/>
    <w:rsid w:val="00F61F85"/>
    <w:rsid w:val="00F6424A"/>
    <w:rsid w:val="00F665A2"/>
    <w:rsid w:val="00F70D33"/>
    <w:rsid w:val="00F72078"/>
    <w:rsid w:val="00F74E3C"/>
    <w:rsid w:val="00F81E0B"/>
    <w:rsid w:val="00F821FA"/>
    <w:rsid w:val="00F8317A"/>
    <w:rsid w:val="00F85186"/>
    <w:rsid w:val="00F8644B"/>
    <w:rsid w:val="00F87884"/>
    <w:rsid w:val="00F94ECC"/>
    <w:rsid w:val="00FA020F"/>
    <w:rsid w:val="00FA1F71"/>
    <w:rsid w:val="00FA3930"/>
    <w:rsid w:val="00FA62DB"/>
    <w:rsid w:val="00FA6999"/>
    <w:rsid w:val="00FB09AE"/>
    <w:rsid w:val="00FB11EB"/>
    <w:rsid w:val="00FC1189"/>
    <w:rsid w:val="00FC15F3"/>
    <w:rsid w:val="00FC200A"/>
    <w:rsid w:val="00FC38AF"/>
    <w:rsid w:val="00FC3BF5"/>
    <w:rsid w:val="00FC6483"/>
    <w:rsid w:val="00FD13EB"/>
    <w:rsid w:val="00FD19ED"/>
    <w:rsid w:val="00FD5BA9"/>
    <w:rsid w:val="00FD68ED"/>
    <w:rsid w:val="00FD7509"/>
    <w:rsid w:val="00FD77DE"/>
    <w:rsid w:val="00FE1BCD"/>
    <w:rsid w:val="00FE363E"/>
    <w:rsid w:val="00FE5101"/>
    <w:rsid w:val="00FE5CDD"/>
    <w:rsid w:val="00FE62BC"/>
    <w:rsid w:val="00FF07FA"/>
    <w:rsid w:val="00FF1828"/>
    <w:rsid w:val="00FF67FF"/>
    <w:rsid w:val="13E7CEDC"/>
    <w:rsid w:val="1E827415"/>
    <w:rsid w:val="2B47CEC0"/>
    <w:rsid w:val="4119E7B3"/>
    <w:rsid w:val="41A1AC5D"/>
    <w:rsid w:val="46409738"/>
    <w:rsid w:val="5307EB1C"/>
    <w:rsid w:val="5321AA7E"/>
    <w:rsid w:val="5CA4A56C"/>
    <w:rsid w:val="5D1CBD2E"/>
    <w:rsid w:val="5D3B5575"/>
    <w:rsid w:val="5D5524E1"/>
    <w:rsid w:val="5FDEF5BE"/>
    <w:rsid w:val="7C003C1C"/>
    <w:rsid w:val="7FC77054"/>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3A7859"/>
  <w15:docId w15:val="{0884D0A8-8BEF-413F-9CAC-F4CF83B5A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6C44"/>
    <w:rPr>
      <w:rFonts w:ascii="Arial" w:hAnsi="Arial"/>
      <w:sz w:val="24"/>
    </w:rPr>
  </w:style>
  <w:style w:type="paragraph" w:styleId="Heading1">
    <w:name w:val="heading 1"/>
    <w:basedOn w:val="Heading2"/>
    <w:next w:val="Normal"/>
    <w:link w:val="Heading1Char"/>
    <w:autoRedefine/>
    <w:uiPriority w:val="9"/>
    <w:qFormat/>
    <w:rsid w:val="00A3030F"/>
    <w:pPr>
      <w:outlineLvl w:val="0"/>
    </w:pPr>
    <w:rPr>
      <w:sz w:val="32"/>
      <w:szCs w:val="32"/>
    </w:rPr>
  </w:style>
  <w:style w:type="paragraph" w:styleId="Heading2">
    <w:name w:val="heading 2"/>
    <w:basedOn w:val="Normal"/>
    <w:next w:val="Normal"/>
    <w:link w:val="Heading2Char"/>
    <w:autoRedefine/>
    <w:uiPriority w:val="9"/>
    <w:unhideWhenUsed/>
    <w:qFormat/>
    <w:rsid w:val="00A3030F"/>
    <w:pPr>
      <w:spacing w:before="400"/>
      <w:outlineLvl w:val="1"/>
    </w:pPr>
    <w:rPr>
      <w:rFonts w:eastAsia="Times New Roman" w:cs="Arial"/>
      <w:b/>
      <w:bCs/>
      <w:szCs w:val="24"/>
      <w:lang w:val="en-US"/>
    </w:rPr>
  </w:style>
  <w:style w:type="paragraph" w:styleId="Heading3">
    <w:name w:val="heading 3"/>
    <w:basedOn w:val="Heading1"/>
    <w:next w:val="Normal"/>
    <w:link w:val="Heading3Char"/>
    <w:autoRedefine/>
    <w:uiPriority w:val="9"/>
    <w:unhideWhenUsed/>
    <w:qFormat/>
    <w:rsid w:val="00A3030F"/>
    <w:pPr>
      <w:outlineLvl w:val="2"/>
    </w:pPr>
    <w:rPr>
      <w:b w:val="0"/>
      <w:bCs w:val="0"/>
      <w:sz w:val="24"/>
      <w:szCs w:val="24"/>
      <w:u w:val="single"/>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autoRedefine/>
    <w:uiPriority w:val="9"/>
    <w:unhideWhenUsed/>
    <w:qFormat/>
    <w:rsid w:val="009D185B"/>
    <w:pPr>
      <w:spacing w:before="200" w:after="160"/>
      <w:outlineLvl w:val="4"/>
    </w:pPr>
    <w:rPr>
      <w:rFonts w:eastAsiaTheme="majorEastAsia" w:cstheme="majorBidi"/>
      <w:b/>
      <w:bCs/>
      <w:sz w:val="16"/>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3030F"/>
    <w:rPr>
      <w:rFonts w:ascii="Arial" w:eastAsia="Times New Roman" w:hAnsi="Arial" w:cs="Arial"/>
      <w:b/>
      <w:bCs/>
      <w:sz w:val="32"/>
      <w:szCs w:val="32"/>
      <w:lang w:val="en-US"/>
    </w:rPr>
  </w:style>
  <w:style w:type="character" w:customStyle="1" w:styleId="Heading2Char">
    <w:name w:val="Heading 2 Char"/>
    <w:basedOn w:val="DefaultParagraphFont"/>
    <w:link w:val="Heading2"/>
    <w:uiPriority w:val="9"/>
    <w:rsid w:val="00A3030F"/>
    <w:rPr>
      <w:rFonts w:ascii="Arial" w:eastAsia="Times New Roman" w:hAnsi="Arial" w:cs="Arial"/>
      <w:b/>
      <w:bCs/>
      <w:sz w:val="24"/>
      <w:szCs w:val="24"/>
      <w:lang w:val="en-US"/>
    </w:rPr>
  </w:style>
  <w:style w:type="character" w:customStyle="1" w:styleId="Heading3Char">
    <w:name w:val="Heading 3 Char"/>
    <w:basedOn w:val="DefaultParagraphFont"/>
    <w:link w:val="Heading3"/>
    <w:uiPriority w:val="9"/>
    <w:rsid w:val="00A3030F"/>
    <w:rPr>
      <w:rFonts w:ascii="Arial" w:eastAsia="Times New Roman" w:hAnsi="Arial" w:cs="Arial"/>
      <w:sz w:val="24"/>
      <w:szCs w:val="24"/>
      <w:u w:val="single"/>
      <w:lang w:val="en-US"/>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9D185B"/>
    <w:rPr>
      <w:rFonts w:ascii="Arial" w:eastAsiaTheme="majorEastAsia" w:hAnsi="Arial" w:cstheme="majorBidi"/>
      <w:b/>
      <w:bCs/>
      <w:sz w:val="16"/>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Heading1"/>
    <w:next w:val="Normal"/>
    <w:link w:val="TitleChar"/>
    <w:uiPriority w:val="10"/>
    <w:qFormat/>
    <w:rsid w:val="00865127"/>
    <w:pPr>
      <w:spacing w:before="0" w:after="0"/>
      <w:jc w:val="center"/>
    </w:pPr>
    <w:rPr>
      <w:sz w:val="36"/>
      <w:szCs w:val="36"/>
    </w:rPr>
  </w:style>
  <w:style w:type="character" w:customStyle="1" w:styleId="TitleChar">
    <w:name w:val="Title Char"/>
    <w:basedOn w:val="DefaultParagraphFont"/>
    <w:link w:val="Title"/>
    <w:uiPriority w:val="10"/>
    <w:rsid w:val="00865127"/>
    <w:rPr>
      <w:rFonts w:ascii="Arial" w:eastAsia="Times New Roman" w:hAnsi="Arial" w:cs="Arial"/>
      <w:b/>
      <w:bCs/>
      <w:sz w:val="36"/>
      <w:szCs w:val="36"/>
      <w:lang w:val="en-US"/>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styleId="FootnoteText">
    <w:name w:val="footnote text"/>
    <w:basedOn w:val="Normal"/>
    <w:link w:val="FootnoteTextChar"/>
    <w:uiPriority w:val="99"/>
    <w:semiHidden/>
    <w:unhideWhenUsed/>
    <w:rsid w:val="009C08A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9C08A4"/>
    <w:rPr>
      <w:sz w:val="20"/>
      <w:szCs w:val="20"/>
    </w:rPr>
  </w:style>
  <w:style w:type="character" w:styleId="FootnoteReference">
    <w:name w:val="footnote reference"/>
    <w:basedOn w:val="DefaultParagraphFont"/>
    <w:uiPriority w:val="99"/>
    <w:semiHidden/>
    <w:unhideWhenUsed/>
    <w:rsid w:val="009C08A4"/>
    <w:rPr>
      <w:vertAlign w:val="superscript"/>
    </w:rPr>
  </w:style>
  <w:style w:type="character" w:styleId="Hyperlink">
    <w:name w:val="Hyperlink"/>
    <w:basedOn w:val="DefaultParagraphFont"/>
    <w:uiPriority w:val="99"/>
    <w:unhideWhenUsed/>
    <w:rsid w:val="001D76A0"/>
    <w:rPr>
      <w:color w:val="5F5F5F" w:themeColor="hyperlink"/>
      <w:u w:val="single"/>
    </w:rPr>
  </w:style>
  <w:style w:type="character" w:styleId="UnresolvedMention">
    <w:name w:val="Unresolved Mention"/>
    <w:basedOn w:val="DefaultParagraphFont"/>
    <w:uiPriority w:val="99"/>
    <w:semiHidden/>
    <w:unhideWhenUsed/>
    <w:rsid w:val="001D76A0"/>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943CD0"/>
    <w:rPr>
      <w:sz w:val="16"/>
      <w:szCs w:val="16"/>
    </w:rPr>
  </w:style>
  <w:style w:type="paragraph" w:styleId="CommentText">
    <w:name w:val="annotation text"/>
    <w:basedOn w:val="Normal"/>
    <w:link w:val="CommentTextChar"/>
    <w:uiPriority w:val="99"/>
    <w:unhideWhenUsed/>
    <w:rsid w:val="00943CD0"/>
    <w:pPr>
      <w:spacing w:line="240" w:lineRule="auto"/>
    </w:pPr>
    <w:rPr>
      <w:sz w:val="20"/>
      <w:szCs w:val="20"/>
    </w:rPr>
  </w:style>
  <w:style w:type="character" w:customStyle="1" w:styleId="CommentTextChar">
    <w:name w:val="Comment Text Char"/>
    <w:basedOn w:val="DefaultParagraphFont"/>
    <w:link w:val="CommentText"/>
    <w:uiPriority w:val="99"/>
    <w:rsid w:val="00943CD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43CD0"/>
    <w:rPr>
      <w:b/>
      <w:bCs/>
    </w:rPr>
  </w:style>
  <w:style w:type="character" w:customStyle="1" w:styleId="CommentSubjectChar">
    <w:name w:val="Comment Subject Char"/>
    <w:basedOn w:val="CommentTextChar"/>
    <w:link w:val="CommentSubject"/>
    <w:uiPriority w:val="99"/>
    <w:semiHidden/>
    <w:rsid w:val="00943CD0"/>
    <w:rPr>
      <w:rFonts w:ascii="Arial" w:hAnsi="Arial"/>
      <w:b/>
      <w:bCs/>
      <w:sz w:val="20"/>
      <w:szCs w:val="20"/>
    </w:rPr>
  </w:style>
  <w:style w:type="paragraph" w:customStyle="1" w:styleId="paragraph">
    <w:name w:val="paragraph"/>
    <w:basedOn w:val="Normal"/>
    <w:rsid w:val="00A13053"/>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normaltextrun">
    <w:name w:val="normaltextrun"/>
    <w:basedOn w:val="DefaultParagraphFont"/>
    <w:rsid w:val="00A13053"/>
  </w:style>
  <w:style w:type="character" w:customStyle="1" w:styleId="eop">
    <w:name w:val="eop"/>
    <w:basedOn w:val="DefaultParagraphFont"/>
    <w:rsid w:val="00A13053"/>
  </w:style>
  <w:style w:type="paragraph" w:styleId="NormalWeb">
    <w:name w:val="Normal (Web)"/>
    <w:basedOn w:val="Normal"/>
    <w:uiPriority w:val="99"/>
    <w:unhideWhenUsed/>
    <w:rsid w:val="00174C95"/>
    <w:pPr>
      <w:spacing w:after="0" w:line="240" w:lineRule="auto"/>
    </w:pPr>
    <w:rPr>
      <w:rFonts w:ascii="Calibri" w:hAnsi="Calibri" w:cs="Calibri"/>
      <w:sz w:val="22"/>
      <w:lang w:eastAsia="en-CA"/>
    </w:rPr>
  </w:style>
  <w:style w:type="paragraph" w:customStyle="1" w:styleId="Default">
    <w:name w:val="Default"/>
    <w:rsid w:val="00EE54A0"/>
    <w:pPr>
      <w:autoSpaceDE w:val="0"/>
      <w:autoSpaceDN w:val="0"/>
      <w:adjustRightInd w:val="0"/>
      <w:spacing w:after="0" w:line="240" w:lineRule="auto"/>
    </w:pPr>
    <w:rPr>
      <w:rFonts w:ascii="Arial" w:hAnsi="Arial" w:cs="Arial"/>
      <w:color w:val="000000"/>
      <w:sz w:val="24"/>
      <w:szCs w:val="24"/>
    </w:rPr>
  </w:style>
  <w:style w:type="paragraph" w:styleId="Revision">
    <w:name w:val="Revision"/>
    <w:hidden/>
    <w:uiPriority w:val="99"/>
    <w:semiHidden/>
    <w:rsid w:val="006017AA"/>
    <w:pPr>
      <w:spacing w:after="0" w:line="240" w:lineRule="auto"/>
    </w:pPr>
    <w:rPr>
      <w:rFonts w:ascii="Arial" w:hAnsi="Arial"/>
      <w:sz w:val="24"/>
    </w:rPr>
  </w:style>
  <w:style w:type="character" w:styleId="FollowedHyperlink">
    <w:name w:val="FollowedHyperlink"/>
    <w:basedOn w:val="DefaultParagraphFont"/>
    <w:uiPriority w:val="99"/>
    <w:semiHidden/>
    <w:unhideWhenUsed/>
    <w:rsid w:val="00E020C0"/>
    <w:rPr>
      <w:color w:val="919191"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0418534">
      <w:bodyDiv w:val="1"/>
      <w:marLeft w:val="0"/>
      <w:marRight w:val="0"/>
      <w:marTop w:val="0"/>
      <w:marBottom w:val="0"/>
      <w:divBdr>
        <w:top w:val="none" w:sz="0" w:space="0" w:color="auto"/>
        <w:left w:val="none" w:sz="0" w:space="0" w:color="auto"/>
        <w:bottom w:val="none" w:sz="0" w:space="0" w:color="auto"/>
        <w:right w:val="none" w:sz="0" w:space="0" w:color="auto"/>
      </w:divBdr>
    </w:div>
    <w:div w:id="559707816">
      <w:bodyDiv w:val="1"/>
      <w:marLeft w:val="0"/>
      <w:marRight w:val="0"/>
      <w:marTop w:val="0"/>
      <w:marBottom w:val="0"/>
      <w:divBdr>
        <w:top w:val="none" w:sz="0" w:space="0" w:color="auto"/>
        <w:left w:val="none" w:sz="0" w:space="0" w:color="auto"/>
        <w:bottom w:val="none" w:sz="0" w:space="0" w:color="auto"/>
        <w:right w:val="none" w:sz="0" w:space="0" w:color="auto"/>
      </w:divBdr>
    </w:div>
    <w:div w:id="590436177">
      <w:bodyDiv w:val="1"/>
      <w:marLeft w:val="0"/>
      <w:marRight w:val="0"/>
      <w:marTop w:val="0"/>
      <w:marBottom w:val="0"/>
      <w:divBdr>
        <w:top w:val="none" w:sz="0" w:space="0" w:color="auto"/>
        <w:left w:val="none" w:sz="0" w:space="0" w:color="auto"/>
        <w:bottom w:val="none" w:sz="0" w:space="0" w:color="auto"/>
        <w:right w:val="none" w:sz="0" w:space="0" w:color="auto"/>
      </w:divBdr>
      <w:divsChild>
        <w:div w:id="1503622888">
          <w:marLeft w:val="0"/>
          <w:marRight w:val="0"/>
          <w:marTop w:val="0"/>
          <w:marBottom w:val="0"/>
          <w:divBdr>
            <w:top w:val="none" w:sz="0" w:space="0" w:color="auto"/>
            <w:left w:val="none" w:sz="0" w:space="0" w:color="auto"/>
            <w:bottom w:val="none" w:sz="0" w:space="0" w:color="auto"/>
            <w:right w:val="none" w:sz="0" w:space="0" w:color="auto"/>
          </w:divBdr>
        </w:div>
        <w:div w:id="1451123846">
          <w:marLeft w:val="0"/>
          <w:marRight w:val="0"/>
          <w:marTop w:val="0"/>
          <w:marBottom w:val="0"/>
          <w:divBdr>
            <w:top w:val="none" w:sz="0" w:space="0" w:color="auto"/>
            <w:left w:val="none" w:sz="0" w:space="0" w:color="auto"/>
            <w:bottom w:val="none" w:sz="0" w:space="0" w:color="auto"/>
            <w:right w:val="none" w:sz="0" w:space="0" w:color="auto"/>
          </w:divBdr>
        </w:div>
        <w:div w:id="1787847925">
          <w:marLeft w:val="0"/>
          <w:marRight w:val="0"/>
          <w:marTop w:val="0"/>
          <w:marBottom w:val="0"/>
          <w:divBdr>
            <w:top w:val="none" w:sz="0" w:space="0" w:color="auto"/>
            <w:left w:val="none" w:sz="0" w:space="0" w:color="auto"/>
            <w:bottom w:val="none" w:sz="0" w:space="0" w:color="auto"/>
            <w:right w:val="none" w:sz="0" w:space="0" w:color="auto"/>
          </w:divBdr>
        </w:div>
        <w:div w:id="2829106">
          <w:marLeft w:val="0"/>
          <w:marRight w:val="0"/>
          <w:marTop w:val="0"/>
          <w:marBottom w:val="0"/>
          <w:divBdr>
            <w:top w:val="none" w:sz="0" w:space="0" w:color="auto"/>
            <w:left w:val="none" w:sz="0" w:space="0" w:color="auto"/>
            <w:bottom w:val="none" w:sz="0" w:space="0" w:color="auto"/>
            <w:right w:val="none" w:sz="0" w:space="0" w:color="auto"/>
          </w:divBdr>
        </w:div>
        <w:div w:id="58289708">
          <w:marLeft w:val="0"/>
          <w:marRight w:val="0"/>
          <w:marTop w:val="0"/>
          <w:marBottom w:val="0"/>
          <w:divBdr>
            <w:top w:val="none" w:sz="0" w:space="0" w:color="auto"/>
            <w:left w:val="none" w:sz="0" w:space="0" w:color="auto"/>
            <w:bottom w:val="none" w:sz="0" w:space="0" w:color="auto"/>
            <w:right w:val="none" w:sz="0" w:space="0" w:color="auto"/>
          </w:divBdr>
        </w:div>
        <w:div w:id="1047146735">
          <w:marLeft w:val="0"/>
          <w:marRight w:val="0"/>
          <w:marTop w:val="0"/>
          <w:marBottom w:val="0"/>
          <w:divBdr>
            <w:top w:val="none" w:sz="0" w:space="0" w:color="auto"/>
            <w:left w:val="none" w:sz="0" w:space="0" w:color="auto"/>
            <w:bottom w:val="none" w:sz="0" w:space="0" w:color="auto"/>
            <w:right w:val="none" w:sz="0" w:space="0" w:color="auto"/>
          </w:divBdr>
        </w:div>
        <w:div w:id="1475680345">
          <w:marLeft w:val="0"/>
          <w:marRight w:val="0"/>
          <w:marTop w:val="0"/>
          <w:marBottom w:val="0"/>
          <w:divBdr>
            <w:top w:val="none" w:sz="0" w:space="0" w:color="auto"/>
            <w:left w:val="none" w:sz="0" w:space="0" w:color="auto"/>
            <w:bottom w:val="none" w:sz="0" w:space="0" w:color="auto"/>
            <w:right w:val="none" w:sz="0" w:space="0" w:color="auto"/>
          </w:divBdr>
        </w:div>
      </w:divsChild>
    </w:div>
    <w:div w:id="945190125">
      <w:bodyDiv w:val="1"/>
      <w:marLeft w:val="0"/>
      <w:marRight w:val="0"/>
      <w:marTop w:val="0"/>
      <w:marBottom w:val="0"/>
      <w:divBdr>
        <w:top w:val="none" w:sz="0" w:space="0" w:color="auto"/>
        <w:left w:val="none" w:sz="0" w:space="0" w:color="auto"/>
        <w:bottom w:val="none" w:sz="0" w:space="0" w:color="auto"/>
        <w:right w:val="none" w:sz="0" w:space="0" w:color="auto"/>
      </w:divBdr>
      <w:divsChild>
        <w:div w:id="2113474740">
          <w:marLeft w:val="0"/>
          <w:marRight w:val="0"/>
          <w:marTop w:val="0"/>
          <w:marBottom w:val="0"/>
          <w:divBdr>
            <w:top w:val="none" w:sz="0" w:space="0" w:color="auto"/>
            <w:left w:val="none" w:sz="0" w:space="0" w:color="auto"/>
            <w:bottom w:val="none" w:sz="0" w:space="0" w:color="auto"/>
            <w:right w:val="none" w:sz="0" w:space="0" w:color="auto"/>
          </w:divBdr>
        </w:div>
        <w:div w:id="1364674245">
          <w:marLeft w:val="0"/>
          <w:marRight w:val="0"/>
          <w:marTop w:val="0"/>
          <w:marBottom w:val="0"/>
          <w:divBdr>
            <w:top w:val="none" w:sz="0" w:space="0" w:color="auto"/>
            <w:left w:val="none" w:sz="0" w:space="0" w:color="auto"/>
            <w:bottom w:val="none" w:sz="0" w:space="0" w:color="auto"/>
            <w:right w:val="none" w:sz="0" w:space="0" w:color="auto"/>
          </w:divBdr>
        </w:div>
        <w:div w:id="2131392047">
          <w:marLeft w:val="0"/>
          <w:marRight w:val="0"/>
          <w:marTop w:val="0"/>
          <w:marBottom w:val="0"/>
          <w:divBdr>
            <w:top w:val="none" w:sz="0" w:space="0" w:color="auto"/>
            <w:left w:val="none" w:sz="0" w:space="0" w:color="auto"/>
            <w:bottom w:val="none" w:sz="0" w:space="0" w:color="auto"/>
            <w:right w:val="none" w:sz="0" w:space="0" w:color="auto"/>
          </w:divBdr>
        </w:div>
        <w:div w:id="329599180">
          <w:marLeft w:val="0"/>
          <w:marRight w:val="0"/>
          <w:marTop w:val="0"/>
          <w:marBottom w:val="0"/>
          <w:divBdr>
            <w:top w:val="none" w:sz="0" w:space="0" w:color="auto"/>
            <w:left w:val="none" w:sz="0" w:space="0" w:color="auto"/>
            <w:bottom w:val="none" w:sz="0" w:space="0" w:color="auto"/>
            <w:right w:val="none" w:sz="0" w:space="0" w:color="auto"/>
          </w:divBdr>
        </w:div>
        <w:div w:id="1078599001">
          <w:marLeft w:val="0"/>
          <w:marRight w:val="0"/>
          <w:marTop w:val="0"/>
          <w:marBottom w:val="0"/>
          <w:divBdr>
            <w:top w:val="none" w:sz="0" w:space="0" w:color="auto"/>
            <w:left w:val="none" w:sz="0" w:space="0" w:color="auto"/>
            <w:bottom w:val="none" w:sz="0" w:space="0" w:color="auto"/>
            <w:right w:val="none" w:sz="0" w:space="0" w:color="auto"/>
          </w:divBdr>
        </w:div>
        <w:div w:id="1746150518">
          <w:marLeft w:val="0"/>
          <w:marRight w:val="0"/>
          <w:marTop w:val="0"/>
          <w:marBottom w:val="0"/>
          <w:divBdr>
            <w:top w:val="none" w:sz="0" w:space="0" w:color="auto"/>
            <w:left w:val="none" w:sz="0" w:space="0" w:color="auto"/>
            <w:bottom w:val="none" w:sz="0" w:space="0" w:color="auto"/>
            <w:right w:val="none" w:sz="0" w:space="0" w:color="auto"/>
          </w:divBdr>
        </w:div>
        <w:div w:id="1753239355">
          <w:marLeft w:val="0"/>
          <w:marRight w:val="0"/>
          <w:marTop w:val="0"/>
          <w:marBottom w:val="0"/>
          <w:divBdr>
            <w:top w:val="none" w:sz="0" w:space="0" w:color="auto"/>
            <w:left w:val="none" w:sz="0" w:space="0" w:color="auto"/>
            <w:bottom w:val="none" w:sz="0" w:space="0" w:color="auto"/>
            <w:right w:val="none" w:sz="0" w:space="0" w:color="auto"/>
          </w:divBdr>
        </w:div>
      </w:divsChild>
    </w:div>
    <w:div w:id="1108279645">
      <w:bodyDiv w:val="1"/>
      <w:marLeft w:val="0"/>
      <w:marRight w:val="0"/>
      <w:marTop w:val="0"/>
      <w:marBottom w:val="0"/>
      <w:divBdr>
        <w:top w:val="none" w:sz="0" w:space="0" w:color="auto"/>
        <w:left w:val="none" w:sz="0" w:space="0" w:color="auto"/>
        <w:bottom w:val="none" w:sz="0" w:space="0" w:color="auto"/>
        <w:right w:val="none" w:sz="0" w:space="0" w:color="auto"/>
      </w:divBdr>
    </w:div>
    <w:div w:id="1405956873">
      <w:bodyDiv w:val="1"/>
      <w:marLeft w:val="0"/>
      <w:marRight w:val="0"/>
      <w:marTop w:val="0"/>
      <w:marBottom w:val="0"/>
      <w:divBdr>
        <w:top w:val="none" w:sz="0" w:space="0" w:color="auto"/>
        <w:left w:val="none" w:sz="0" w:space="0" w:color="auto"/>
        <w:bottom w:val="none" w:sz="0" w:space="0" w:color="auto"/>
        <w:right w:val="none" w:sz="0" w:space="0" w:color="auto"/>
      </w:divBdr>
      <w:divsChild>
        <w:div w:id="818420966">
          <w:marLeft w:val="0"/>
          <w:marRight w:val="0"/>
          <w:marTop w:val="0"/>
          <w:marBottom w:val="0"/>
          <w:divBdr>
            <w:top w:val="none" w:sz="0" w:space="0" w:color="auto"/>
            <w:left w:val="none" w:sz="0" w:space="0" w:color="auto"/>
            <w:bottom w:val="none" w:sz="0" w:space="0" w:color="auto"/>
            <w:right w:val="none" w:sz="0" w:space="0" w:color="auto"/>
          </w:divBdr>
        </w:div>
        <w:div w:id="644898083">
          <w:marLeft w:val="0"/>
          <w:marRight w:val="0"/>
          <w:marTop w:val="0"/>
          <w:marBottom w:val="0"/>
          <w:divBdr>
            <w:top w:val="none" w:sz="0" w:space="0" w:color="auto"/>
            <w:left w:val="none" w:sz="0" w:space="0" w:color="auto"/>
            <w:bottom w:val="none" w:sz="0" w:space="0" w:color="auto"/>
            <w:right w:val="none" w:sz="0" w:space="0" w:color="auto"/>
          </w:divBdr>
        </w:div>
        <w:div w:id="514617924">
          <w:marLeft w:val="0"/>
          <w:marRight w:val="0"/>
          <w:marTop w:val="0"/>
          <w:marBottom w:val="0"/>
          <w:divBdr>
            <w:top w:val="none" w:sz="0" w:space="0" w:color="auto"/>
            <w:left w:val="none" w:sz="0" w:space="0" w:color="auto"/>
            <w:bottom w:val="none" w:sz="0" w:space="0" w:color="auto"/>
            <w:right w:val="none" w:sz="0" w:space="0" w:color="auto"/>
          </w:divBdr>
        </w:div>
      </w:divsChild>
    </w:div>
    <w:div w:id="1421215102">
      <w:bodyDiv w:val="1"/>
      <w:marLeft w:val="0"/>
      <w:marRight w:val="0"/>
      <w:marTop w:val="0"/>
      <w:marBottom w:val="0"/>
      <w:divBdr>
        <w:top w:val="none" w:sz="0" w:space="0" w:color="auto"/>
        <w:left w:val="none" w:sz="0" w:space="0" w:color="auto"/>
        <w:bottom w:val="none" w:sz="0" w:space="0" w:color="auto"/>
        <w:right w:val="none" w:sz="0" w:space="0" w:color="auto"/>
      </w:divBdr>
    </w:div>
    <w:div w:id="1510412441">
      <w:bodyDiv w:val="1"/>
      <w:marLeft w:val="0"/>
      <w:marRight w:val="0"/>
      <w:marTop w:val="0"/>
      <w:marBottom w:val="0"/>
      <w:divBdr>
        <w:top w:val="none" w:sz="0" w:space="0" w:color="auto"/>
        <w:left w:val="none" w:sz="0" w:space="0" w:color="auto"/>
        <w:bottom w:val="none" w:sz="0" w:space="0" w:color="auto"/>
        <w:right w:val="none" w:sz="0" w:space="0" w:color="auto"/>
      </w:divBdr>
    </w:div>
    <w:div w:id="1678343706">
      <w:bodyDiv w:val="1"/>
      <w:marLeft w:val="0"/>
      <w:marRight w:val="0"/>
      <w:marTop w:val="0"/>
      <w:marBottom w:val="0"/>
      <w:divBdr>
        <w:top w:val="none" w:sz="0" w:space="0" w:color="auto"/>
        <w:left w:val="none" w:sz="0" w:space="0" w:color="auto"/>
        <w:bottom w:val="none" w:sz="0" w:space="0" w:color="auto"/>
        <w:right w:val="none" w:sz="0" w:space="0" w:color="auto"/>
      </w:divBdr>
      <w:divsChild>
        <w:div w:id="199318707">
          <w:marLeft w:val="0"/>
          <w:marRight w:val="0"/>
          <w:marTop w:val="0"/>
          <w:marBottom w:val="0"/>
          <w:divBdr>
            <w:top w:val="none" w:sz="0" w:space="0" w:color="auto"/>
            <w:left w:val="none" w:sz="0" w:space="0" w:color="auto"/>
            <w:bottom w:val="none" w:sz="0" w:space="0" w:color="auto"/>
            <w:right w:val="none" w:sz="0" w:space="0" w:color="auto"/>
          </w:divBdr>
        </w:div>
        <w:div w:id="1584484401">
          <w:marLeft w:val="0"/>
          <w:marRight w:val="0"/>
          <w:marTop w:val="0"/>
          <w:marBottom w:val="0"/>
          <w:divBdr>
            <w:top w:val="none" w:sz="0" w:space="0" w:color="auto"/>
            <w:left w:val="none" w:sz="0" w:space="0" w:color="auto"/>
            <w:bottom w:val="none" w:sz="0" w:space="0" w:color="auto"/>
            <w:right w:val="none" w:sz="0" w:space="0" w:color="auto"/>
          </w:divBdr>
        </w:div>
        <w:div w:id="1592545755">
          <w:marLeft w:val="0"/>
          <w:marRight w:val="0"/>
          <w:marTop w:val="0"/>
          <w:marBottom w:val="0"/>
          <w:divBdr>
            <w:top w:val="none" w:sz="0" w:space="0" w:color="auto"/>
            <w:left w:val="none" w:sz="0" w:space="0" w:color="auto"/>
            <w:bottom w:val="none" w:sz="0" w:space="0" w:color="auto"/>
            <w:right w:val="none" w:sz="0" w:space="0" w:color="auto"/>
          </w:divBdr>
        </w:div>
        <w:div w:id="255133600">
          <w:marLeft w:val="0"/>
          <w:marRight w:val="0"/>
          <w:marTop w:val="0"/>
          <w:marBottom w:val="0"/>
          <w:divBdr>
            <w:top w:val="none" w:sz="0" w:space="0" w:color="auto"/>
            <w:left w:val="none" w:sz="0" w:space="0" w:color="auto"/>
            <w:bottom w:val="none" w:sz="0" w:space="0" w:color="auto"/>
            <w:right w:val="none" w:sz="0" w:space="0" w:color="auto"/>
          </w:divBdr>
        </w:div>
        <w:div w:id="213005617">
          <w:marLeft w:val="0"/>
          <w:marRight w:val="0"/>
          <w:marTop w:val="0"/>
          <w:marBottom w:val="0"/>
          <w:divBdr>
            <w:top w:val="none" w:sz="0" w:space="0" w:color="auto"/>
            <w:left w:val="none" w:sz="0" w:space="0" w:color="auto"/>
            <w:bottom w:val="none" w:sz="0" w:space="0" w:color="auto"/>
            <w:right w:val="none" w:sz="0" w:space="0" w:color="auto"/>
          </w:divBdr>
        </w:div>
        <w:div w:id="52118234">
          <w:marLeft w:val="0"/>
          <w:marRight w:val="0"/>
          <w:marTop w:val="0"/>
          <w:marBottom w:val="0"/>
          <w:divBdr>
            <w:top w:val="none" w:sz="0" w:space="0" w:color="auto"/>
            <w:left w:val="none" w:sz="0" w:space="0" w:color="auto"/>
            <w:bottom w:val="none" w:sz="0" w:space="0" w:color="auto"/>
            <w:right w:val="none" w:sz="0" w:space="0" w:color="auto"/>
          </w:divBdr>
        </w:div>
        <w:div w:id="1577548524">
          <w:marLeft w:val="0"/>
          <w:marRight w:val="0"/>
          <w:marTop w:val="0"/>
          <w:marBottom w:val="0"/>
          <w:divBdr>
            <w:top w:val="none" w:sz="0" w:space="0" w:color="auto"/>
            <w:left w:val="none" w:sz="0" w:space="0" w:color="auto"/>
            <w:bottom w:val="none" w:sz="0" w:space="0" w:color="auto"/>
            <w:right w:val="none" w:sz="0" w:space="0" w:color="auto"/>
          </w:divBdr>
        </w:div>
      </w:divsChild>
    </w:div>
    <w:div w:id="1850481357">
      <w:bodyDiv w:val="1"/>
      <w:marLeft w:val="0"/>
      <w:marRight w:val="0"/>
      <w:marTop w:val="0"/>
      <w:marBottom w:val="0"/>
      <w:divBdr>
        <w:top w:val="none" w:sz="0" w:space="0" w:color="auto"/>
        <w:left w:val="none" w:sz="0" w:space="0" w:color="auto"/>
        <w:bottom w:val="none" w:sz="0" w:space="0" w:color="auto"/>
        <w:right w:val="none" w:sz="0" w:space="0" w:color="auto"/>
      </w:divBdr>
      <w:divsChild>
        <w:div w:id="1954509878">
          <w:marLeft w:val="0"/>
          <w:marRight w:val="0"/>
          <w:marTop w:val="0"/>
          <w:marBottom w:val="0"/>
          <w:divBdr>
            <w:top w:val="none" w:sz="0" w:space="0" w:color="auto"/>
            <w:left w:val="none" w:sz="0" w:space="0" w:color="auto"/>
            <w:bottom w:val="none" w:sz="0" w:space="0" w:color="auto"/>
            <w:right w:val="none" w:sz="0" w:space="0" w:color="auto"/>
          </w:divBdr>
        </w:div>
        <w:div w:id="2000687555">
          <w:marLeft w:val="0"/>
          <w:marRight w:val="0"/>
          <w:marTop w:val="0"/>
          <w:marBottom w:val="0"/>
          <w:divBdr>
            <w:top w:val="none" w:sz="0" w:space="0" w:color="auto"/>
            <w:left w:val="none" w:sz="0" w:space="0" w:color="auto"/>
            <w:bottom w:val="none" w:sz="0" w:space="0" w:color="auto"/>
            <w:right w:val="none" w:sz="0" w:space="0" w:color="auto"/>
          </w:divBdr>
        </w:div>
        <w:div w:id="550266835">
          <w:marLeft w:val="0"/>
          <w:marRight w:val="0"/>
          <w:marTop w:val="0"/>
          <w:marBottom w:val="0"/>
          <w:divBdr>
            <w:top w:val="none" w:sz="0" w:space="0" w:color="auto"/>
            <w:left w:val="none" w:sz="0" w:space="0" w:color="auto"/>
            <w:bottom w:val="none" w:sz="0" w:space="0" w:color="auto"/>
            <w:right w:val="none" w:sz="0" w:space="0" w:color="auto"/>
          </w:divBdr>
        </w:div>
        <w:div w:id="297880472">
          <w:marLeft w:val="0"/>
          <w:marRight w:val="0"/>
          <w:marTop w:val="0"/>
          <w:marBottom w:val="0"/>
          <w:divBdr>
            <w:top w:val="none" w:sz="0" w:space="0" w:color="auto"/>
            <w:left w:val="none" w:sz="0" w:space="0" w:color="auto"/>
            <w:bottom w:val="none" w:sz="0" w:space="0" w:color="auto"/>
            <w:right w:val="none" w:sz="0" w:space="0" w:color="auto"/>
          </w:divBdr>
        </w:div>
        <w:div w:id="40174092">
          <w:marLeft w:val="0"/>
          <w:marRight w:val="0"/>
          <w:marTop w:val="0"/>
          <w:marBottom w:val="0"/>
          <w:divBdr>
            <w:top w:val="none" w:sz="0" w:space="0" w:color="auto"/>
            <w:left w:val="none" w:sz="0" w:space="0" w:color="auto"/>
            <w:bottom w:val="none" w:sz="0" w:space="0" w:color="auto"/>
            <w:right w:val="none" w:sz="0" w:space="0" w:color="auto"/>
          </w:divBdr>
        </w:div>
        <w:div w:id="183715555">
          <w:marLeft w:val="0"/>
          <w:marRight w:val="0"/>
          <w:marTop w:val="0"/>
          <w:marBottom w:val="0"/>
          <w:divBdr>
            <w:top w:val="none" w:sz="0" w:space="0" w:color="auto"/>
            <w:left w:val="none" w:sz="0" w:space="0" w:color="auto"/>
            <w:bottom w:val="none" w:sz="0" w:space="0" w:color="auto"/>
            <w:right w:val="none" w:sz="0" w:space="0" w:color="auto"/>
          </w:divBdr>
        </w:div>
        <w:div w:id="3914637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cihs.ad.gov.on.ca\NDMNRF\Groups\LEGACY\LRCPGEORFP00001\COMMON\3.Commission\Reports\Commission%20Meeting%20Reports%202025\7.%20%20July%2017-hybrid\WEB_ITEMS\A1_23-54_Commission_Report_final_WEBSITE_ACCESSIBLE_FOI_RO.docx" TargetMode="External"/><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nec@ontario.ca"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nec@ontario.ca"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CFA17729DD9E45BC9BC554DA6D0C3A" ma:contentTypeVersion="18" ma:contentTypeDescription="Create a new document." ma:contentTypeScope="" ma:versionID="277fbd18a9221b8cfb8e378badf2e64c">
  <xsd:schema xmlns:xsd="http://www.w3.org/2001/XMLSchema" xmlns:xs="http://www.w3.org/2001/XMLSchema" xmlns:p="http://schemas.microsoft.com/office/2006/metadata/properties" xmlns:ns2="7d803f9f-cc9c-46da-96c7-099e371d8765" xmlns:ns3="caf84e0d-3cfc-4cba-975b-13912877db17" targetNamespace="http://schemas.microsoft.com/office/2006/metadata/properties" ma:root="true" ma:fieldsID="c14b10d1293b56f018783752cfc95ac9" ns2:_="" ns3:_="">
    <xsd:import namespace="7d803f9f-cc9c-46da-96c7-099e371d8765"/>
    <xsd:import namespace="caf84e0d-3cfc-4cba-975b-13912877db1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803f9f-cc9c-46da-96c7-099e371d87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c03f8475-640f-4944-9dcc-2d3788384b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af84e0d-3cfc-4cba-975b-13912877db1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d339ee1-dd46-4e57-9f5a-36bbd4326e59}" ma:internalName="TaxCatchAll" ma:showField="CatchAllData" ma:web="caf84e0d-3cfc-4cba-975b-13912877db1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SharedWithUsers xmlns="caf84e0d-3cfc-4cba-975b-13912877db17">
      <UserInfo>
        <DisplayName>Grbinicek, Lisa (MNRF)</DisplayName>
        <AccountId>51</AccountId>
        <AccountType/>
      </UserInfo>
      <UserInfo>
        <DisplayName>Hayward, Nicholas (MNRF)</DisplayName>
        <AccountId>41</AccountId>
        <AccountType/>
      </UserInfo>
    </SharedWithUsers>
    <TaxCatchAll xmlns="caf84e0d-3cfc-4cba-975b-13912877db17" xsi:nil="true"/>
    <lcf76f155ced4ddcb4097134ff3c332f xmlns="7d803f9f-cc9c-46da-96c7-099e371d876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AE30CBC-992D-4449-A3C6-0B04F33393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803f9f-cc9c-46da-96c7-099e371d8765"/>
    <ds:schemaRef ds:uri="caf84e0d-3cfc-4cba-975b-13912877db1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6EF30C1-8573-43F9-990D-B171056FEA32}">
  <ds:schemaRefs>
    <ds:schemaRef ds:uri="http://schemas.microsoft.com/sharepoint/v3/contenttype/forms"/>
  </ds:schemaRefs>
</ds:datastoreItem>
</file>

<file path=customXml/itemProps3.xml><?xml version="1.0" encoding="utf-8"?>
<ds:datastoreItem xmlns:ds="http://schemas.openxmlformats.org/officeDocument/2006/customXml" ds:itemID="{F7F3BC14-3AEC-410D-98EE-3D8319049621}">
  <ds:schemaRefs>
    <ds:schemaRef ds:uri="http://schemas.openxmlformats.org/officeDocument/2006/bibliography"/>
  </ds:schemaRefs>
</ds:datastoreItem>
</file>

<file path=customXml/itemProps4.xml><?xml version="1.0" encoding="utf-8"?>
<ds:datastoreItem xmlns:ds="http://schemas.openxmlformats.org/officeDocument/2006/customXml" ds:itemID="{3B697792-83E7-4F5F-9E44-115BA551D7F0}">
  <ds:schemaRefs>
    <ds:schemaRef ds:uri="http://schemas.microsoft.com/office/2006/metadata/properties"/>
    <ds:schemaRef ds:uri="http://schemas.microsoft.com/office/infopath/2007/PartnerControls"/>
    <ds:schemaRef ds:uri="caf84e0d-3cfc-4cba-975b-13912877db17"/>
    <ds:schemaRef ds:uri="7d803f9f-cc9c-46da-96c7-099e371d8765"/>
  </ds:schemaRefs>
</ds:datastoreItem>
</file>

<file path=docMetadata/LabelInfo.xml><?xml version="1.0" encoding="utf-8"?>
<clbl:labelList xmlns:clbl="http://schemas.microsoft.com/office/2020/mipLabelMetadata">
  <clbl:label id="{034a106e-6316-442c-ad35-738afd673d2b}" enabled="1" method="Standard" siteId="{cddc1229-ac2a-4b97-b78a-0e5cacb5865c}" removed="0"/>
</clbl:labelList>
</file>

<file path=docProps/app.xml><?xml version="1.0" encoding="utf-8"?>
<Properties xmlns="http://schemas.openxmlformats.org/officeDocument/2006/extended-properties" xmlns:vt="http://schemas.openxmlformats.org/officeDocument/2006/docPropsVTypes">
  <Template>Normal</Template>
  <TotalTime>1</TotalTime>
  <Pages>15</Pages>
  <Words>3587</Words>
  <Characters>20451</Characters>
  <Application>Microsoft Office Word</Application>
  <DocSecurity>0</DocSecurity>
  <Lines>170</Lines>
  <Paragraphs>47</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Ventresca, Daniel (MNRF)</dc:creator>
  <cp:keywords/>
  <cp:lastModifiedBy>Bochenek, Annemarie (She/Her) (MNR)</cp:lastModifiedBy>
  <cp:revision>2</cp:revision>
  <dcterms:created xsi:type="dcterms:W3CDTF">2025-11-06T21:47:00Z</dcterms:created>
  <dcterms:modified xsi:type="dcterms:W3CDTF">2025-11-06T21:47:00Z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0x0101004ACFA17729DD9E45BC9BC554DA6D0C3A</vt:lpwstr>
  </property>
  <property fmtid="{D5CDD505-2E9C-101B-9397-08002B2CF9AE}" pid="3" name="MSIP_Label_034a106e-6316-442c-ad35-738afd673d2b_Enabled">
    <vt:lpwstr>true</vt:lpwstr>
  </property>
  <property fmtid="{D5CDD505-2E9C-101B-9397-08002B2CF9AE}" pid="4" name="MSIP_Label_034a106e-6316-442c-ad35-738afd673d2b_SetDate">
    <vt:lpwstr>2022-08-23T15:07:51Z</vt:lpwstr>
  </property>
  <property fmtid="{D5CDD505-2E9C-101B-9397-08002B2CF9AE}" pid="5" name="MSIP_Label_034a106e-6316-442c-ad35-738afd673d2b_Method">
    <vt:lpwstr>Standard</vt:lpwstr>
  </property>
  <property fmtid="{D5CDD505-2E9C-101B-9397-08002B2CF9AE}" pid="6" name="MSIP_Label_034a106e-6316-442c-ad35-738afd673d2b_Name">
    <vt:lpwstr>034a106e-6316-442c-ad35-738afd673d2b</vt:lpwstr>
  </property>
  <property fmtid="{D5CDD505-2E9C-101B-9397-08002B2CF9AE}" pid="7" name="MSIP_Label_034a106e-6316-442c-ad35-738afd673d2b_SiteId">
    <vt:lpwstr>cddc1229-ac2a-4b97-b78a-0e5cacb5865c</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ContentBits">
    <vt:lpwstr>0</vt:lpwstr>
  </property>
  <property fmtid="{D5CDD505-2E9C-101B-9397-08002B2CF9AE}" pid="10" name="MediaServiceImageTags">
    <vt:lpwstr/>
  </property>
</Properties>
</file>