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2C8F0" w14:textId="053EACEA" w:rsidR="00554131" w:rsidRPr="00F96D47" w:rsidRDefault="00554131" w:rsidP="00C9555C">
      <w:pPr>
        <w:pStyle w:val="Title"/>
      </w:pPr>
      <w:r w:rsidRPr="00F96D47">
        <w:t>S</w:t>
      </w:r>
      <w:r w:rsidR="4119E7B3" w:rsidRPr="00F96D47">
        <w:t xml:space="preserve">taff </w:t>
      </w:r>
      <w:r w:rsidR="00A3021B" w:rsidRPr="00F96D47">
        <w:t xml:space="preserve">Summary </w:t>
      </w:r>
      <w:r w:rsidR="4119E7B3" w:rsidRPr="00F96D47">
        <w:t>Report</w:t>
      </w:r>
    </w:p>
    <w:p w14:paraId="5617DEEE" w14:textId="7413F686" w:rsidR="00A3021B" w:rsidRPr="00F96D47" w:rsidRDefault="00A3021B" w:rsidP="00C9555C">
      <w:pPr>
        <w:pStyle w:val="Title"/>
      </w:pPr>
      <w:r w:rsidRPr="00F96D47">
        <w:t xml:space="preserve">Proposed </w:t>
      </w:r>
      <w:r w:rsidR="008F55CC" w:rsidRPr="00F96D47">
        <w:t xml:space="preserve">Niagara Escarpment Plan </w:t>
      </w:r>
      <w:r w:rsidRPr="00F96D47">
        <w:t xml:space="preserve">Amendment </w:t>
      </w:r>
    </w:p>
    <w:p w14:paraId="4528C452" w14:textId="62458AB2" w:rsidR="00EC520C" w:rsidRPr="00F96D47" w:rsidRDefault="005F4CC1" w:rsidP="00C9555C">
      <w:pPr>
        <w:pStyle w:val="Title"/>
      </w:pPr>
      <w:r>
        <w:t xml:space="preserve">Rocklyn </w:t>
      </w:r>
      <w:r w:rsidR="00A3021B" w:rsidRPr="00F96D47">
        <w:t xml:space="preserve">Quarry </w:t>
      </w:r>
    </w:p>
    <w:p w14:paraId="0D81880D" w14:textId="5370C64E" w:rsidR="00A3021B" w:rsidRPr="00F96D47" w:rsidRDefault="00A3021B" w:rsidP="00A3021B"/>
    <w:p w14:paraId="10BADCCB" w14:textId="43433E5E" w:rsidR="00D70B9A" w:rsidRPr="00F96D47" w:rsidRDefault="00DB3F37" w:rsidP="00BF6C44">
      <w:pPr>
        <w:spacing w:before="800"/>
      </w:pPr>
      <w:r w:rsidRPr="00F96D47">
        <w:t>Date</w:t>
      </w:r>
      <w:r w:rsidR="00AF0EBA" w:rsidRPr="00F96D47">
        <w:t xml:space="preserve">: </w:t>
      </w:r>
      <w:r w:rsidR="002877D7" w:rsidRPr="00720207">
        <w:t>February</w:t>
      </w:r>
      <w:r w:rsidR="005F4CC1" w:rsidRPr="00720207">
        <w:t xml:space="preserve"> </w:t>
      </w:r>
      <w:r w:rsidR="00720207" w:rsidRPr="00720207">
        <w:t>1</w:t>
      </w:r>
      <w:r w:rsidR="00A121F8">
        <w:t>9</w:t>
      </w:r>
      <w:r w:rsidR="005F4CC1" w:rsidRPr="00720207">
        <w:t>,</w:t>
      </w:r>
      <w:r w:rsidR="00A668D2" w:rsidRPr="00720207">
        <w:t>202</w:t>
      </w:r>
      <w:r w:rsidR="005F4CC1" w:rsidRPr="00720207">
        <w:t>5</w:t>
      </w:r>
    </w:p>
    <w:p w14:paraId="77927F27" w14:textId="6AFD6586" w:rsidR="00C50DA1" w:rsidRPr="00F96D47" w:rsidRDefault="00C50DA1" w:rsidP="00F528F1">
      <w:pPr>
        <w:spacing w:after="1500"/>
      </w:pPr>
      <w:r w:rsidRPr="00F96D47">
        <w:t>File</w:t>
      </w:r>
      <w:r w:rsidR="00BF6C44" w:rsidRPr="00F96D47">
        <w:t>:</w:t>
      </w:r>
      <w:r w:rsidRPr="00F96D47">
        <w:t xml:space="preserve"> </w:t>
      </w:r>
      <w:r w:rsidR="008F55CC" w:rsidRPr="00F96D47">
        <w:t xml:space="preserve">NEPA </w:t>
      </w:r>
      <w:r w:rsidR="00B45432">
        <w:t>P</w:t>
      </w:r>
      <w:r w:rsidR="005F4CC1">
        <w:t>G</w:t>
      </w:r>
      <w:r w:rsidR="00B45432">
        <w:t xml:space="preserve"> </w:t>
      </w:r>
      <w:r w:rsidR="008F55CC" w:rsidRPr="00F96D47">
        <w:t>22</w:t>
      </w:r>
      <w:r w:rsidR="005F4CC1">
        <w:t>7</w:t>
      </w:r>
      <w:r w:rsidR="008F55CC" w:rsidRPr="00F96D47">
        <w:t xml:space="preserve"> 2</w:t>
      </w:r>
      <w:r w:rsidR="005F4CC1">
        <w:t>3</w:t>
      </w:r>
    </w:p>
    <w:p w14:paraId="0AF66DAE" w14:textId="71F6B7C9" w:rsidR="00671558" w:rsidRPr="00F96D47" w:rsidRDefault="00671558" w:rsidP="00C9555C">
      <w:pPr>
        <w:pStyle w:val="Heading1"/>
      </w:pPr>
      <w:r w:rsidRPr="00F96D47">
        <w:t>Accessibility</w:t>
      </w:r>
    </w:p>
    <w:p w14:paraId="04F45EE1" w14:textId="3A1F9952" w:rsidR="00671558" w:rsidRPr="00F96D47" w:rsidRDefault="002B6324" w:rsidP="00BF6C44">
      <w:r w:rsidRPr="00F96D47">
        <w:t>T</w:t>
      </w:r>
      <w:r w:rsidR="002B1BB5" w:rsidRPr="00F96D47">
        <w:t xml:space="preserve">he Niagara Escarpment Commission is committed to ensuring that the Commission’s information and services are accessible to all Ontarians. If you require this document </w:t>
      </w:r>
      <w:r w:rsidR="00862F1A" w:rsidRPr="00F96D47">
        <w:t xml:space="preserve">in an alternate format, please </w:t>
      </w:r>
      <w:r w:rsidR="00CD6308" w:rsidRPr="00F96D47">
        <w:t xml:space="preserve">call 905-877-5191 or email </w:t>
      </w:r>
      <w:hyperlink r:id="rId11" w:history="1">
        <w:r w:rsidR="00BF6C44" w:rsidRPr="00F96D47">
          <w:rPr>
            <w:rStyle w:val="Hyperlink"/>
            <w:color w:val="0000FF"/>
          </w:rPr>
          <w:t>nec@ontario.ca</w:t>
        </w:r>
      </w:hyperlink>
      <w:r w:rsidR="00CD6308" w:rsidRPr="00F96D47">
        <w:t>.</w:t>
      </w:r>
    </w:p>
    <w:p w14:paraId="0F2FCD00" w14:textId="2DCE77EE" w:rsidR="00877BF9" w:rsidRPr="00F96D47" w:rsidRDefault="00CA29C4" w:rsidP="00C9555C">
      <w:pPr>
        <w:pStyle w:val="Heading1"/>
      </w:pPr>
      <w:r w:rsidRPr="00F96D47">
        <w:t xml:space="preserve">Services en français </w:t>
      </w:r>
      <w:r w:rsidR="00D81FFB" w:rsidRPr="00F96D47">
        <w:t xml:space="preserve">/ </w:t>
      </w:r>
      <w:r w:rsidR="00877BF9" w:rsidRPr="00F96D47">
        <w:t xml:space="preserve">French </w:t>
      </w:r>
      <w:r w:rsidRPr="00F96D47">
        <w:t>l</w:t>
      </w:r>
      <w:r w:rsidR="00877BF9" w:rsidRPr="00F96D47">
        <w:t xml:space="preserve">anguage </w:t>
      </w:r>
      <w:r w:rsidRPr="00F96D47">
        <w:t>s</w:t>
      </w:r>
      <w:r w:rsidR="00877BF9" w:rsidRPr="00F96D47">
        <w:t>ervices</w:t>
      </w:r>
    </w:p>
    <w:p w14:paraId="4C4D3B5A" w14:textId="094AA6AA" w:rsidR="002B6324" w:rsidRPr="00F96D47" w:rsidRDefault="00877BF9" w:rsidP="00BF6C44">
      <w:pPr>
        <w:rPr>
          <w:rFonts w:eastAsia="Times New Roman" w:cs="Arial"/>
          <w:szCs w:val="24"/>
        </w:rPr>
      </w:pPr>
      <w:r w:rsidRPr="00F96D47">
        <w:t xml:space="preserve">Ce document peut être </w:t>
      </w:r>
      <w:proofErr w:type="spellStart"/>
      <w:r w:rsidRPr="00F96D47">
        <w:t>traduit</w:t>
      </w:r>
      <w:proofErr w:type="spellEnd"/>
      <w:r w:rsidRPr="00F96D47">
        <w:t xml:space="preserve"> sur demande. Pour obtenir des renseignements en français, veuillez communiquer avec la Commission de </w:t>
      </w:r>
      <w:proofErr w:type="spellStart"/>
      <w:r w:rsidRPr="00F96D47">
        <w:t>l’escarpement</w:t>
      </w:r>
      <w:proofErr w:type="spellEnd"/>
      <w:r w:rsidRPr="00F96D47">
        <w:t xml:space="preserve"> du Niagara (CEN) par courriel à</w:t>
      </w:r>
      <w:r w:rsidR="00BF6C44" w:rsidRPr="00F96D47">
        <w:t xml:space="preserve"> </w:t>
      </w:r>
      <w:hyperlink r:id="rId12" w:history="1">
        <w:r w:rsidR="00BF6C44" w:rsidRPr="00F96D47">
          <w:rPr>
            <w:rStyle w:val="Hyperlink"/>
            <w:color w:val="0000FF"/>
          </w:rPr>
          <w:t>nec@ontario.ca</w:t>
        </w:r>
      </w:hyperlink>
      <w:r w:rsidRPr="00F96D47">
        <w:t>.</w:t>
      </w:r>
      <w:r w:rsidR="002B6324" w:rsidRPr="00F96D47">
        <w:br w:type="page"/>
      </w:r>
    </w:p>
    <w:p w14:paraId="52D87565" w14:textId="779B8D67" w:rsidR="006A2BCC" w:rsidRPr="00F96D47" w:rsidRDefault="0071224D" w:rsidP="00C9555C">
      <w:pPr>
        <w:pStyle w:val="Heading1"/>
      </w:pPr>
      <w:r w:rsidRPr="00F96D47">
        <w:lastRenderedPageBreak/>
        <w:t>Proposed Niagara Escarpment Plan Amendment</w:t>
      </w:r>
      <w:r w:rsidR="006A2BCC" w:rsidRPr="00F96D47">
        <w:t>:</w:t>
      </w:r>
    </w:p>
    <w:p w14:paraId="65119EE9" w14:textId="44CA8EBE" w:rsidR="0071224D" w:rsidRPr="00F96D47" w:rsidRDefault="0071224D" w:rsidP="00BF6C44">
      <w:r w:rsidRPr="00F96D47">
        <w:t>N</w:t>
      </w:r>
      <w:r w:rsidR="000937CD" w:rsidRPr="00F96D47">
        <w:t xml:space="preserve">iagara Escarpment Plan Amendment (NEPA) </w:t>
      </w:r>
      <w:r w:rsidR="00B45432">
        <w:t>P</w:t>
      </w:r>
      <w:r w:rsidR="005F4CC1">
        <w:t>G</w:t>
      </w:r>
      <w:r w:rsidR="00B45432">
        <w:t xml:space="preserve"> </w:t>
      </w:r>
      <w:r w:rsidRPr="00F96D47">
        <w:t>22</w:t>
      </w:r>
      <w:r w:rsidR="005F4CC1">
        <w:t>7</w:t>
      </w:r>
      <w:r w:rsidRPr="00F96D47">
        <w:t xml:space="preserve"> 2</w:t>
      </w:r>
      <w:r w:rsidR="005F4CC1">
        <w:t>3</w:t>
      </w:r>
    </w:p>
    <w:p w14:paraId="6CA242D6" w14:textId="6FC7F512" w:rsidR="00BF6C44" w:rsidRPr="00F96D47" w:rsidRDefault="009943B1" w:rsidP="00A21C07">
      <w:r w:rsidRPr="00F96D47">
        <w:t xml:space="preserve">Property </w:t>
      </w:r>
      <w:r w:rsidR="00BF6C44" w:rsidRPr="00F96D47">
        <w:t>Legal Address:</w:t>
      </w:r>
    </w:p>
    <w:p w14:paraId="7FC0B9F9" w14:textId="7E839FF7" w:rsidR="0023520C" w:rsidRPr="00F96D47" w:rsidRDefault="00C0012D" w:rsidP="00BF6C44">
      <w:pPr>
        <w:ind w:left="987"/>
      </w:pPr>
      <w:r>
        <w:rPr>
          <w:rFonts w:cs="Arial"/>
        </w:rPr>
        <w:t xml:space="preserve">825725 Grey Road 40, Part Lot 28, Concession </w:t>
      </w:r>
      <w:r w:rsidR="00083E71">
        <w:rPr>
          <w:rFonts w:cs="Arial"/>
        </w:rPr>
        <w:t xml:space="preserve">7, </w:t>
      </w:r>
      <w:r w:rsidR="00315EC0">
        <w:rPr>
          <w:rFonts w:cs="Arial"/>
        </w:rPr>
        <w:t>Municipality</w:t>
      </w:r>
      <w:r w:rsidR="00083E71">
        <w:rPr>
          <w:rFonts w:cs="Arial"/>
        </w:rPr>
        <w:t xml:space="preserve"> of Grey Highlands </w:t>
      </w:r>
      <w:r w:rsidR="0023520C" w:rsidRPr="00E455A5">
        <w:rPr>
          <w:rFonts w:cs="Arial"/>
        </w:rPr>
        <w:t xml:space="preserve">(former </w:t>
      </w:r>
      <w:r w:rsidR="00D77C8B">
        <w:rPr>
          <w:rFonts w:cs="Arial"/>
        </w:rPr>
        <w:t xml:space="preserve">Township of </w:t>
      </w:r>
      <w:r w:rsidR="00A65F6D">
        <w:rPr>
          <w:rFonts w:cs="Arial"/>
        </w:rPr>
        <w:t>Euphrasia</w:t>
      </w:r>
      <w:r w:rsidR="0023520C" w:rsidRPr="00E455A5">
        <w:rPr>
          <w:rFonts w:cs="Arial"/>
        </w:rPr>
        <w:t xml:space="preserve">), </w:t>
      </w:r>
      <w:r w:rsidR="00A65F6D">
        <w:rPr>
          <w:rFonts w:cs="Arial"/>
        </w:rPr>
        <w:t xml:space="preserve">Grey County. </w:t>
      </w:r>
    </w:p>
    <w:p w14:paraId="32C454C5" w14:textId="70A27828" w:rsidR="00ED7466" w:rsidRPr="00F96D47" w:rsidRDefault="00CE4EBD" w:rsidP="00C9555C">
      <w:pPr>
        <w:pStyle w:val="Heading1"/>
      </w:pPr>
      <w:r w:rsidRPr="00F96D47">
        <w:t>Executive Summary</w:t>
      </w:r>
    </w:p>
    <w:p w14:paraId="24EFFA32" w14:textId="1C1BFBF6" w:rsidR="005F4CC1" w:rsidRPr="00996B60" w:rsidRDefault="005F4CC1" w:rsidP="002A656E">
      <w:pPr>
        <w:rPr>
          <w:strike/>
        </w:rPr>
      </w:pPr>
      <w:bookmarkStart w:id="1" w:name="_Hlk161047691"/>
      <w:r>
        <w:t xml:space="preserve">Durham Stone and Paving Incorporated (DSP) </w:t>
      </w:r>
      <w:r w:rsidR="00CC3EF4" w:rsidRPr="00F96D47">
        <w:t xml:space="preserve">has made an application to the </w:t>
      </w:r>
      <w:r w:rsidR="00680ABB">
        <w:t>Niagara Escarpment Commission</w:t>
      </w:r>
      <w:r w:rsidR="00A121F8">
        <w:t xml:space="preserve"> (NEC)</w:t>
      </w:r>
      <w:r w:rsidR="00680ABB">
        <w:t xml:space="preserve"> </w:t>
      </w:r>
      <w:r w:rsidR="001B7475" w:rsidRPr="00F96D47">
        <w:t xml:space="preserve">seeking </w:t>
      </w:r>
      <w:r w:rsidR="002877D7">
        <w:t xml:space="preserve">an </w:t>
      </w:r>
      <w:r w:rsidR="001B7475" w:rsidRPr="00F96D47">
        <w:t>amendment</w:t>
      </w:r>
      <w:r w:rsidR="00CC3EF4" w:rsidRPr="00F96D47">
        <w:t xml:space="preserve"> to the Niagara Escarpment Plan</w:t>
      </w:r>
      <w:r w:rsidR="002877D7">
        <w:t xml:space="preserve"> (NEP)</w:t>
      </w:r>
      <w:r w:rsidR="00964ADE" w:rsidRPr="00F96D47">
        <w:t>. D</w:t>
      </w:r>
      <w:r>
        <w:t>SP</w:t>
      </w:r>
      <w:r w:rsidR="00964ADE" w:rsidRPr="00F96D47">
        <w:t xml:space="preserve"> seeks </w:t>
      </w:r>
      <w:r w:rsidR="00CC3EF4" w:rsidRPr="00F96D47">
        <w:t>t</w:t>
      </w:r>
      <w:r w:rsidR="002547F7" w:rsidRPr="00F96D47">
        <w:t>o</w:t>
      </w:r>
      <w:r w:rsidRPr="005F4CC1">
        <w:t xml:space="preserve"> </w:t>
      </w:r>
      <w:r>
        <w:t xml:space="preserve">lower the current </w:t>
      </w:r>
      <w:r w:rsidR="002877D7">
        <w:t xml:space="preserve">NEP </w:t>
      </w:r>
      <w:r>
        <w:t xml:space="preserve">approved </w:t>
      </w:r>
      <w:r w:rsidR="00557FF7">
        <w:t xml:space="preserve">vertical extraction </w:t>
      </w:r>
      <w:r>
        <w:t>limit</w:t>
      </w:r>
      <w:r w:rsidR="00A121F8">
        <w:t xml:space="preserve">, which </w:t>
      </w:r>
      <w:r w:rsidR="004741FA">
        <w:t xml:space="preserve">currently </w:t>
      </w:r>
      <w:r w:rsidR="00A121F8">
        <w:t xml:space="preserve">requires the quarry floor to remain </w:t>
      </w:r>
      <w:r>
        <w:t xml:space="preserve">1-metre above the high-water table </w:t>
      </w:r>
      <w:r w:rsidR="00A121F8">
        <w:t>and establishes a sloped floor (411.0 metres above sea level (masl) to 401.8 masl). The proposal seeks approval for a consistent, flat quarry floor at an elevation of 402.0 masl</w:t>
      </w:r>
      <w:r w:rsidR="00557FF7">
        <w:t xml:space="preserve"> which triggers the need for an amendment</w:t>
      </w:r>
      <w:r w:rsidR="00A121F8">
        <w:t>.</w:t>
      </w:r>
      <w:r>
        <w:t xml:space="preserve"> </w:t>
      </w:r>
      <w:r w:rsidR="001F512C">
        <w:t xml:space="preserve">The subject property is on a </w:t>
      </w:r>
      <w:r w:rsidR="002877D7">
        <w:t>40.1-hectare</w:t>
      </w:r>
      <w:r w:rsidR="001F512C">
        <w:t xml:space="preserve"> property (</w:t>
      </w:r>
      <w:r w:rsidR="00913467">
        <w:t>100</w:t>
      </w:r>
      <w:r w:rsidR="001F512C">
        <w:t xml:space="preserve"> acres) </w:t>
      </w:r>
      <w:r w:rsidR="00A368F3">
        <w:t xml:space="preserve">and the current </w:t>
      </w:r>
      <w:r w:rsidR="005D74AB" w:rsidRPr="00DA179E">
        <w:rPr>
          <w:i/>
          <w:iCs/>
        </w:rPr>
        <w:t xml:space="preserve">Aggregate </w:t>
      </w:r>
      <w:r w:rsidR="00A121F8" w:rsidRPr="00DA179E">
        <w:rPr>
          <w:i/>
          <w:iCs/>
        </w:rPr>
        <w:t>R</w:t>
      </w:r>
      <w:r w:rsidR="005D74AB" w:rsidRPr="00DA179E">
        <w:rPr>
          <w:i/>
          <w:iCs/>
        </w:rPr>
        <w:t>esources Act</w:t>
      </w:r>
      <w:r w:rsidR="003E37B1">
        <w:t xml:space="preserve"> (ARA)</w:t>
      </w:r>
      <w:r w:rsidR="005D74AB">
        <w:t xml:space="preserve"> </w:t>
      </w:r>
      <w:r w:rsidR="00A368F3">
        <w:t>licensed area</w:t>
      </w:r>
      <w:r w:rsidR="00EE1113">
        <w:t xml:space="preserve"> covers </w:t>
      </w:r>
      <w:r w:rsidR="00EE1113" w:rsidRPr="00D72E56">
        <w:t>20.29 hectares</w:t>
      </w:r>
      <w:r w:rsidR="00141A12" w:rsidRPr="00D72E56">
        <w:t xml:space="preserve"> (5</w:t>
      </w:r>
      <w:r w:rsidR="002877D7" w:rsidRPr="00D72E56">
        <w:t>1</w:t>
      </w:r>
      <w:r w:rsidR="00141A12" w:rsidRPr="00D72E56">
        <w:t xml:space="preserve"> acres)</w:t>
      </w:r>
      <w:r w:rsidR="00EE1113">
        <w:t xml:space="preserve"> in the southern half of the property</w:t>
      </w:r>
      <w:r w:rsidR="004741FA">
        <w:t xml:space="preserve"> with the extraction area being smaller and covering an area of </w:t>
      </w:r>
      <w:r w:rsidR="004741FA" w:rsidRPr="005D74AB">
        <w:rPr>
          <w:szCs w:val="24"/>
        </w:rPr>
        <w:t xml:space="preserve">15 hectares </w:t>
      </w:r>
      <w:r w:rsidR="004741FA" w:rsidRPr="003A5329">
        <w:rPr>
          <w:szCs w:val="24"/>
        </w:rPr>
        <w:t>(40 acres).</w:t>
      </w:r>
      <w:r w:rsidR="004741FA">
        <w:rPr>
          <w:szCs w:val="24"/>
        </w:rPr>
        <w:t xml:space="preserve"> </w:t>
      </w:r>
    </w:p>
    <w:p w14:paraId="4B62F193" w14:textId="77777777" w:rsidR="00557FF7" w:rsidRDefault="001C730B" w:rsidP="004741FA">
      <w:r w:rsidRPr="00F96D47">
        <w:t xml:space="preserve">NEC staff undertook </w:t>
      </w:r>
      <w:r w:rsidR="009D5A70" w:rsidRPr="00F96D47">
        <w:t>age</w:t>
      </w:r>
      <w:r w:rsidR="00AC5A33" w:rsidRPr="00F96D47">
        <w:t xml:space="preserve">ncy and </w:t>
      </w:r>
      <w:r w:rsidRPr="00F96D47">
        <w:t xml:space="preserve">public consultation </w:t>
      </w:r>
      <w:r w:rsidR="00A74FDE" w:rsidRPr="00F96D47">
        <w:t xml:space="preserve">which did not result in any formal </w:t>
      </w:r>
      <w:r w:rsidR="00294B26">
        <w:t xml:space="preserve">public </w:t>
      </w:r>
      <w:r w:rsidR="00A74FDE" w:rsidRPr="00F96D47">
        <w:t>objections</w:t>
      </w:r>
      <w:r w:rsidR="00AC5A33" w:rsidRPr="00F96D47">
        <w:t xml:space="preserve">, and all </w:t>
      </w:r>
      <w:r w:rsidR="00AC5A33" w:rsidRPr="004741FA">
        <w:t xml:space="preserve">agency </w:t>
      </w:r>
      <w:r w:rsidR="00214E6A" w:rsidRPr="00DA179E">
        <w:t>co</w:t>
      </w:r>
      <w:r w:rsidR="005F4CC1" w:rsidRPr="00DA179E">
        <w:t>mments have been addressed</w:t>
      </w:r>
      <w:r w:rsidR="005F4CC1" w:rsidRPr="004741FA">
        <w:t>.</w:t>
      </w:r>
      <w:r w:rsidR="005F4CC1">
        <w:t xml:space="preserve"> </w:t>
      </w:r>
      <w:r w:rsidR="004741FA" w:rsidRPr="004741FA">
        <w:t>NEC staff presented the proposal to the Public Interest Advisory Committee. The Committee raised no objections and passed a motion accepting the proposed increase in extraction depth, based on the agency input received and the absence of any outstanding comments from reviewing agencies</w:t>
      </w:r>
      <w:r w:rsidR="00557FF7">
        <w:t xml:space="preserve"> or indigenous communities. </w:t>
      </w:r>
    </w:p>
    <w:p w14:paraId="2DE6E7AA" w14:textId="77777777" w:rsidR="00557FF7" w:rsidRDefault="00557FF7">
      <w:r>
        <w:br w:type="page"/>
      </w:r>
    </w:p>
    <w:p w14:paraId="3F104B81" w14:textId="5F6EA8A6" w:rsidR="004741FA" w:rsidRPr="004741FA" w:rsidRDefault="004741FA" w:rsidP="004741FA"/>
    <w:p w14:paraId="6E44E933" w14:textId="77777777" w:rsidR="00DA179E" w:rsidRPr="00DA179E" w:rsidRDefault="00DA179E" w:rsidP="00DA179E">
      <w:r w:rsidRPr="00DA179E">
        <w:t>The Saugeen Ojibway Nation was consulted on the proposed depth change for the Rocklyn Quarry. At this time, there are no outstanding issues or concerns related to Indigenous consultation.</w:t>
      </w:r>
    </w:p>
    <w:p w14:paraId="788C890C" w14:textId="668AAE30" w:rsidR="00074FEF" w:rsidRPr="00F96D47" w:rsidRDefault="00074FEF" w:rsidP="002A656E">
      <w:r w:rsidRPr="00F96D47">
        <w:t xml:space="preserve">NEC Staff are recommending that the Commission endorse the proposal and recommend that the Minister of Natural Resources approve the requested amendment. </w:t>
      </w:r>
    </w:p>
    <w:bookmarkEnd w:id="1"/>
    <w:p w14:paraId="4305088A" w14:textId="0EA2897A" w:rsidR="000B1450" w:rsidRPr="00F96D47" w:rsidRDefault="000B1450" w:rsidP="00C9555C">
      <w:pPr>
        <w:pStyle w:val="Heading1"/>
      </w:pPr>
      <w:r w:rsidRPr="00F96D47">
        <w:t>Recommend</w:t>
      </w:r>
      <w:r w:rsidR="00196126" w:rsidRPr="00F96D47">
        <w:t>ed</w:t>
      </w:r>
      <w:r w:rsidRPr="00F96D47">
        <w:t xml:space="preserve"> Motion</w:t>
      </w:r>
    </w:p>
    <w:p w14:paraId="6940E233" w14:textId="2F6D7D51" w:rsidR="006C283E" w:rsidRPr="00F96D47" w:rsidRDefault="006C283E" w:rsidP="002A656E">
      <w:pPr>
        <w:rPr>
          <w:rFonts w:cs="Arial"/>
        </w:rPr>
      </w:pPr>
      <w:r>
        <w:t xml:space="preserve">Staff recommend that the </w:t>
      </w:r>
      <w:r w:rsidR="00557FF7">
        <w:t>Commission</w:t>
      </w:r>
      <w:r w:rsidRPr="00F96D47">
        <w:t xml:space="preserve"> </w:t>
      </w:r>
      <w:r w:rsidR="009B450B">
        <w:t xml:space="preserve">advise </w:t>
      </w:r>
      <w:r w:rsidRPr="00F96D47">
        <w:t xml:space="preserve">the Minister of Natural Resources that the </w:t>
      </w:r>
      <w:r w:rsidRPr="00F96D47">
        <w:rPr>
          <w:rFonts w:cs="Arial"/>
        </w:rPr>
        <w:t>Niagara Escarpment Plan be modified as follows:</w:t>
      </w:r>
    </w:p>
    <w:p w14:paraId="2570BB4C" w14:textId="503C6EE7" w:rsidR="006C283E" w:rsidRDefault="006C283E" w:rsidP="002A656E">
      <w:pPr>
        <w:rPr>
          <w:rFonts w:cs="Arial"/>
        </w:rPr>
      </w:pPr>
      <w:r w:rsidRPr="00F96D47">
        <w:rPr>
          <w:rFonts w:cs="Arial"/>
        </w:rPr>
        <w:t>That NEP Part 1.9.3</w:t>
      </w:r>
      <w:r w:rsidRPr="007639D7">
        <w:rPr>
          <w:rFonts w:cs="Arial"/>
        </w:rPr>
        <w:t>.</w:t>
      </w:r>
      <w:r w:rsidR="005F4CC1">
        <w:rPr>
          <w:rFonts w:cs="Arial"/>
        </w:rPr>
        <w:t>15</w:t>
      </w:r>
      <w:r w:rsidRPr="00F96D47">
        <w:rPr>
          <w:rFonts w:cs="Arial"/>
        </w:rPr>
        <w:t xml:space="preserve"> be </w:t>
      </w:r>
      <w:r w:rsidR="005F4CC1">
        <w:rPr>
          <w:rFonts w:cs="Arial"/>
        </w:rPr>
        <w:t xml:space="preserve">modified to read as </w:t>
      </w:r>
      <w:r w:rsidRPr="00F96D47">
        <w:rPr>
          <w:rFonts w:cs="Arial"/>
        </w:rPr>
        <w:t>follows:</w:t>
      </w:r>
    </w:p>
    <w:p w14:paraId="6570CE47" w14:textId="2BB717C5" w:rsidR="002877D7" w:rsidRPr="002877D7" w:rsidRDefault="00356F78" w:rsidP="002A656E">
      <w:pPr>
        <w:rPr>
          <w:rFonts w:cs="Arial"/>
        </w:rPr>
      </w:pPr>
      <w:r w:rsidRPr="00356F78">
        <w:rPr>
          <w:rFonts w:cs="Arial"/>
        </w:rPr>
        <w:t>The Mineral Resource Extraction Area on Part of the South Half of Lot 28, Concession 7, Municipality of Grey Highlands (formerly the Township of Euphrasia), County of Grey, may be extracted to a maximum depth of 402.0 metres above mean sea level across the entire quarry floor, except in the north</w:t>
      </w:r>
      <w:r w:rsidRPr="00356F78">
        <w:rPr>
          <w:rFonts w:cs="Arial"/>
        </w:rPr>
        <w:noBreakHyphen/>
        <w:t>west corner where extraction has already reached 401.8 metres above mean sea level</w:t>
      </w:r>
      <w:r w:rsidR="003E37B1">
        <w:rPr>
          <w:rFonts w:cs="Arial"/>
        </w:rPr>
        <w:t xml:space="preserve">. </w:t>
      </w:r>
      <w:r w:rsidR="00246981">
        <w:rPr>
          <w:rFonts w:cs="Arial"/>
        </w:rPr>
        <w:t xml:space="preserve"> </w:t>
      </w:r>
    </w:p>
    <w:p w14:paraId="4C06EA09" w14:textId="13926EFC" w:rsidR="00ED7466" w:rsidRPr="00F96D47" w:rsidRDefault="00B15704" w:rsidP="0049499C">
      <w:pPr>
        <w:pStyle w:val="Heading1"/>
        <w:numPr>
          <w:ilvl w:val="0"/>
          <w:numId w:val="2"/>
        </w:numPr>
      </w:pPr>
      <w:r>
        <w:t xml:space="preserve"> </w:t>
      </w:r>
      <w:r w:rsidR="006C4437" w:rsidRPr="00F96D47">
        <w:t>Proposal</w:t>
      </w:r>
    </w:p>
    <w:p w14:paraId="2549ABE7" w14:textId="1D12B1A4" w:rsidR="003E37B1" w:rsidRPr="00514C32" w:rsidRDefault="003E37B1" w:rsidP="00C27E02">
      <w:pPr>
        <w:pStyle w:val="BodyText"/>
        <w:tabs>
          <w:tab w:val="left" w:pos="1418"/>
        </w:tabs>
        <w:rPr>
          <w:rFonts w:cs="Arial"/>
          <w:szCs w:val="24"/>
        </w:rPr>
      </w:pPr>
      <w:bookmarkStart w:id="2" w:name="_Hlk65653886"/>
      <w:r w:rsidRPr="00514C32">
        <w:rPr>
          <w:rFonts w:cs="Arial"/>
          <w:shd w:val="clear" w:color="auto" w:fill="FFFFFF"/>
        </w:rPr>
        <w:t>To amend Part 1.9.3.15 of the NEP as a special policy specific to the Mineral Resource Extraction Area</w:t>
      </w:r>
      <w:r>
        <w:rPr>
          <w:rFonts w:cs="Arial"/>
          <w:shd w:val="clear" w:color="auto" w:fill="FFFFFF"/>
        </w:rPr>
        <w:t xml:space="preserve"> designation on the subject property.</w:t>
      </w:r>
      <w:r w:rsidRPr="00514C32">
        <w:rPr>
          <w:rFonts w:cs="Arial"/>
          <w:shd w:val="clear" w:color="auto" w:fill="FFFFFF"/>
        </w:rPr>
        <w:t xml:space="preserve"> The landowner-initiated amendment proposes to lower the </w:t>
      </w:r>
      <w:r>
        <w:rPr>
          <w:rFonts w:cs="Arial"/>
          <w:shd w:val="clear" w:color="auto" w:fill="FFFFFF"/>
        </w:rPr>
        <w:t xml:space="preserve">entire </w:t>
      </w:r>
      <w:r w:rsidRPr="00514C32">
        <w:rPr>
          <w:rFonts w:cs="Arial"/>
          <w:shd w:val="clear" w:color="auto" w:fill="FFFFFF"/>
        </w:rPr>
        <w:t xml:space="preserve">quarry floor extraction depth to an elevation of 402.0 </w:t>
      </w:r>
      <w:r>
        <w:rPr>
          <w:rFonts w:cs="Arial"/>
          <w:shd w:val="clear" w:color="auto" w:fill="FFFFFF"/>
        </w:rPr>
        <w:t xml:space="preserve">masl, </w:t>
      </w:r>
      <w:r w:rsidRPr="00514C32">
        <w:rPr>
          <w:rFonts w:cs="Arial"/>
          <w:shd w:val="clear" w:color="auto" w:fill="FFFFFF"/>
        </w:rPr>
        <w:t>except where an area of 401.8 masl is currently approved in the north-west corner</w:t>
      </w:r>
      <w:r>
        <w:rPr>
          <w:rFonts w:cs="Arial"/>
          <w:shd w:val="clear" w:color="auto" w:fill="FFFFFF"/>
        </w:rPr>
        <w:t xml:space="preserve"> of the property under an</w:t>
      </w:r>
      <w:r>
        <w:t xml:space="preserve"> existing </w:t>
      </w:r>
      <w:r w:rsidRPr="00667B40">
        <w:rPr>
          <w:rFonts w:cs="Arial"/>
          <w:szCs w:val="24"/>
        </w:rPr>
        <w:t xml:space="preserve">aggregate extraction </w:t>
      </w:r>
      <w:r>
        <w:rPr>
          <w:rFonts w:cs="Arial"/>
          <w:szCs w:val="24"/>
        </w:rPr>
        <w:t>l</w:t>
      </w:r>
      <w:r w:rsidRPr="00667B40">
        <w:rPr>
          <w:rFonts w:cs="Arial"/>
          <w:szCs w:val="24"/>
        </w:rPr>
        <w:t>icen</w:t>
      </w:r>
      <w:r>
        <w:rPr>
          <w:rFonts w:cs="Arial"/>
          <w:szCs w:val="24"/>
        </w:rPr>
        <w:t>c</w:t>
      </w:r>
      <w:r w:rsidRPr="00667B40">
        <w:rPr>
          <w:rFonts w:cs="Arial"/>
          <w:szCs w:val="24"/>
        </w:rPr>
        <w:t>e</w:t>
      </w:r>
      <w:r>
        <w:rPr>
          <w:rFonts w:cs="Arial"/>
          <w:szCs w:val="24"/>
        </w:rPr>
        <w:t xml:space="preserve">. </w:t>
      </w:r>
    </w:p>
    <w:bookmarkEnd w:id="2"/>
    <w:p w14:paraId="79F6BD71" w14:textId="31787868" w:rsidR="00B91881" w:rsidRPr="00F96D47" w:rsidRDefault="00B91881" w:rsidP="0049499C">
      <w:pPr>
        <w:pStyle w:val="Heading2"/>
        <w:numPr>
          <w:ilvl w:val="1"/>
          <w:numId w:val="1"/>
        </w:numPr>
      </w:pPr>
      <w:r w:rsidRPr="00F96D47">
        <w:t>Applicant/Owner</w:t>
      </w:r>
    </w:p>
    <w:p w14:paraId="32D7EC3C" w14:textId="64D91719" w:rsidR="00265E10" w:rsidRPr="00F96D47" w:rsidRDefault="00265E10" w:rsidP="00942471">
      <w:pPr>
        <w:spacing w:line="240" w:lineRule="auto"/>
        <w:contextualSpacing/>
      </w:pPr>
      <w:r w:rsidRPr="00F96D47">
        <w:t>Applicant</w:t>
      </w:r>
      <w:r w:rsidR="00942471">
        <w:t>/Owner</w:t>
      </w:r>
      <w:r w:rsidRPr="00F96D47">
        <w:t xml:space="preserve">: </w:t>
      </w:r>
      <w:r w:rsidR="00195B42" w:rsidRPr="00F96D47">
        <w:tab/>
      </w:r>
      <w:bookmarkStart w:id="3" w:name="_Hlk127904076"/>
      <w:r w:rsidR="00942471">
        <w:t>Durham Stone and Paving Incorporated</w:t>
      </w:r>
      <w:bookmarkEnd w:id="3"/>
      <w:r w:rsidR="00A93975">
        <w:t xml:space="preserve"> (DSP)</w:t>
      </w:r>
    </w:p>
    <w:p w14:paraId="5BA01D7C" w14:textId="4C3C841B" w:rsidR="00A63A1E" w:rsidRPr="00F96D47" w:rsidRDefault="00942471" w:rsidP="00942471">
      <w:pPr>
        <w:spacing w:after="0" w:line="240" w:lineRule="auto"/>
        <w:ind w:left="1440" w:firstLine="720"/>
        <w:contextualSpacing/>
      </w:pPr>
      <w:r>
        <w:t>225 South Street</w:t>
      </w:r>
      <w:r w:rsidR="00865138" w:rsidRPr="00F96D47">
        <w:t>,</w:t>
      </w:r>
    </w:p>
    <w:p w14:paraId="4402C871" w14:textId="78458ED2" w:rsidR="00A63A1E" w:rsidRPr="00F96D47" w:rsidRDefault="00942471" w:rsidP="00942471">
      <w:pPr>
        <w:spacing w:after="0"/>
        <w:ind w:left="1440" w:firstLine="720"/>
      </w:pPr>
      <w:r>
        <w:t>Durham, Ontario</w:t>
      </w:r>
      <w:r w:rsidR="00865138" w:rsidRPr="00F96D47">
        <w:t>,</w:t>
      </w:r>
    </w:p>
    <w:p w14:paraId="18B44689" w14:textId="56BCE001" w:rsidR="00265E10" w:rsidRPr="00F96D47" w:rsidRDefault="00265E10" w:rsidP="008A4BE9">
      <w:r w:rsidRPr="00F96D47">
        <w:t xml:space="preserve">Agent: </w:t>
      </w:r>
      <w:r w:rsidR="00942471">
        <w:t xml:space="preserve">Skelton </w:t>
      </w:r>
      <w:proofErr w:type="spellStart"/>
      <w:r w:rsidR="00942471">
        <w:t>Brumwell</w:t>
      </w:r>
      <w:proofErr w:type="spellEnd"/>
      <w:r w:rsidR="00942471">
        <w:t xml:space="preserve"> and Associates Incorporated (SBA)</w:t>
      </w:r>
    </w:p>
    <w:p w14:paraId="01A04B37" w14:textId="3CA61184" w:rsidR="00540024" w:rsidRPr="00F96D47" w:rsidRDefault="00540024" w:rsidP="0049499C">
      <w:pPr>
        <w:pStyle w:val="Heading2"/>
        <w:numPr>
          <w:ilvl w:val="1"/>
          <w:numId w:val="1"/>
        </w:numPr>
      </w:pPr>
      <w:r w:rsidRPr="00F96D47">
        <w:t>Related Files</w:t>
      </w:r>
    </w:p>
    <w:p w14:paraId="3C8E6DB5" w14:textId="0368AC7A" w:rsidR="00A84A88" w:rsidRDefault="00942471" w:rsidP="002A656E">
      <w:r>
        <w:t xml:space="preserve">Review of a </w:t>
      </w:r>
      <w:r w:rsidR="00C27E02">
        <w:t>D</w:t>
      </w:r>
      <w:r>
        <w:t xml:space="preserve">evelopment </w:t>
      </w:r>
      <w:r w:rsidR="00C27E02">
        <w:t>P</w:t>
      </w:r>
      <w:r>
        <w:t xml:space="preserve">ermit </w:t>
      </w:r>
      <w:r w:rsidR="00C27E02">
        <w:t>A</w:t>
      </w:r>
      <w:r>
        <w:t xml:space="preserve">pplication will be processed following a decision </w:t>
      </w:r>
      <w:r w:rsidR="009B450B">
        <w:t>o</w:t>
      </w:r>
      <w:r>
        <w:t xml:space="preserve">n the amendment by the Minister. </w:t>
      </w:r>
      <w:r w:rsidR="00AF27ED" w:rsidRPr="00AF27ED">
        <w:t xml:space="preserve">The Development Permit application will seek approval to allow the operation and rehabilitation of a Class A licensed quarry, permitting </w:t>
      </w:r>
      <w:r w:rsidR="00AF27ED" w:rsidRPr="00AF27ED">
        <w:lastRenderedPageBreak/>
        <w:t xml:space="preserve">extraction generally to a maximum depth of 402.0 </w:t>
      </w:r>
      <w:r w:rsidR="00C27E02">
        <w:t>masl</w:t>
      </w:r>
      <w:r w:rsidR="00AF27ED" w:rsidRPr="00AF27ED">
        <w:t xml:space="preserve"> across the entire quarry floor. </w:t>
      </w:r>
      <w:r w:rsidR="00634CFB" w:rsidRPr="00AF27ED">
        <w:t>The</w:t>
      </w:r>
      <w:r w:rsidR="00634CFB">
        <w:t xml:space="preserve"> Director has the delegated authority to approve the Development Permit, and the application </w:t>
      </w:r>
      <w:r w:rsidR="0002240D">
        <w:t>will</w:t>
      </w:r>
      <w:r w:rsidR="00634CFB">
        <w:t xml:space="preserve"> not need to return to the Commission.</w:t>
      </w:r>
      <w:r w:rsidR="00002E5C">
        <w:t xml:space="preserve"> </w:t>
      </w:r>
    </w:p>
    <w:p w14:paraId="0A2E569E" w14:textId="1E9F48C3" w:rsidR="00290D58" w:rsidRPr="00290D58" w:rsidRDefault="00290D58" w:rsidP="002A656E">
      <w:r w:rsidRPr="00290D58">
        <w:t xml:space="preserve">The </w:t>
      </w:r>
      <w:r>
        <w:t xml:space="preserve">subject lands have been used for resource extraction since 1997. The NEC has issued a number of a development approvals associated with the extraction use. Previous files are summarized below. </w:t>
      </w:r>
    </w:p>
    <w:p w14:paraId="2EBDA266" w14:textId="174BD0B4" w:rsidR="00290D58" w:rsidRPr="002A656E" w:rsidRDefault="00290D58" w:rsidP="002A656E">
      <w:pPr>
        <w:spacing w:line="240" w:lineRule="auto"/>
        <w:contextualSpacing/>
        <w:rPr>
          <w:b/>
          <w:bCs/>
        </w:rPr>
      </w:pPr>
      <w:r w:rsidRPr="002A656E">
        <w:rPr>
          <w:b/>
          <w:bCs/>
        </w:rPr>
        <w:t xml:space="preserve">January 16, 1997 - G/E/94-95/97, Grey County Highways Department: </w:t>
      </w:r>
    </w:p>
    <w:p w14:paraId="3C0BE2F8" w14:textId="77777777" w:rsidR="00290D58" w:rsidRDefault="00290D58" w:rsidP="002A656E">
      <w:pPr>
        <w:spacing w:line="240" w:lineRule="auto"/>
        <w:contextualSpacing/>
      </w:pPr>
      <w:r w:rsidRPr="00290D58">
        <w:t xml:space="preserve">The NEC issued a Development Permit for the establishment of a wayside quarry allowing for the extraction of 110,000 tonnes of aggregate. </w:t>
      </w:r>
    </w:p>
    <w:p w14:paraId="08F3ACC8" w14:textId="77777777" w:rsidR="002A656E" w:rsidRDefault="002A656E" w:rsidP="002A656E">
      <w:pPr>
        <w:spacing w:line="240" w:lineRule="auto"/>
        <w:contextualSpacing/>
        <w:rPr>
          <w:b/>
          <w:bCs/>
        </w:rPr>
      </w:pPr>
    </w:p>
    <w:p w14:paraId="71A30F81" w14:textId="75AD005B" w:rsidR="00290D58" w:rsidRPr="002A656E" w:rsidRDefault="00290D58" w:rsidP="002A656E">
      <w:pPr>
        <w:spacing w:line="240" w:lineRule="auto"/>
        <w:contextualSpacing/>
        <w:rPr>
          <w:b/>
          <w:bCs/>
        </w:rPr>
      </w:pPr>
      <w:r w:rsidRPr="002A656E">
        <w:rPr>
          <w:b/>
          <w:bCs/>
        </w:rPr>
        <w:t xml:space="preserve">May 23, 1997 - G/E/96-97/179, Grey County Highways Department: </w:t>
      </w:r>
    </w:p>
    <w:p w14:paraId="1796ADEB" w14:textId="77777777" w:rsidR="00290D58" w:rsidRPr="00290D58" w:rsidRDefault="00290D58" w:rsidP="002A656E">
      <w:pPr>
        <w:spacing w:line="240" w:lineRule="auto"/>
        <w:contextualSpacing/>
      </w:pPr>
      <w:r w:rsidRPr="00290D58">
        <w:t xml:space="preserve">The NEC issued a Development Permit for the expansion of the wayside quarry allowing for the extraction of 150,000 tonnes of aggregate. </w:t>
      </w:r>
    </w:p>
    <w:p w14:paraId="08935B67" w14:textId="77777777" w:rsidR="00290D58" w:rsidRDefault="00290D58" w:rsidP="002A656E">
      <w:pPr>
        <w:spacing w:line="240" w:lineRule="auto"/>
        <w:contextualSpacing/>
      </w:pPr>
    </w:p>
    <w:p w14:paraId="0A9AD323" w14:textId="26EA60E1" w:rsidR="00290D58" w:rsidRPr="002A656E" w:rsidRDefault="00290D58" w:rsidP="002A656E">
      <w:pPr>
        <w:spacing w:line="240" w:lineRule="auto"/>
        <w:contextualSpacing/>
        <w:rPr>
          <w:b/>
          <w:bCs/>
        </w:rPr>
      </w:pPr>
      <w:r w:rsidRPr="002A656E">
        <w:rPr>
          <w:b/>
          <w:bCs/>
        </w:rPr>
        <w:t xml:space="preserve">March 10, 1999 - G/E/98-99/199, Grey County Highways Department: </w:t>
      </w:r>
    </w:p>
    <w:p w14:paraId="70A2931E" w14:textId="77777777" w:rsidR="00290D58" w:rsidRPr="00290D58" w:rsidRDefault="00290D58" w:rsidP="002A656E">
      <w:pPr>
        <w:spacing w:line="240" w:lineRule="auto"/>
        <w:contextualSpacing/>
      </w:pPr>
      <w:r w:rsidRPr="00290D58">
        <w:t xml:space="preserve">The NEC issued a Development Permit to renew and expand a wayside quarry allowing for the extraction of 150,000 tonnes of aggregate over 18 months. </w:t>
      </w:r>
    </w:p>
    <w:p w14:paraId="0C748E72" w14:textId="77777777" w:rsidR="00290D58" w:rsidRDefault="00290D58" w:rsidP="002A656E">
      <w:pPr>
        <w:spacing w:line="240" w:lineRule="auto"/>
        <w:contextualSpacing/>
      </w:pPr>
    </w:p>
    <w:p w14:paraId="27F2E8F3" w14:textId="182632B8" w:rsidR="00290D58" w:rsidRPr="002A656E" w:rsidRDefault="00290D58" w:rsidP="002A656E">
      <w:pPr>
        <w:spacing w:line="240" w:lineRule="auto"/>
        <w:contextualSpacing/>
        <w:rPr>
          <w:b/>
          <w:bCs/>
        </w:rPr>
      </w:pPr>
      <w:r w:rsidRPr="002A656E">
        <w:rPr>
          <w:b/>
          <w:bCs/>
        </w:rPr>
        <w:t xml:space="preserve">April 14, 1999 - G/E/98-99/236, Grey County Highways Department: </w:t>
      </w:r>
    </w:p>
    <w:p w14:paraId="2CDF8047" w14:textId="77777777" w:rsidR="00290D58" w:rsidRPr="00290D58" w:rsidRDefault="00290D58" w:rsidP="002A656E">
      <w:pPr>
        <w:spacing w:before="240" w:line="240" w:lineRule="auto"/>
        <w:contextualSpacing/>
      </w:pPr>
      <w:r w:rsidRPr="00290D58">
        <w:t xml:space="preserve">The NEC issued a Development Permit to install a drainage facility for an existing wayside quarry. </w:t>
      </w:r>
    </w:p>
    <w:p w14:paraId="6D274C30" w14:textId="77777777" w:rsidR="002A656E" w:rsidRDefault="002A656E" w:rsidP="002A656E">
      <w:pPr>
        <w:contextualSpacing/>
        <w:rPr>
          <w:b/>
          <w:bCs/>
        </w:rPr>
      </w:pPr>
    </w:p>
    <w:p w14:paraId="1C78CA62" w14:textId="64C82459" w:rsidR="002A656E" w:rsidRDefault="00290D58" w:rsidP="002A656E">
      <w:r w:rsidRPr="002A656E">
        <w:rPr>
          <w:b/>
          <w:bCs/>
        </w:rPr>
        <w:t>NEPDA PG/130/99:</w:t>
      </w:r>
      <w:r w:rsidRPr="00290D58">
        <w:t xml:space="preserve"> To amend the Niagara Escarpment Plan designation from Escarpment Rural Area to Mineral Resource Extraction Area on approximately 20 ha (50 ac.) and to permit the establishment of a licensed quarry. </w:t>
      </w:r>
    </w:p>
    <w:p w14:paraId="2CB85BB5" w14:textId="2DCFEB0B" w:rsidR="00290D58" w:rsidRPr="00290D58" w:rsidRDefault="00290D58" w:rsidP="002A656E">
      <w:r w:rsidRPr="002A656E">
        <w:rPr>
          <w:b/>
          <w:bCs/>
        </w:rPr>
        <w:t xml:space="preserve">May 1, 2002 - G/E/00-01/234, Grey County Highways Department: </w:t>
      </w:r>
      <w:r w:rsidRPr="00290D58">
        <w:t xml:space="preserve">The NEC issued a Development Permit to allow removal of existing stockpiled aggregate material from a wayside quarry (Wayside Permit expired). No additional extraction, blasting, crushing or processing was involved. </w:t>
      </w:r>
    </w:p>
    <w:p w14:paraId="37A2E826" w14:textId="303BA333" w:rsidR="00290D58" w:rsidRDefault="00290D58" w:rsidP="002A656E">
      <w:r w:rsidRPr="002A656E">
        <w:rPr>
          <w:b/>
          <w:bCs/>
        </w:rPr>
        <w:t>January 7, 2002 – G/E/01-02/53, Grey County Transportation and Public Safety Department:</w:t>
      </w:r>
      <w:r w:rsidRPr="00290D58">
        <w:t xml:space="preserve"> The NEC issued a Development Permit to establish and operate a ‘Class A Licensed quarry within </w:t>
      </w:r>
      <w:r w:rsidRPr="00D72E56">
        <w:t>20.64 hectares of a 40.11-hectare lot.</w:t>
      </w:r>
      <w:r w:rsidRPr="00290D58">
        <w:t xml:space="preserve"> A maximum of 250,000 tonnes of material can be extracted annually. </w:t>
      </w:r>
    </w:p>
    <w:p w14:paraId="1476C9D8" w14:textId="42DCDC9D" w:rsidR="00942471" w:rsidRPr="00290D58" w:rsidRDefault="00290D58" w:rsidP="002A656E">
      <w:pPr>
        <w:rPr>
          <w:szCs w:val="24"/>
        </w:rPr>
      </w:pPr>
      <w:r w:rsidRPr="002A656E">
        <w:rPr>
          <w:b/>
          <w:bCs/>
          <w:szCs w:val="24"/>
        </w:rPr>
        <w:t xml:space="preserve">March 7, 2007 - G/E/06-07/120, Grey County Transportation and Public Safety Department: </w:t>
      </w:r>
      <w:r w:rsidRPr="00290D58">
        <w:rPr>
          <w:szCs w:val="24"/>
        </w:rPr>
        <w:t>The NEC issued a Development Permit to replace the existing scale house with a 31.5 sq m (400 sq ft) construction style trailer that includes a composting toilet.</w:t>
      </w:r>
    </w:p>
    <w:p w14:paraId="6DF7AD07" w14:textId="7CCBF56F" w:rsidR="000B1450" w:rsidRPr="00F96D47" w:rsidRDefault="00DB06B6" w:rsidP="00C9555C">
      <w:pPr>
        <w:pStyle w:val="Heading1"/>
      </w:pPr>
      <w:r w:rsidRPr="00F96D47">
        <w:lastRenderedPageBreak/>
        <w:t xml:space="preserve">2.0 </w:t>
      </w:r>
      <w:r w:rsidR="000B1450" w:rsidRPr="00F96D47">
        <w:t>N</w:t>
      </w:r>
      <w:r w:rsidR="00A3030F" w:rsidRPr="00F96D47">
        <w:t xml:space="preserve">iagara </w:t>
      </w:r>
      <w:r w:rsidR="000B1450" w:rsidRPr="00F96D47">
        <w:t>E</w:t>
      </w:r>
      <w:r w:rsidR="00A3030F" w:rsidRPr="00F96D47">
        <w:t xml:space="preserve">scarpment </w:t>
      </w:r>
      <w:r w:rsidR="000B1450" w:rsidRPr="00F96D47">
        <w:t>P</w:t>
      </w:r>
      <w:r w:rsidR="00A3030F" w:rsidRPr="00F96D47">
        <w:t>lan</w:t>
      </w:r>
      <w:r w:rsidR="000B1450" w:rsidRPr="00F96D47">
        <w:t xml:space="preserve"> Designation</w:t>
      </w:r>
    </w:p>
    <w:p w14:paraId="1429F1B4" w14:textId="454E2CBA" w:rsidR="00C16167" w:rsidRPr="004535B8" w:rsidRDefault="002B3FA7" w:rsidP="00C16167">
      <w:r>
        <w:rPr>
          <w:szCs w:val="24"/>
        </w:rPr>
        <w:t xml:space="preserve">The subject lands are located </w:t>
      </w:r>
      <w:r w:rsidR="00511593">
        <w:rPr>
          <w:szCs w:val="24"/>
        </w:rPr>
        <w:t xml:space="preserve">just inside the limits of the </w:t>
      </w:r>
      <w:r w:rsidR="00C27E02">
        <w:rPr>
          <w:szCs w:val="24"/>
        </w:rPr>
        <w:t>NEP</w:t>
      </w:r>
      <w:r>
        <w:rPr>
          <w:szCs w:val="24"/>
        </w:rPr>
        <w:t xml:space="preserve"> area and </w:t>
      </w:r>
      <w:r w:rsidR="00C27E02">
        <w:rPr>
          <w:szCs w:val="24"/>
        </w:rPr>
        <w:t>A</w:t>
      </w:r>
      <w:r>
        <w:rPr>
          <w:szCs w:val="24"/>
        </w:rPr>
        <w:t xml:space="preserve">rea of Development Control (DC). </w:t>
      </w:r>
      <w:r w:rsidR="00D02E10">
        <w:rPr>
          <w:szCs w:val="24"/>
        </w:rPr>
        <w:t xml:space="preserve">They </w:t>
      </w:r>
      <w:r w:rsidR="00290D58" w:rsidRPr="00290D58">
        <w:rPr>
          <w:szCs w:val="24"/>
        </w:rPr>
        <w:t>are designated as Escarpment Natural Area (ENA), Escarpment Protection Area (EPA), Escarpment Rural Area (ERA) and Mineral Resource Extraction Area (MREA)</w:t>
      </w:r>
      <w:r w:rsidR="00D37F72">
        <w:rPr>
          <w:szCs w:val="24"/>
        </w:rPr>
        <w:t>. See</w:t>
      </w:r>
      <w:r w:rsidR="002F6D91">
        <w:rPr>
          <w:szCs w:val="24"/>
        </w:rPr>
        <w:t xml:space="preserve"> </w:t>
      </w:r>
      <w:r w:rsidR="00C16167" w:rsidRPr="004535B8">
        <w:t>Appendix 1 – Niagara Escarpment Plan Amendment Area</w:t>
      </w:r>
      <w:r w:rsidR="00D37F72">
        <w:t>.</w:t>
      </w:r>
    </w:p>
    <w:p w14:paraId="7DCFF534" w14:textId="1132D6C3" w:rsidR="00ED19D2" w:rsidRDefault="00290D58" w:rsidP="00BF6C44">
      <w:pPr>
        <w:rPr>
          <w:szCs w:val="24"/>
        </w:rPr>
      </w:pPr>
      <w:r w:rsidRPr="00290D58">
        <w:rPr>
          <w:szCs w:val="24"/>
        </w:rPr>
        <w:t xml:space="preserve">The ENA and EPA covers the northern half the subject property or approximately 20 hectares (50 acres). </w:t>
      </w:r>
      <w:r w:rsidR="002F6D91" w:rsidRPr="002F6D91">
        <w:rPr>
          <w:szCs w:val="24"/>
        </w:rPr>
        <w:t xml:space="preserve">The ERA and MREA designated areas are located within the southern half of the subject lands. </w:t>
      </w:r>
      <w:r w:rsidR="005D74AB">
        <w:rPr>
          <w:szCs w:val="24"/>
        </w:rPr>
        <w:t xml:space="preserve">While the </w:t>
      </w:r>
      <w:r w:rsidR="008A485B">
        <w:rPr>
          <w:szCs w:val="24"/>
        </w:rPr>
        <w:t>ARA</w:t>
      </w:r>
      <w:r w:rsidR="005D74AB">
        <w:rPr>
          <w:szCs w:val="24"/>
        </w:rPr>
        <w:t xml:space="preserve"> Licenced area encompasses </w:t>
      </w:r>
      <w:r w:rsidR="005D74AB" w:rsidRPr="00D72E56">
        <w:t>20.29 hectares (51 acres)</w:t>
      </w:r>
      <w:r w:rsidR="005D74AB">
        <w:t>, t</w:t>
      </w:r>
      <w:r w:rsidR="005F37A1" w:rsidRPr="002F6D91">
        <w:rPr>
          <w:szCs w:val="24"/>
        </w:rPr>
        <w:t xml:space="preserve">he </w:t>
      </w:r>
      <w:r w:rsidR="00ED19D2" w:rsidRPr="002F6D91">
        <w:rPr>
          <w:szCs w:val="24"/>
        </w:rPr>
        <w:t>MREA</w:t>
      </w:r>
      <w:r w:rsidR="00347641">
        <w:rPr>
          <w:szCs w:val="24"/>
        </w:rPr>
        <w:t>, defin</w:t>
      </w:r>
      <w:r w:rsidR="005D74AB">
        <w:rPr>
          <w:szCs w:val="24"/>
        </w:rPr>
        <w:t xml:space="preserve">ing </w:t>
      </w:r>
      <w:r w:rsidR="00347641">
        <w:rPr>
          <w:szCs w:val="24"/>
        </w:rPr>
        <w:t xml:space="preserve">the limit of </w:t>
      </w:r>
      <w:r w:rsidR="00D02E10">
        <w:rPr>
          <w:szCs w:val="24"/>
        </w:rPr>
        <w:t xml:space="preserve">extraction, </w:t>
      </w:r>
      <w:r w:rsidR="00ED19D2" w:rsidRPr="002F6D91">
        <w:rPr>
          <w:szCs w:val="24"/>
        </w:rPr>
        <w:t xml:space="preserve">covers approximately </w:t>
      </w:r>
      <w:r w:rsidR="00ED19D2" w:rsidRPr="005D74AB">
        <w:rPr>
          <w:szCs w:val="24"/>
        </w:rPr>
        <w:t xml:space="preserve">15 hectares </w:t>
      </w:r>
      <w:r w:rsidR="00ED19D2" w:rsidRPr="003A5329">
        <w:rPr>
          <w:szCs w:val="24"/>
        </w:rPr>
        <w:t>(40 acres)</w:t>
      </w:r>
      <w:r w:rsidR="00AE0063" w:rsidRPr="003A5329">
        <w:rPr>
          <w:szCs w:val="24"/>
        </w:rPr>
        <w:t>.</w:t>
      </w:r>
      <w:r w:rsidR="00AE0063">
        <w:rPr>
          <w:szCs w:val="24"/>
        </w:rPr>
        <w:t xml:space="preserve"> See </w:t>
      </w:r>
      <w:r w:rsidR="00AE0063" w:rsidRPr="004535B8">
        <w:t xml:space="preserve">Appendix </w:t>
      </w:r>
      <w:r w:rsidR="00AE0063">
        <w:t>2</w:t>
      </w:r>
      <w:r w:rsidR="00AE0063" w:rsidRPr="004535B8">
        <w:t xml:space="preserve"> – </w:t>
      </w:r>
      <w:r w:rsidR="00AE0063">
        <w:t>Current Aggregate Resource Act Licensed Area</w:t>
      </w:r>
      <w:r w:rsidR="003A5329">
        <w:t>.</w:t>
      </w:r>
    </w:p>
    <w:p w14:paraId="48E2E862" w14:textId="4D234B9E" w:rsidR="002B3FA7" w:rsidRDefault="00ED19D2" w:rsidP="00BF6C44">
      <w:pPr>
        <w:rPr>
          <w:szCs w:val="24"/>
        </w:rPr>
      </w:pPr>
      <w:r>
        <w:rPr>
          <w:szCs w:val="24"/>
        </w:rPr>
        <w:t xml:space="preserve">The proposed amendment is maintaining the current licensed limits of extraction on the property. The is no requirement for a </w:t>
      </w:r>
      <w:r w:rsidR="00C428A5">
        <w:rPr>
          <w:szCs w:val="24"/>
        </w:rPr>
        <w:t xml:space="preserve">designation </w:t>
      </w:r>
      <w:proofErr w:type="gramStart"/>
      <w:r w:rsidR="00C428A5">
        <w:rPr>
          <w:szCs w:val="24"/>
        </w:rPr>
        <w:t>change</w:t>
      </w:r>
      <w:proofErr w:type="gramEnd"/>
      <w:r>
        <w:rPr>
          <w:szCs w:val="24"/>
        </w:rPr>
        <w:t xml:space="preserve"> as part of the amendment. </w:t>
      </w:r>
    </w:p>
    <w:p w14:paraId="4294520A" w14:textId="4E8787CA" w:rsidR="008457D6" w:rsidRPr="00F96D47" w:rsidRDefault="00DB06B6" w:rsidP="00C9555C">
      <w:pPr>
        <w:pStyle w:val="Heading1"/>
      </w:pPr>
      <w:r w:rsidRPr="00F96D47">
        <w:t xml:space="preserve">3.0 </w:t>
      </w:r>
      <w:r w:rsidR="008457D6" w:rsidRPr="00F96D47">
        <w:t>Site Description</w:t>
      </w:r>
    </w:p>
    <w:p w14:paraId="42B2B4AD" w14:textId="6E60CA49" w:rsidR="009836EA" w:rsidRPr="00DC2753" w:rsidRDefault="008C1F3B" w:rsidP="00DC2753">
      <w:pPr>
        <w:rPr>
          <w:szCs w:val="24"/>
        </w:rPr>
      </w:pPr>
      <w:r w:rsidRPr="00DC2753">
        <w:rPr>
          <w:szCs w:val="24"/>
        </w:rPr>
        <w:t xml:space="preserve">The subject lands are located </w:t>
      </w:r>
      <w:r w:rsidR="002F6D91" w:rsidRPr="00DC2753">
        <w:rPr>
          <w:szCs w:val="24"/>
        </w:rPr>
        <w:t xml:space="preserve">on Grey Road 40 </w:t>
      </w:r>
      <w:r w:rsidRPr="00DC2753">
        <w:rPr>
          <w:szCs w:val="24"/>
        </w:rPr>
        <w:t xml:space="preserve">in </w:t>
      </w:r>
      <w:r w:rsidR="002F6D91" w:rsidRPr="00DC2753">
        <w:rPr>
          <w:szCs w:val="24"/>
        </w:rPr>
        <w:t xml:space="preserve">Grey Highlands, Grey County and </w:t>
      </w:r>
      <w:r w:rsidR="00DC2753">
        <w:rPr>
          <w:szCs w:val="24"/>
        </w:rPr>
        <w:t>are</w:t>
      </w:r>
      <w:r w:rsidR="002F6D91" w:rsidRPr="00DC2753">
        <w:rPr>
          <w:szCs w:val="24"/>
        </w:rPr>
        <w:t xml:space="preserve"> known as Rocklyn Quarry.</w:t>
      </w:r>
      <w:r w:rsidR="009836EA" w:rsidRPr="00DC2753">
        <w:rPr>
          <w:szCs w:val="24"/>
        </w:rPr>
        <w:t xml:space="preserve"> </w:t>
      </w:r>
      <w:r w:rsidR="00DC2753">
        <w:rPr>
          <w:szCs w:val="24"/>
        </w:rPr>
        <w:t xml:space="preserve">The hamlet of </w:t>
      </w:r>
      <w:r w:rsidR="007B2576" w:rsidRPr="00DC2753">
        <w:rPr>
          <w:szCs w:val="24"/>
        </w:rPr>
        <w:t xml:space="preserve">Rocklyn </w:t>
      </w:r>
      <w:r w:rsidR="00DC2753">
        <w:rPr>
          <w:szCs w:val="24"/>
        </w:rPr>
        <w:t xml:space="preserve">is situated </w:t>
      </w:r>
      <w:r w:rsidR="007B2576" w:rsidRPr="00DC2753">
        <w:rPr>
          <w:szCs w:val="24"/>
        </w:rPr>
        <w:t>approximately four kilometres directly south on 7</w:t>
      </w:r>
      <w:r w:rsidR="007B2576" w:rsidRPr="00DC2753">
        <w:rPr>
          <w:szCs w:val="24"/>
          <w:vertAlign w:val="superscript"/>
        </w:rPr>
        <w:t>th</w:t>
      </w:r>
      <w:r w:rsidR="007B2576" w:rsidRPr="00DC2753">
        <w:rPr>
          <w:szCs w:val="24"/>
        </w:rPr>
        <w:t xml:space="preserve"> Line. </w:t>
      </w:r>
    </w:p>
    <w:p w14:paraId="074C5928" w14:textId="3D6D92A2" w:rsidR="0050496E" w:rsidRPr="00DC2753" w:rsidRDefault="0024192B" w:rsidP="00DC2753">
      <w:pPr>
        <w:rPr>
          <w:szCs w:val="24"/>
        </w:rPr>
      </w:pPr>
      <w:r w:rsidRPr="00DC2753">
        <w:rPr>
          <w:szCs w:val="24"/>
        </w:rPr>
        <w:t xml:space="preserve">The property has a gentle rolling landform with </w:t>
      </w:r>
      <w:r w:rsidR="00DC2753">
        <w:rPr>
          <w:szCs w:val="24"/>
        </w:rPr>
        <w:t xml:space="preserve">several </w:t>
      </w:r>
      <w:r w:rsidRPr="00DC2753">
        <w:rPr>
          <w:szCs w:val="24"/>
        </w:rPr>
        <w:t xml:space="preserve">high points and an overall </w:t>
      </w:r>
      <w:r w:rsidR="00DC2753">
        <w:rPr>
          <w:szCs w:val="24"/>
        </w:rPr>
        <w:t xml:space="preserve">elevation change of approximately </w:t>
      </w:r>
      <w:r w:rsidRPr="00DC2753">
        <w:rPr>
          <w:szCs w:val="24"/>
        </w:rPr>
        <w:t xml:space="preserve">14-metre from northeast to southwest (excluding the area of extraction). </w:t>
      </w:r>
      <w:r w:rsidR="009836EA" w:rsidRPr="00DC2753">
        <w:rPr>
          <w:szCs w:val="24"/>
        </w:rPr>
        <w:t>T</w:t>
      </w:r>
      <w:r w:rsidR="0050496E" w:rsidRPr="00DC2753">
        <w:rPr>
          <w:szCs w:val="24"/>
        </w:rPr>
        <w:t>he northern half of the property</w:t>
      </w:r>
      <w:r w:rsidRPr="00DC2753">
        <w:rPr>
          <w:szCs w:val="24"/>
        </w:rPr>
        <w:t xml:space="preserve"> </w:t>
      </w:r>
      <w:r w:rsidR="0050496E" w:rsidRPr="00DC2753">
        <w:rPr>
          <w:szCs w:val="24"/>
        </w:rPr>
        <w:t>con</w:t>
      </w:r>
      <w:r w:rsidR="00DC2753">
        <w:rPr>
          <w:szCs w:val="24"/>
        </w:rPr>
        <w:t xml:space="preserve">tains </w:t>
      </w:r>
      <w:r w:rsidR="0050496E" w:rsidRPr="00DC2753">
        <w:rPr>
          <w:szCs w:val="24"/>
        </w:rPr>
        <w:t xml:space="preserve">a woodland, a former cultivated field </w:t>
      </w:r>
      <w:r w:rsidR="00DC2753">
        <w:rPr>
          <w:szCs w:val="24"/>
        </w:rPr>
        <w:t xml:space="preserve">regenerating as </w:t>
      </w:r>
      <w:r w:rsidR="0050496E" w:rsidRPr="00DC2753">
        <w:rPr>
          <w:szCs w:val="24"/>
        </w:rPr>
        <w:t>cultural woodland (as described in the Natural Environment Report</w:t>
      </w:r>
      <w:r w:rsidR="0047166A">
        <w:rPr>
          <w:szCs w:val="24"/>
        </w:rPr>
        <w:t xml:space="preserve"> (NER)</w:t>
      </w:r>
      <w:r w:rsidR="0050496E" w:rsidRPr="00DC2753">
        <w:rPr>
          <w:szCs w:val="24"/>
        </w:rPr>
        <w:t>)</w:t>
      </w:r>
      <w:r w:rsidR="00DC2753">
        <w:rPr>
          <w:szCs w:val="24"/>
        </w:rPr>
        <w:t>,</w:t>
      </w:r>
      <w:r w:rsidR="0050496E" w:rsidRPr="00DC2753">
        <w:rPr>
          <w:szCs w:val="24"/>
        </w:rPr>
        <w:t xml:space="preserve"> and </w:t>
      </w:r>
      <w:r w:rsidR="00DC2753">
        <w:rPr>
          <w:szCs w:val="24"/>
        </w:rPr>
        <w:t xml:space="preserve">a </w:t>
      </w:r>
      <w:r w:rsidR="0050496E" w:rsidRPr="00DC2753">
        <w:rPr>
          <w:szCs w:val="24"/>
        </w:rPr>
        <w:t xml:space="preserve">significant woodland located </w:t>
      </w:r>
      <w:r w:rsidR="00DC2753">
        <w:rPr>
          <w:szCs w:val="24"/>
        </w:rPr>
        <w:t xml:space="preserve">in the </w:t>
      </w:r>
      <w:r w:rsidR="0050496E" w:rsidRPr="00DC2753">
        <w:rPr>
          <w:szCs w:val="24"/>
        </w:rPr>
        <w:t>northwest corner</w:t>
      </w:r>
      <w:r w:rsidR="00DC2753">
        <w:rPr>
          <w:szCs w:val="24"/>
        </w:rPr>
        <w:t xml:space="preserve">. The woodland is identified as </w:t>
      </w:r>
      <w:r w:rsidR="0050496E" w:rsidRPr="00DC2753">
        <w:rPr>
          <w:szCs w:val="24"/>
        </w:rPr>
        <w:t xml:space="preserve">significant in the Grey County Official Plan because it </w:t>
      </w:r>
      <w:r w:rsidR="00DC2753">
        <w:rPr>
          <w:szCs w:val="24"/>
        </w:rPr>
        <w:t xml:space="preserve">forms </w:t>
      </w:r>
      <w:r w:rsidR="0050496E" w:rsidRPr="00DC2753">
        <w:rPr>
          <w:szCs w:val="24"/>
        </w:rPr>
        <w:t xml:space="preserve">part of a larger feature to the north and west. </w:t>
      </w:r>
      <w:r w:rsidR="00DC2753">
        <w:rPr>
          <w:szCs w:val="24"/>
        </w:rPr>
        <w:t xml:space="preserve">Within this area, an </w:t>
      </w:r>
      <w:r w:rsidR="0050496E" w:rsidRPr="00DC2753">
        <w:rPr>
          <w:szCs w:val="24"/>
        </w:rPr>
        <w:t>unevaluated wetland and the Escarpment brow are mapped</w:t>
      </w:r>
      <w:r w:rsidR="00DC2753">
        <w:rPr>
          <w:szCs w:val="24"/>
        </w:rPr>
        <w:t xml:space="preserve">, </w:t>
      </w:r>
      <w:r w:rsidR="0050496E" w:rsidRPr="00DC2753">
        <w:rPr>
          <w:szCs w:val="24"/>
        </w:rPr>
        <w:t>with</w:t>
      </w:r>
      <w:r w:rsidR="00DC2753">
        <w:rPr>
          <w:szCs w:val="24"/>
        </w:rPr>
        <w:t xml:space="preserve"> the</w:t>
      </w:r>
      <w:r w:rsidR="0050496E" w:rsidRPr="00DC2753">
        <w:rPr>
          <w:szCs w:val="24"/>
        </w:rPr>
        <w:t xml:space="preserve"> brow travers</w:t>
      </w:r>
      <w:r w:rsidR="00DC2753">
        <w:rPr>
          <w:szCs w:val="24"/>
        </w:rPr>
        <w:t xml:space="preserve">ing </w:t>
      </w:r>
      <w:r w:rsidR="0050496E" w:rsidRPr="00DC2753">
        <w:rPr>
          <w:szCs w:val="24"/>
        </w:rPr>
        <w:t xml:space="preserve">the </w:t>
      </w:r>
      <w:r w:rsidR="00DC2753">
        <w:rPr>
          <w:szCs w:val="24"/>
        </w:rPr>
        <w:t xml:space="preserve">property’s corner. </w:t>
      </w:r>
      <w:r w:rsidR="0050496E" w:rsidRPr="00DC2753">
        <w:rPr>
          <w:szCs w:val="24"/>
        </w:rPr>
        <w:t xml:space="preserve">NEC mapping identifies known karst across the entire northern half. </w:t>
      </w:r>
      <w:r w:rsidR="00272B2F" w:rsidRPr="00DC2753">
        <w:rPr>
          <w:szCs w:val="24"/>
        </w:rPr>
        <w:t xml:space="preserve">There is no </w:t>
      </w:r>
      <w:r w:rsidR="00DC2753">
        <w:rPr>
          <w:szCs w:val="24"/>
        </w:rPr>
        <w:t xml:space="preserve">mapped </w:t>
      </w:r>
      <w:r w:rsidR="00272B2F" w:rsidRPr="00DC2753">
        <w:rPr>
          <w:szCs w:val="24"/>
        </w:rPr>
        <w:t>water course</w:t>
      </w:r>
      <w:r w:rsidR="00DC2753">
        <w:rPr>
          <w:szCs w:val="24"/>
        </w:rPr>
        <w:t>s</w:t>
      </w:r>
      <w:r w:rsidR="00272B2F" w:rsidRPr="00DC2753">
        <w:rPr>
          <w:szCs w:val="24"/>
        </w:rPr>
        <w:t xml:space="preserve"> or waterbod</w:t>
      </w:r>
      <w:r w:rsidR="00DC2753">
        <w:rPr>
          <w:szCs w:val="24"/>
        </w:rPr>
        <w:t xml:space="preserve">ies on the </w:t>
      </w:r>
      <w:r w:rsidR="00272B2F" w:rsidRPr="00DC2753">
        <w:rPr>
          <w:szCs w:val="24"/>
        </w:rPr>
        <w:t>property</w:t>
      </w:r>
      <w:r w:rsidR="00DC2753">
        <w:rPr>
          <w:szCs w:val="24"/>
        </w:rPr>
        <w:t xml:space="preserve">; however, </w:t>
      </w:r>
      <w:r w:rsidR="00C36244" w:rsidRPr="00DC2753">
        <w:rPr>
          <w:szCs w:val="24"/>
        </w:rPr>
        <w:t xml:space="preserve">Minnie Hill Creek tributary </w:t>
      </w:r>
      <w:r w:rsidR="001175AB">
        <w:rPr>
          <w:szCs w:val="24"/>
        </w:rPr>
        <w:t xml:space="preserve">lies below </w:t>
      </w:r>
      <w:r w:rsidR="00AF6156" w:rsidRPr="00DC2753">
        <w:rPr>
          <w:szCs w:val="24"/>
        </w:rPr>
        <w:t xml:space="preserve">the </w:t>
      </w:r>
      <w:r w:rsidR="001175AB">
        <w:rPr>
          <w:szCs w:val="24"/>
        </w:rPr>
        <w:t xml:space="preserve">Escarpment brow </w:t>
      </w:r>
      <w:r w:rsidR="00272C60" w:rsidRPr="00DC2753">
        <w:rPr>
          <w:szCs w:val="24"/>
        </w:rPr>
        <w:t>to the north and east.</w:t>
      </w:r>
    </w:p>
    <w:p w14:paraId="2209816C" w14:textId="24A53325" w:rsidR="009B29E7" w:rsidRPr="00DC2753" w:rsidRDefault="0050496E" w:rsidP="00DC2753">
      <w:pPr>
        <w:rPr>
          <w:szCs w:val="24"/>
        </w:rPr>
      </w:pPr>
      <w:r w:rsidRPr="00DC2753">
        <w:rPr>
          <w:szCs w:val="24"/>
        </w:rPr>
        <w:t xml:space="preserve">The </w:t>
      </w:r>
      <w:r w:rsidR="009B29E7" w:rsidRPr="00DC2753">
        <w:rPr>
          <w:szCs w:val="24"/>
        </w:rPr>
        <w:t xml:space="preserve">southern half of the property contains the existing licensed </w:t>
      </w:r>
      <w:r w:rsidR="009836EA" w:rsidRPr="00DC2753">
        <w:rPr>
          <w:szCs w:val="24"/>
        </w:rPr>
        <w:t>quarry</w:t>
      </w:r>
      <w:r w:rsidR="001175AB">
        <w:rPr>
          <w:szCs w:val="24"/>
        </w:rPr>
        <w:t>, which is s</w:t>
      </w:r>
      <w:r w:rsidR="009836EA" w:rsidRPr="00DC2753">
        <w:rPr>
          <w:szCs w:val="24"/>
        </w:rPr>
        <w:t xml:space="preserve">urrounded by a </w:t>
      </w:r>
      <w:r w:rsidR="009B29E7" w:rsidRPr="00DC2753">
        <w:rPr>
          <w:szCs w:val="24"/>
        </w:rPr>
        <w:t xml:space="preserve">combination of </w:t>
      </w:r>
      <w:r w:rsidRPr="00DC2753">
        <w:rPr>
          <w:szCs w:val="24"/>
        </w:rPr>
        <w:t>naturalized and maintained landscape</w:t>
      </w:r>
      <w:r w:rsidR="001175AB">
        <w:rPr>
          <w:szCs w:val="24"/>
        </w:rPr>
        <w:t>s</w:t>
      </w:r>
      <w:r w:rsidR="00016788">
        <w:rPr>
          <w:szCs w:val="24"/>
        </w:rPr>
        <w:t xml:space="preserve"> including </w:t>
      </w:r>
      <w:r w:rsidR="00A5282D">
        <w:rPr>
          <w:szCs w:val="24"/>
        </w:rPr>
        <w:t>fields cultivated for hay</w:t>
      </w:r>
      <w:r w:rsidR="009B29E7" w:rsidRPr="00DC2753">
        <w:rPr>
          <w:szCs w:val="24"/>
        </w:rPr>
        <w:t>.</w:t>
      </w:r>
    </w:p>
    <w:p w14:paraId="5488D2E7" w14:textId="6712DE9B" w:rsidR="00511593" w:rsidRDefault="00511593" w:rsidP="00DC2753">
      <w:r w:rsidRPr="00DC2753">
        <w:rPr>
          <w:szCs w:val="24"/>
        </w:rPr>
        <w:t xml:space="preserve">The property fronts on to </w:t>
      </w:r>
      <w:r w:rsidR="0050496E" w:rsidRPr="00DC2753">
        <w:rPr>
          <w:szCs w:val="24"/>
        </w:rPr>
        <w:t xml:space="preserve">Grey Road 40 </w:t>
      </w:r>
      <w:r w:rsidRPr="00DC2753">
        <w:rPr>
          <w:szCs w:val="24"/>
        </w:rPr>
        <w:t>which is a G</w:t>
      </w:r>
      <w:r w:rsidR="0024192B" w:rsidRPr="00DC2753">
        <w:rPr>
          <w:szCs w:val="24"/>
        </w:rPr>
        <w:t>rey County owned road</w:t>
      </w:r>
      <w:r w:rsidRPr="00DC2753">
        <w:rPr>
          <w:szCs w:val="24"/>
        </w:rPr>
        <w:t xml:space="preserve">. </w:t>
      </w:r>
      <w:r w:rsidR="001175AB">
        <w:rPr>
          <w:szCs w:val="24"/>
        </w:rPr>
        <w:t xml:space="preserve">Surrounding lands are primarily large tracts of </w:t>
      </w:r>
      <w:r w:rsidRPr="00DC2753">
        <w:rPr>
          <w:szCs w:val="24"/>
        </w:rPr>
        <w:t>agricultural land consisting of cultivated fields</w:t>
      </w:r>
      <w:r w:rsidR="001175AB">
        <w:rPr>
          <w:szCs w:val="24"/>
        </w:rPr>
        <w:t xml:space="preserve">. Lands to the </w:t>
      </w:r>
      <w:r w:rsidR="0049499C" w:rsidRPr="00DC2753">
        <w:rPr>
          <w:szCs w:val="24"/>
        </w:rPr>
        <w:t>south</w:t>
      </w:r>
      <w:r w:rsidR="001175AB">
        <w:rPr>
          <w:szCs w:val="24"/>
        </w:rPr>
        <w:t xml:space="preserve">, outside the NEP, </w:t>
      </w:r>
      <w:r w:rsidR="0049499C" w:rsidRPr="00DC2753">
        <w:rPr>
          <w:szCs w:val="24"/>
        </w:rPr>
        <w:t xml:space="preserve">are designated as agriculture under the </w:t>
      </w:r>
      <w:r w:rsidR="0049499C" w:rsidRPr="00DC2753">
        <w:rPr>
          <w:szCs w:val="24"/>
        </w:rPr>
        <w:lastRenderedPageBreak/>
        <w:t>Grey County Official Plan.</w:t>
      </w:r>
      <w:r w:rsidR="005A6857" w:rsidRPr="00DC2753">
        <w:rPr>
          <w:szCs w:val="24"/>
        </w:rPr>
        <w:t xml:space="preserve"> Two parcels </w:t>
      </w:r>
      <w:r w:rsidR="001175AB">
        <w:rPr>
          <w:szCs w:val="24"/>
        </w:rPr>
        <w:t xml:space="preserve">owned by </w:t>
      </w:r>
      <w:r w:rsidR="005A6857" w:rsidRPr="00DC2753">
        <w:rPr>
          <w:szCs w:val="24"/>
        </w:rPr>
        <w:t>Grey Sauble Conservation</w:t>
      </w:r>
      <w:r w:rsidR="00685BAD">
        <w:rPr>
          <w:szCs w:val="24"/>
        </w:rPr>
        <w:t xml:space="preserve"> Authority</w:t>
      </w:r>
      <w:r w:rsidR="005A6857" w:rsidRPr="00DC2753">
        <w:rPr>
          <w:szCs w:val="24"/>
        </w:rPr>
        <w:t xml:space="preserve"> are adjacent to the property </w:t>
      </w:r>
      <w:r w:rsidR="0078521E" w:rsidRPr="00DC2753">
        <w:rPr>
          <w:szCs w:val="24"/>
        </w:rPr>
        <w:t xml:space="preserve">on the </w:t>
      </w:r>
      <w:r w:rsidR="003B66E8" w:rsidRPr="00DC2753">
        <w:rPr>
          <w:szCs w:val="24"/>
        </w:rPr>
        <w:t>north</w:t>
      </w:r>
      <w:r w:rsidR="0078521E" w:rsidRPr="00DC2753">
        <w:rPr>
          <w:szCs w:val="24"/>
        </w:rPr>
        <w:t>west and northeast side</w:t>
      </w:r>
      <w:r w:rsidR="001175AB">
        <w:rPr>
          <w:szCs w:val="24"/>
        </w:rPr>
        <w:t xml:space="preserve">s, while lands </w:t>
      </w:r>
      <w:r w:rsidR="001825B5" w:rsidRPr="00DC2753">
        <w:rPr>
          <w:szCs w:val="24"/>
        </w:rPr>
        <w:t xml:space="preserve">directly to the north are </w:t>
      </w:r>
      <w:r w:rsidR="003B66E8" w:rsidRPr="00DC2753">
        <w:rPr>
          <w:szCs w:val="24"/>
        </w:rPr>
        <w:t xml:space="preserve">owned by the </w:t>
      </w:r>
      <w:r w:rsidR="001825B5" w:rsidRPr="00DC2753">
        <w:rPr>
          <w:szCs w:val="24"/>
        </w:rPr>
        <w:t xml:space="preserve">Ontario </w:t>
      </w:r>
      <w:r w:rsidR="007116A3" w:rsidRPr="00DC2753">
        <w:rPr>
          <w:szCs w:val="24"/>
        </w:rPr>
        <w:t>Heritage Foundation</w:t>
      </w:r>
      <w:r w:rsidR="0078521E" w:rsidRPr="00DC2753">
        <w:rPr>
          <w:szCs w:val="24"/>
        </w:rPr>
        <w:t xml:space="preserve">. The Bruce Trail </w:t>
      </w:r>
      <w:r w:rsidR="007116A3" w:rsidRPr="00DC2753">
        <w:rPr>
          <w:szCs w:val="24"/>
        </w:rPr>
        <w:t>traverses all three of these parcels</w:t>
      </w:r>
      <w:r w:rsidR="001175AB">
        <w:rPr>
          <w:szCs w:val="24"/>
        </w:rPr>
        <w:t>,</w:t>
      </w:r>
      <w:r w:rsidR="007116A3" w:rsidRPr="00DC2753">
        <w:rPr>
          <w:szCs w:val="24"/>
        </w:rPr>
        <w:t xml:space="preserve"> </w:t>
      </w:r>
      <w:r w:rsidR="00D30049" w:rsidRPr="00DC2753">
        <w:rPr>
          <w:szCs w:val="24"/>
        </w:rPr>
        <w:t xml:space="preserve">following the Escarpment </w:t>
      </w:r>
      <w:r w:rsidR="00BB0E0D">
        <w:rPr>
          <w:szCs w:val="24"/>
        </w:rPr>
        <w:t>feature</w:t>
      </w:r>
      <w:r w:rsidR="00D30049" w:rsidRPr="00DC2753">
        <w:rPr>
          <w:szCs w:val="24"/>
        </w:rPr>
        <w:t>.</w:t>
      </w:r>
    </w:p>
    <w:p w14:paraId="53626532" w14:textId="7436F58D" w:rsidR="00F254E2" w:rsidRPr="00F96D47" w:rsidRDefault="00DB06B6" w:rsidP="00C9555C">
      <w:pPr>
        <w:pStyle w:val="Heading1"/>
      </w:pPr>
      <w:r w:rsidRPr="00A62B4D">
        <w:t xml:space="preserve">4.0 </w:t>
      </w:r>
      <w:r w:rsidR="00D041F5" w:rsidRPr="00A62B4D">
        <w:t>Background</w:t>
      </w:r>
    </w:p>
    <w:p w14:paraId="674F49B8" w14:textId="4527A30F" w:rsidR="00FE5101" w:rsidRPr="00F96D47" w:rsidRDefault="009943B1" w:rsidP="00C9555C">
      <w:pPr>
        <w:pStyle w:val="Heading2"/>
      </w:pPr>
      <w:r w:rsidRPr="00F96D47">
        <w:t xml:space="preserve">4.1 </w:t>
      </w:r>
      <w:r w:rsidR="009A5B91" w:rsidRPr="00F96D47">
        <w:t>Existing Aggregate Operation</w:t>
      </w:r>
    </w:p>
    <w:p w14:paraId="3A7252E0" w14:textId="46F0E69F" w:rsidR="00595788" w:rsidRDefault="00D72E56" w:rsidP="00355058">
      <w:r>
        <w:t xml:space="preserve">Beginning </w:t>
      </w:r>
      <w:r w:rsidR="00595788" w:rsidRPr="00C058B0">
        <w:t xml:space="preserve">in 1995, Grey County operated a wayside quarry on the property under a temporary condition to extract material for road construction projects. As a wayside quarry, less than 20,000 tonnes of aggregate were extracted annually. In 1997 the NEC issued a </w:t>
      </w:r>
      <w:r w:rsidR="00402488">
        <w:t>D</w:t>
      </w:r>
      <w:r w:rsidR="00595788" w:rsidRPr="00C058B0">
        <w:t xml:space="preserve">evelopment </w:t>
      </w:r>
      <w:r w:rsidR="00402488">
        <w:t>P</w:t>
      </w:r>
      <w:r w:rsidR="00595788" w:rsidRPr="00C058B0">
        <w:t xml:space="preserve">ermit for </w:t>
      </w:r>
      <w:r>
        <w:t xml:space="preserve">an </w:t>
      </w:r>
      <w:r w:rsidR="00595788" w:rsidRPr="00C058B0">
        <w:t>expansion</w:t>
      </w:r>
      <w:r>
        <w:t xml:space="preserve">, </w:t>
      </w:r>
      <w:r w:rsidR="00595788" w:rsidRPr="00C058B0">
        <w:t xml:space="preserve">allowing </w:t>
      </w:r>
      <w:r>
        <w:t xml:space="preserve">up to </w:t>
      </w:r>
      <w:r w:rsidR="00595788" w:rsidRPr="00C058B0">
        <w:t>150,000 tonnes of aggregate</w:t>
      </w:r>
      <w:r>
        <w:t xml:space="preserve"> to be extracted</w:t>
      </w:r>
      <w:r w:rsidR="00595788" w:rsidRPr="00C058B0">
        <w:t xml:space="preserve">. </w:t>
      </w:r>
    </w:p>
    <w:p w14:paraId="4EE23045" w14:textId="64EBE222" w:rsidR="00595788" w:rsidRPr="00C058B0" w:rsidRDefault="00595788" w:rsidP="00355058">
      <w:r w:rsidRPr="00C058B0">
        <w:t xml:space="preserve">In 1999, Grey County initiated Niagara Escarpment Plan amendment PG 130 99 which was approved in August of 2001 for a change in land use designation from Escarpment Rural Area to Mineral Resource Extraction Area and establishment of a 'Class A' Licensed Quarry Below Water with a maximum of 250,000 tonnes of material being extracted annually on </w:t>
      </w:r>
      <w:r w:rsidR="00D72E56" w:rsidRPr="00D72E56">
        <w:rPr>
          <w:szCs w:val="24"/>
        </w:rPr>
        <w:t>15 hectares (40 acres</w:t>
      </w:r>
      <w:r w:rsidR="00D27BAD">
        <w:rPr>
          <w:szCs w:val="24"/>
        </w:rPr>
        <w:t>)</w:t>
      </w:r>
      <w:r w:rsidRPr="00C058B0">
        <w:t xml:space="preserve">. Development Permit 5246/G/E/01-02/53 was subsequently issued by the NEC for the quarry operation. </w:t>
      </w:r>
    </w:p>
    <w:p w14:paraId="56629930" w14:textId="2CEF1117" w:rsidR="00595788" w:rsidRPr="00C058B0" w:rsidRDefault="00595788" w:rsidP="00355058">
      <w:r w:rsidRPr="00C058B0">
        <w:t xml:space="preserve">PG130 99 amended </w:t>
      </w:r>
      <w:r w:rsidR="00461933">
        <w:t xml:space="preserve">Section </w:t>
      </w:r>
      <w:r w:rsidRPr="00C058B0">
        <w:t xml:space="preserve">1.9 </w:t>
      </w:r>
      <w:r w:rsidR="00461933">
        <w:t xml:space="preserve">of the NEP for the </w:t>
      </w:r>
      <w:r w:rsidRPr="00C058B0">
        <w:t xml:space="preserve">Mineral Extraction Area designation </w:t>
      </w:r>
      <w:r w:rsidR="00461933">
        <w:t xml:space="preserve">by </w:t>
      </w:r>
      <w:r w:rsidRPr="00C058B0">
        <w:t>including under the permitted uses, special policy 1.9.3.15</w:t>
      </w:r>
      <w:r w:rsidR="005D74AB">
        <w:t xml:space="preserve"> which states</w:t>
      </w:r>
      <w:r w:rsidRPr="00C058B0">
        <w:t xml:space="preserve">: </w:t>
      </w:r>
    </w:p>
    <w:p w14:paraId="1F9BA347" w14:textId="7F13B692" w:rsidR="00595788" w:rsidRPr="00C058B0" w:rsidRDefault="00595788" w:rsidP="00355058">
      <w:r w:rsidRPr="00C058B0">
        <w:rPr>
          <w:i/>
          <w:iCs/>
        </w:rPr>
        <w:t xml:space="preserve">The Mineral Resource Extraction Area on Part of the South Half of Lot 28, Concession 7, Municipality of Grey Highlands (formerly Township of Euphrasia) County of Grey may permit extraction to 1 metre above the </w:t>
      </w:r>
      <w:proofErr w:type="gramStart"/>
      <w:r w:rsidRPr="00C058B0">
        <w:rPr>
          <w:i/>
          <w:iCs/>
        </w:rPr>
        <w:t>high water</w:t>
      </w:r>
      <w:proofErr w:type="gramEnd"/>
      <w:r w:rsidRPr="00C058B0">
        <w:rPr>
          <w:i/>
          <w:iCs/>
        </w:rPr>
        <w:t xml:space="preserve"> table as determined by the Ministry of Environment, Conservation and Parks, in order to ensure that there will be no interference with the groundwater resource. </w:t>
      </w:r>
      <w:r w:rsidRPr="00860CA0">
        <w:rPr>
          <w:b/>
          <w:bCs/>
          <w:i/>
          <w:iCs/>
        </w:rPr>
        <w:t>Any proposal to extract below this level is not permitted unless by an amendment to this Plan</w:t>
      </w:r>
      <w:r w:rsidRPr="00C058B0">
        <w:rPr>
          <w:i/>
          <w:iCs/>
        </w:rPr>
        <w:t xml:space="preserve"> (see Amendment 130). </w:t>
      </w:r>
    </w:p>
    <w:p w14:paraId="33E57B27" w14:textId="38C4ECE4" w:rsidR="00595788" w:rsidRPr="00C058B0" w:rsidRDefault="00595788" w:rsidP="00355058">
      <w:r w:rsidRPr="00C058B0">
        <w:t xml:space="preserve">The property was licensed in 2002 under the </w:t>
      </w:r>
      <w:r w:rsidRPr="00B2086F">
        <w:t>ARA</w:t>
      </w:r>
      <w:r w:rsidRPr="00C058B0">
        <w:t xml:space="preserve"> which allowed Grey County to extract and crush dolomitic limestone for use on their roads. The approved extraction area is a sloped floor where extraction is permitted to a maximum depth of 401.8 </w:t>
      </w:r>
      <w:r w:rsidR="00DA179E" w:rsidRPr="00C058B0">
        <w:t>metres masl</w:t>
      </w:r>
      <w:r w:rsidRPr="00C058B0">
        <w:t xml:space="preserve"> on the north-west corner to 411 masl on the south side. The sloped floor elevations correlate with the water table where both the</w:t>
      </w:r>
      <w:r w:rsidR="00C058B0" w:rsidRPr="00C058B0">
        <w:t xml:space="preserve"> 401.8 masl and the 411 masl are set at 1-meter above high-water table. As a result of the extraction depth being less than 2.0 metres above high-water table, the entire quarry is licensed as a below water quarry following ARA requirements.</w:t>
      </w:r>
    </w:p>
    <w:p w14:paraId="695E2617" w14:textId="1A6E33F6" w:rsidR="001E1193" w:rsidRPr="00F96D47" w:rsidRDefault="001E1193" w:rsidP="00C9555C">
      <w:pPr>
        <w:pStyle w:val="Heading2"/>
      </w:pPr>
      <w:r w:rsidRPr="00F96D47">
        <w:lastRenderedPageBreak/>
        <w:t>4.</w:t>
      </w:r>
      <w:r w:rsidR="000748BB">
        <w:t>2</w:t>
      </w:r>
      <w:r w:rsidRPr="00F96D47">
        <w:t xml:space="preserve"> </w:t>
      </w:r>
      <w:r w:rsidR="00391053" w:rsidRPr="00F96D47">
        <w:t xml:space="preserve">Proposed </w:t>
      </w:r>
      <w:r w:rsidR="009716E8">
        <w:t xml:space="preserve">Niagara Escarpment Plan </w:t>
      </w:r>
      <w:r w:rsidR="00E9533F" w:rsidRPr="00F96D47">
        <w:t>Amendment</w:t>
      </w:r>
      <w:r w:rsidR="00391053" w:rsidRPr="00F96D47">
        <w:t xml:space="preserve"> </w:t>
      </w:r>
    </w:p>
    <w:p w14:paraId="1286B7D5" w14:textId="0A69C91D" w:rsidR="000008A7" w:rsidRPr="000008A7" w:rsidRDefault="000008A7" w:rsidP="000008A7">
      <w:r w:rsidRPr="000008A7">
        <w:t xml:space="preserve">DSP acquired the property from Grey County in 2020 and has submitted this amendment application to increase the depth of extraction and eliminate the sloped floor by </w:t>
      </w:r>
      <w:r w:rsidR="00402488">
        <w:t>extracting</w:t>
      </w:r>
      <w:r w:rsidRPr="000008A7">
        <w:t xml:space="preserve"> to a consistent elevation of 402.0 masl, except for an area in the northwest corner currently approved at 401.8 masl. An amendment to the NEP is required under Part 1.9.3.15 (quoted above)</w:t>
      </w:r>
      <w:r>
        <w:t xml:space="preserve"> </w:t>
      </w:r>
      <w:r w:rsidR="00B32FAC">
        <w:t>because</w:t>
      </w:r>
      <w:r>
        <w:t xml:space="preserve"> l</w:t>
      </w:r>
      <w:r w:rsidRPr="000008A7">
        <w:t>owering the quarry floor to access additional aggregate represents a change from the approved vertical extraction limits for the subject lands.</w:t>
      </w:r>
    </w:p>
    <w:p w14:paraId="640DF95F" w14:textId="32F6823C" w:rsidR="00A40EEB" w:rsidRPr="00622916" w:rsidRDefault="00A40EEB" w:rsidP="000008A7">
      <w:r w:rsidRPr="00622916">
        <w:t>The</w:t>
      </w:r>
      <w:r w:rsidR="000008A7">
        <w:t xml:space="preserve"> extraction </w:t>
      </w:r>
      <w:r w:rsidRPr="00622916">
        <w:t xml:space="preserve">boundary of the quarry </w:t>
      </w:r>
      <w:r w:rsidR="000008A7">
        <w:t xml:space="preserve">aligns with the </w:t>
      </w:r>
      <w:r w:rsidRPr="00622916">
        <w:t>Mineral Resource Extraction Area designation</w:t>
      </w:r>
      <w:r w:rsidR="000008A7">
        <w:t>,</w:t>
      </w:r>
      <w:r w:rsidRPr="00622916">
        <w:t xml:space="preserve"> where mineral aggregate operations </w:t>
      </w:r>
      <w:r w:rsidR="000008A7">
        <w:t>are</w:t>
      </w:r>
      <w:r w:rsidRPr="00622916">
        <w:t xml:space="preserve"> permitted </w:t>
      </w:r>
      <w:r w:rsidR="000008A7">
        <w:t xml:space="preserve">under </w:t>
      </w:r>
      <w:r w:rsidRPr="00622916">
        <w:t>Part 1.9.3</w:t>
      </w:r>
      <w:r w:rsidR="000008A7">
        <w:t xml:space="preserve"> of the NEP</w:t>
      </w:r>
      <w:r w:rsidRPr="00622916">
        <w:t>. Th</w:t>
      </w:r>
      <w:r w:rsidR="000008A7">
        <w:t>is</w:t>
      </w:r>
      <w:r w:rsidRPr="00622916">
        <w:t xml:space="preserve"> amendment maintain</w:t>
      </w:r>
      <w:r w:rsidR="000008A7">
        <w:t>s</w:t>
      </w:r>
      <w:r w:rsidRPr="00622916">
        <w:t xml:space="preserve"> the approved horizontal limits of extraction </w:t>
      </w:r>
      <w:r w:rsidR="000008A7">
        <w:t xml:space="preserve">established </w:t>
      </w:r>
      <w:r w:rsidRPr="00622916">
        <w:t xml:space="preserve">in 2002. The proposal is not intending to change what has been currently approved for site facilities, e.g., portable extraction and processing equipment, resource stockpiles, mobile equipment and plant (screening, crushing, power). </w:t>
      </w:r>
    </w:p>
    <w:p w14:paraId="351B2E08" w14:textId="77777777" w:rsidR="00E91BAD" w:rsidRPr="00622916" w:rsidRDefault="00E91BAD" w:rsidP="00A40EEB">
      <w:pPr>
        <w:rPr>
          <w:szCs w:val="24"/>
        </w:rPr>
      </w:pPr>
    </w:p>
    <w:p w14:paraId="5769D4BF" w14:textId="198CFF9F" w:rsidR="00CD3591" w:rsidRPr="00622916" w:rsidRDefault="00A40EEB" w:rsidP="00A40EEB">
      <w:pPr>
        <w:rPr>
          <w:szCs w:val="24"/>
        </w:rPr>
      </w:pPr>
      <w:r w:rsidRPr="00622916">
        <w:rPr>
          <w:szCs w:val="24"/>
        </w:rPr>
        <w:t>F</w:t>
      </w:r>
      <w:r w:rsidR="00402488">
        <w:rPr>
          <w:szCs w:val="24"/>
        </w:rPr>
        <w:t xml:space="preserve">ollowing </w:t>
      </w:r>
      <w:r w:rsidRPr="00622916">
        <w:rPr>
          <w:szCs w:val="24"/>
        </w:rPr>
        <w:t>NEC approval</w:t>
      </w:r>
      <w:r w:rsidR="00402488">
        <w:rPr>
          <w:szCs w:val="24"/>
        </w:rPr>
        <w:t xml:space="preserve"> of an </w:t>
      </w:r>
      <w:r w:rsidR="00B32FAC">
        <w:rPr>
          <w:szCs w:val="24"/>
        </w:rPr>
        <w:t>Amendment</w:t>
      </w:r>
      <w:r w:rsidR="00402488">
        <w:rPr>
          <w:szCs w:val="24"/>
        </w:rPr>
        <w:t xml:space="preserve"> and Development Permit</w:t>
      </w:r>
      <w:r w:rsidRPr="00622916">
        <w:rPr>
          <w:szCs w:val="24"/>
        </w:rPr>
        <w:t xml:space="preserve">, a </w:t>
      </w:r>
      <w:r w:rsidR="00416D21">
        <w:rPr>
          <w:szCs w:val="24"/>
        </w:rPr>
        <w:t>S</w:t>
      </w:r>
      <w:r w:rsidRPr="00622916">
        <w:rPr>
          <w:szCs w:val="24"/>
        </w:rPr>
        <w:t xml:space="preserve">ite </w:t>
      </w:r>
      <w:r w:rsidR="00416D21">
        <w:rPr>
          <w:szCs w:val="24"/>
        </w:rPr>
        <w:t>P</w:t>
      </w:r>
      <w:r w:rsidRPr="00622916">
        <w:rPr>
          <w:szCs w:val="24"/>
        </w:rPr>
        <w:t xml:space="preserve">lan </w:t>
      </w:r>
      <w:r w:rsidR="00416D21">
        <w:rPr>
          <w:szCs w:val="24"/>
        </w:rPr>
        <w:t>A</w:t>
      </w:r>
      <w:r w:rsidRPr="00622916">
        <w:rPr>
          <w:szCs w:val="24"/>
        </w:rPr>
        <w:t xml:space="preserve">mendment is required under the </w:t>
      </w:r>
      <w:r w:rsidR="000008A7" w:rsidRPr="0031687D">
        <w:rPr>
          <w:szCs w:val="24"/>
        </w:rPr>
        <w:t>ARA</w:t>
      </w:r>
      <w:r w:rsidRPr="00622916">
        <w:rPr>
          <w:szCs w:val="24"/>
        </w:rPr>
        <w:t xml:space="preserve">. </w:t>
      </w:r>
      <w:r w:rsidR="0031687D">
        <w:rPr>
          <w:szCs w:val="24"/>
        </w:rPr>
        <w:t xml:space="preserve">The Site Plan Amendment process commenced before </w:t>
      </w:r>
      <w:r w:rsidR="00DA05F8">
        <w:rPr>
          <w:szCs w:val="24"/>
        </w:rPr>
        <w:t xml:space="preserve">the NEC initiation of a NEP Amendment. </w:t>
      </w:r>
      <w:r w:rsidRPr="00622916">
        <w:rPr>
          <w:szCs w:val="24"/>
        </w:rPr>
        <w:t xml:space="preserve">Section 24(3) of the </w:t>
      </w:r>
      <w:r w:rsidRPr="00A54E0F">
        <w:rPr>
          <w:szCs w:val="24"/>
        </w:rPr>
        <w:t>NEPDA</w:t>
      </w:r>
      <w:r w:rsidRPr="00622916">
        <w:rPr>
          <w:i/>
          <w:iCs/>
          <w:szCs w:val="24"/>
        </w:rPr>
        <w:t xml:space="preserve"> </w:t>
      </w:r>
      <w:r w:rsidRPr="00622916">
        <w:rPr>
          <w:szCs w:val="24"/>
        </w:rPr>
        <w:t>requires that a decision on the NEP amendment and Development Permit application (issuance of the related NEC Development Permit which is required to</w:t>
      </w:r>
      <w:r w:rsidR="000008A7">
        <w:rPr>
          <w:szCs w:val="24"/>
        </w:rPr>
        <w:t xml:space="preserve"> support </w:t>
      </w:r>
      <w:r w:rsidRPr="00622916">
        <w:rPr>
          <w:szCs w:val="24"/>
        </w:rPr>
        <w:t>implement</w:t>
      </w:r>
      <w:r w:rsidR="000008A7">
        <w:rPr>
          <w:szCs w:val="24"/>
        </w:rPr>
        <w:t xml:space="preserve">ation of </w:t>
      </w:r>
      <w:r w:rsidRPr="00622916">
        <w:rPr>
          <w:szCs w:val="24"/>
        </w:rPr>
        <w:t xml:space="preserve">the amendment), prior to the issuance of any approvals under other planning regimes. The NEC Development Permit would address the operational aspects of the </w:t>
      </w:r>
      <w:r w:rsidR="000008A7" w:rsidRPr="00622916">
        <w:rPr>
          <w:szCs w:val="24"/>
        </w:rPr>
        <w:t>proposal,</w:t>
      </w:r>
      <w:r w:rsidRPr="00622916">
        <w:rPr>
          <w:szCs w:val="24"/>
        </w:rPr>
        <w:t xml:space="preserve"> and the details associated with preparation, extraction, and post extraction activities (through Conditions), consistent with the </w:t>
      </w:r>
      <w:r w:rsidRPr="002D7856">
        <w:rPr>
          <w:szCs w:val="24"/>
        </w:rPr>
        <w:t xml:space="preserve">ARA </w:t>
      </w:r>
      <w:r w:rsidRPr="00622916">
        <w:rPr>
          <w:szCs w:val="24"/>
        </w:rPr>
        <w:t>licence</w:t>
      </w:r>
      <w:r w:rsidR="000008A7">
        <w:rPr>
          <w:szCs w:val="24"/>
        </w:rPr>
        <w:t xml:space="preserve"> and a Site Plan.</w:t>
      </w:r>
    </w:p>
    <w:p w14:paraId="1DBF1F55" w14:textId="00E6A934" w:rsidR="001402C0" w:rsidRPr="00F96D47" w:rsidRDefault="001402C0" w:rsidP="00C9555C">
      <w:pPr>
        <w:pStyle w:val="Heading2"/>
      </w:pPr>
      <w:r w:rsidRPr="00F96D47">
        <w:t>4.</w:t>
      </w:r>
      <w:r w:rsidR="000748BB">
        <w:t>3</w:t>
      </w:r>
      <w:r w:rsidRPr="00F96D47">
        <w:t xml:space="preserve"> Supporting Technical Studies </w:t>
      </w:r>
    </w:p>
    <w:p w14:paraId="0D87FD17" w14:textId="1A6FC1A2" w:rsidR="0037027E" w:rsidRDefault="0037027E" w:rsidP="0036493D">
      <w:pPr>
        <w:pStyle w:val="Default"/>
      </w:pPr>
      <w:r w:rsidRPr="009F6C2E">
        <w:t xml:space="preserve">Sections 6.1(2.1) and 10(6) of the </w:t>
      </w:r>
      <w:r w:rsidRPr="00D5656F">
        <w:t>NEPDA</w:t>
      </w:r>
      <w:r w:rsidRPr="009F6C2E">
        <w:rPr>
          <w:i/>
          <w:iCs/>
        </w:rPr>
        <w:t xml:space="preserve"> </w:t>
      </w:r>
      <w:r w:rsidRPr="009F6C2E">
        <w:t xml:space="preserve">require that amendments to the NEP be justified and include research material, reports and plans that were used in preparation of the amendment. As identified in </w:t>
      </w:r>
      <w:r w:rsidRPr="002F35FA">
        <w:t>Part 1.2.1 of</w:t>
      </w:r>
      <w:r w:rsidRPr="009F6C2E">
        <w:t xml:space="preserve"> the NEP, the justification for a proposed amendment to the NEP means that there is a sound and defensible rationale for the amendment, as well as reasons, arguments, or evidence in support of the change to the Plan proposed through the amendment. </w:t>
      </w:r>
      <w:r w:rsidR="009F6C2E" w:rsidRPr="009F6C2E">
        <w:t xml:space="preserve">The Applicant provided a planning justification report as well as, supporting documentation which </w:t>
      </w:r>
      <w:r w:rsidR="002F35FA">
        <w:t xml:space="preserve">included: </w:t>
      </w:r>
    </w:p>
    <w:p w14:paraId="677F21DF" w14:textId="77777777" w:rsidR="009F6C2E" w:rsidRPr="009F6C2E" w:rsidRDefault="009F6C2E" w:rsidP="0036493D">
      <w:pPr>
        <w:pStyle w:val="Default"/>
      </w:pPr>
    </w:p>
    <w:p w14:paraId="4BBBBD3B" w14:textId="1A3D9AC4" w:rsidR="006B3FCA" w:rsidRDefault="0036493D" w:rsidP="00651D2C">
      <w:pPr>
        <w:pStyle w:val="Default"/>
        <w:numPr>
          <w:ilvl w:val="0"/>
          <w:numId w:val="20"/>
        </w:numPr>
        <w:tabs>
          <w:tab w:val="left" w:pos="450"/>
        </w:tabs>
        <w:ind w:left="540" w:hanging="540"/>
      </w:pPr>
      <w:r w:rsidRPr="006B3FCA">
        <w:t xml:space="preserve">NEC Application to Amendment </w:t>
      </w:r>
      <w:r w:rsidR="000F398F" w:rsidRPr="006B3FCA">
        <w:t>the</w:t>
      </w:r>
      <w:r w:rsidRPr="006B3FCA">
        <w:t xml:space="preserve"> Niagara Escarpment Plan, June 2023 </w:t>
      </w:r>
    </w:p>
    <w:p w14:paraId="596E13D2" w14:textId="77777777" w:rsidR="006B3FCA" w:rsidRDefault="0036493D" w:rsidP="00651D2C">
      <w:pPr>
        <w:pStyle w:val="Default"/>
        <w:numPr>
          <w:ilvl w:val="0"/>
          <w:numId w:val="20"/>
        </w:numPr>
        <w:tabs>
          <w:tab w:val="left" w:pos="450"/>
        </w:tabs>
        <w:ind w:left="540" w:hanging="540"/>
      </w:pPr>
      <w:r w:rsidRPr="006B3FCA">
        <w:t xml:space="preserve">NEC Development Permit Application, February 2023 </w:t>
      </w:r>
    </w:p>
    <w:p w14:paraId="2F9AF6B0" w14:textId="77777777" w:rsidR="003D2495" w:rsidRDefault="0036493D" w:rsidP="00651D2C">
      <w:pPr>
        <w:pStyle w:val="Default"/>
        <w:numPr>
          <w:ilvl w:val="0"/>
          <w:numId w:val="20"/>
        </w:numPr>
        <w:tabs>
          <w:tab w:val="left" w:pos="450"/>
        </w:tabs>
        <w:ind w:left="540" w:hanging="540"/>
      </w:pPr>
      <w:r w:rsidRPr="006B3FCA">
        <w:t>Amendment Form Aggregate Resources Act (August 2020), January,2023</w:t>
      </w:r>
    </w:p>
    <w:p w14:paraId="3E7A2442" w14:textId="77777777" w:rsidR="003D2495" w:rsidRDefault="0036493D" w:rsidP="00651D2C">
      <w:pPr>
        <w:pStyle w:val="Default"/>
        <w:numPr>
          <w:ilvl w:val="0"/>
          <w:numId w:val="20"/>
        </w:numPr>
        <w:tabs>
          <w:tab w:val="left" w:pos="450"/>
        </w:tabs>
        <w:ind w:left="540" w:hanging="540"/>
      </w:pPr>
      <w:r w:rsidRPr="006B3FCA">
        <w:lastRenderedPageBreak/>
        <w:t xml:space="preserve">Planning Justification Report: Site Plan Amendment, Skelton </w:t>
      </w:r>
      <w:proofErr w:type="spellStart"/>
      <w:r w:rsidRPr="006B3FCA">
        <w:t>Brumwell</w:t>
      </w:r>
      <w:proofErr w:type="spellEnd"/>
      <w:r w:rsidRPr="006B3FCA">
        <w:t xml:space="preserve"> &amp; Associates, </w:t>
      </w:r>
      <w:proofErr w:type="gramStart"/>
      <w:r w:rsidRPr="006B3FCA">
        <w:t>January,</w:t>
      </w:r>
      <w:proofErr w:type="gramEnd"/>
      <w:r w:rsidRPr="006B3FCA">
        <w:t xml:space="preserve"> 2023 </w:t>
      </w:r>
    </w:p>
    <w:p w14:paraId="4222D047" w14:textId="77777777" w:rsidR="003D2495" w:rsidRDefault="003D2495" w:rsidP="00651D2C">
      <w:pPr>
        <w:pStyle w:val="Default"/>
        <w:numPr>
          <w:ilvl w:val="0"/>
          <w:numId w:val="20"/>
        </w:numPr>
        <w:tabs>
          <w:tab w:val="left" w:pos="450"/>
        </w:tabs>
        <w:ind w:left="540" w:hanging="540"/>
      </w:pPr>
      <w:r>
        <w:t>N</w:t>
      </w:r>
      <w:r w:rsidR="0036493D" w:rsidRPr="006B3FCA">
        <w:t xml:space="preserve">atural Environment Report, ARA Site Plan Amendment, Skelton </w:t>
      </w:r>
      <w:proofErr w:type="spellStart"/>
      <w:r w:rsidR="0036493D" w:rsidRPr="006B3FCA">
        <w:t>Brumwell</w:t>
      </w:r>
      <w:proofErr w:type="spellEnd"/>
      <w:r w:rsidR="0036493D" w:rsidRPr="006B3FCA">
        <w:t xml:space="preserve"> &amp; Associates, February 2023 </w:t>
      </w:r>
    </w:p>
    <w:p w14:paraId="35BA919A" w14:textId="77777777" w:rsidR="003D2495" w:rsidRDefault="00A742DA" w:rsidP="00651D2C">
      <w:pPr>
        <w:pStyle w:val="Default"/>
        <w:numPr>
          <w:ilvl w:val="0"/>
          <w:numId w:val="20"/>
        </w:numPr>
        <w:tabs>
          <w:tab w:val="left" w:pos="450"/>
        </w:tabs>
        <w:ind w:left="540" w:hanging="540"/>
      </w:pPr>
      <w:r w:rsidRPr="006B3FCA">
        <w:t xml:space="preserve">Traffic Impact Study Rocklyn Quarry, Skelton </w:t>
      </w:r>
      <w:proofErr w:type="spellStart"/>
      <w:r w:rsidRPr="006B3FCA">
        <w:t>Brumwell</w:t>
      </w:r>
      <w:proofErr w:type="spellEnd"/>
      <w:r w:rsidRPr="006B3FCA">
        <w:t xml:space="preserve"> &amp; Associates, November 2022 </w:t>
      </w:r>
    </w:p>
    <w:p w14:paraId="79A4A8B0" w14:textId="77777777" w:rsidR="003D2495" w:rsidRDefault="00A742DA" w:rsidP="00651D2C">
      <w:pPr>
        <w:pStyle w:val="Default"/>
        <w:numPr>
          <w:ilvl w:val="0"/>
          <w:numId w:val="20"/>
        </w:numPr>
        <w:tabs>
          <w:tab w:val="left" w:pos="450"/>
        </w:tabs>
        <w:ind w:left="540" w:hanging="540"/>
      </w:pPr>
      <w:r w:rsidRPr="006B3FCA">
        <w:t xml:space="preserve">Karst and Quarry Floor Hydrostatic Pressure Issues, Harden Environmental Services Ltd., November 8, 2023 </w:t>
      </w:r>
    </w:p>
    <w:p w14:paraId="791DF763" w14:textId="77777777" w:rsidR="003D2495" w:rsidRDefault="00A742DA" w:rsidP="00651D2C">
      <w:pPr>
        <w:pStyle w:val="Default"/>
        <w:numPr>
          <w:ilvl w:val="0"/>
          <w:numId w:val="20"/>
        </w:numPr>
        <w:tabs>
          <w:tab w:val="left" w:pos="450"/>
        </w:tabs>
        <w:ind w:left="540" w:hanging="540"/>
      </w:pPr>
      <w:r w:rsidRPr="006B3FCA">
        <w:t xml:space="preserve">Update to Hydrogeological Study, Ian D. Wilson Associates Limited, Revised December 21, 2022 </w:t>
      </w:r>
    </w:p>
    <w:p w14:paraId="63B7A8ED" w14:textId="77777777" w:rsidR="003D2495" w:rsidRPr="000B3E1B" w:rsidRDefault="00A742DA" w:rsidP="00651D2C">
      <w:pPr>
        <w:pStyle w:val="Default"/>
        <w:numPr>
          <w:ilvl w:val="0"/>
          <w:numId w:val="20"/>
        </w:numPr>
        <w:tabs>
          <w:tab w:val="left" w:pos="450"/>
        </w:tabs>
        <w:ind w:left="540" w:hanging="540"/>
      </w:pPr>
      <w:r w:rsidRPr="000B3E1B">
        <w:t xml:space="preserve">Rocklyn Quarry Existing Features &amp; Cross Sections (drawing), revised February 2023 </w:t>
      </w:r>
    </w:p>
    <w:p w14:paraId="1C0E1908" w14:textId="77777777" w:rsidR="003D2495" w:rsidRPr="00C84DA7" w:rsidRDefault="00A742DA" w:rsidP="00651D2C">
      <w:pPr>
        <w:pStyle w:val="Default"/>
        <w:numPr>
          <w:ilvl w:val="0"/>
          <w:numId w:val="20"/>
        </w:numPr>
        <w:tabs>
          <w:tab w:val="left" w:pos="450"/>
        </w:tabs>
        <w:ind w:left="540" w:hanging="540"/>
      </w:pPr>
      <w:r w:rsidRPr="00C84DA7">
        <w:t xml:space="preserve">Rocklyn Quarry Operational Plan (drawing), revised February 2023 </w:t>
      </w:r>
    </w:p>
    <w:p w14:paraId="16D50688" w14:textId="77777777" w:rsidR="002F35FA" w:rsidRPr="0011747D" w:rsidRDefault="00A742DA" w:rsidP="00651D2C">
      <w:pPr>
        <w:pStyle w:val="Default"/>
        <w:numPr>
          <w:ilvl w:val="0"/>
          <w:numId w:val="20"/>
        </w:numPr>
        <w:tabs>
          <w:tab w:val="left" w:pos="450"/>
        </w:tabs>
        <w:ind w:left="540" w:hanging="540"/>
      </w:pPr>
      <w:r w:rsidRPr="0011747D">
        <w:t>Rocklyn Quarry Progressive and Final Rehabilitation Plan (drawing), revised February 2023</w:t>
      </w:r>
      <w:r w:rsidR="002F35FA" w:rsidRPr="0011747D">
        <w:t>.</w:t>
      </w:r>
    </w:p>
    <w:p w14:paraId="0AA157E0" w14:textId="77777777" w:rsidR="002F35FA" w:rsidRDefault="002F35FA" w:rsidP="00651D2C">
      <w:pPr>
        <w:pStyle w:val="Default"/>
        <w:tabs>
          <w:tab w:val="left" w:pos="450"/>
        </w:tabs>
        <w:ind w:left="540" w:hanging="540"/>
      </w:pPr>
    </w:p>
    <w:p w14:paraId="5AC81600" w14:textId="77777777" w:rsidR="00395F84" w:rsidRDefault="004234C2" w:rsidP="002F35FA">
      <w:pPr>
        <w:pStyle w:val="Default"/>
      </w:pPr>
      <w:r>
        <w:t xml:space="preserve">The technical studies </w:t>
      </w:r>
      <w:r w:rsidR="00395F84">
        <w:t xml:space="preserve">support the amendment and have </w:t>
      </w:r>
      <w:r>
        <w:t>justified th</w:t>
      </w:r>
      <w:r w:rsidR="00395F84">
        <w:t xml:space="preserve">e amendment </w:t>
      </w:r>
      <w:r>
        <w:t xml:space="preserve">on the </w:t>
      </w:r>
      <w:r w:rsidR="00395F84">
        <w:t xml:space="preserve">following </w:t>
      </w:r>
      <w:r>
        <w:t>basis</w:t>
      </w:r>
      <w:r w:rsidR="00395F84">
        <w:t>:</w:t>
      </w:r>
    </w:p>
    <w:p w14:paraId="4C55F5E7" w14:textId="050EB375" w:rsidR="00395F84" w:rsidRDefault="00395F84" w:rsidP="00651D2C">
      <w:pPr>
        <w:pStyle w:val="Default"/>
        <w:numPr>
          <w:ilvl w:val="0"/>
          <w:numId w:val="27"/>
        </w:numPr>
        <w:ind w:left="540" w:hanging="450"/>
      </w:pPr>
      <w:r>
        <w:t xml:space="preserve">The site </w:t>
      </w:r>
      <w:proofErr w:type="gramStart"/>
      <w:r>
        <w:t>is located in</w:t>
      </w:r>
      <w:proofErr w:type="gramEnd"/>
      <w:r>
        <w:t xml:space="preserve"> a provincially, regionally, and locally recognized aggregate resource area.</w:t>
      </w:r>
    </w:p>
    <w:p w14:paraId="579BA470" w14:textId="607E7590" w:rsidR="00395F84" w:rsidRDefault="00395F84" w:rsidP="00651D2C">
      <w:pPr>
        <w:pStyle w:val="Default"/>
        <w:numPr>
          <w:ilvl w:val="0"/>
          <w:numId w:val="27"/>
        </w:numPr>
        <w:ind w:left="540" w:hanging="450"/>
      </w:pPr>
      <w:r>
        <w:t>Deeper extraction on an already licensed property represents efficient use of existing infrastructure and provides access to additional aggregate resource.</w:t>
      </w:r>
    </w:p>
    <w:p w14:paraId="0BB4D8D3" w14:textId="77777777" w:rsidR="00395F84" w:rsidRDefault="00395F84" w:rsidP="00651D2C">
      <w:pPr>
        <w:pStyle w:val="Default"/>
        <w:numPr>
          <w:ilvl w:val="0"/>
          <w:numId w:val="27"/>
        </w:numPr>
        <w:ind w:left="540" w:hanging="450"/>
      </w:pPr>
      <w:r>
        <w:t>Extraction can occur in a manner that minimizes environmental and social impacts.</w:t>
      </w:r>
    </w:p>
    <w:p w14:paraId="52671F14" w14:textId="4A19587D" w:rsidR="00A742DA" w:rsidRPr="006B3FCA" w:rsidRDefault="00395F84" w:rsidP="00651D2C">
      <w:pPr>
        <w:pStyle w:val="Default"/>
        <w:numPr>
          <w:ilvl w:val="0"/>
          <w:numId w:val="27"/>
        </w:numPr>
        <w:ind w:left="540" w:hanging="450"/>
      </w:pPr>
      <w:r>
        <w:t xml:space="preserve">The proposal is consistent with provincial, County and Municipal planning policies. </w:t>
      </w:r>
    </w:p>
    <w:p w14:paraId="4EBB3144" w14:textId="445CB2B5" w:rsidR="00F70D33" w:rsidRPr="00F96D47" w:rsidRDefault="00670D15" w:rsidP="00C9555C">
      <w:pPr>
        <w:pStyle w:val="Heading1"/>
      </w:pPr>
      <w:r w:rsidRPr="00F96D47">
        <w:t>5</w:t>
      </w:r>
      <w:r w:rsidR="00DB06B6" w:rsidRPr="00F96D47">
        <w:t xml:space="preserve">.0 </w:t>
      </w:r>
      <w:r w:rsidR="007304D2" w:rsidRPr="00F96D47">
        <w:t xml:space="preserve">Summary of </w:t>
      </w:r>
      <w:r w:rsidR="00DE3321" w:rsidRPr="00F96D47">
        <w:t xml:space="preserve">Indigenous, </w:t>
      </w:r>
      <w:r w:rsidR="00915BB0" w:rsidRPr="00F96D47">
        <w:t xml:space="preserve">Agency </w:t>
      </w:r>
      <w:r w:rsidR="00DE3321" w:rsidRPr="00F96D47">
        <w:t xml:space="preserve">and Public </w:t>
      </w:r>
      <w:r w:rsidR="009C5A6B" w:rsidRPr="00F96D47">
        <w:t>Comments</w:t>
      </w:r>
    </w:p>
    <w:p w14:paraId="24179BB9" w14:textId="4F1BDBEA" w:rsidR="000C1EBD" w:rsidRDefault="007F58E2" w:rsidP="00BF6C44">
      <w:r>
        <w:t xml:space="preserve">Section </w:t>
      </w:r>
      <w:r w:rsidR="0079140B">
        <w:t xml:space="preserve">10 (1) of the NEPDA requires </w:t>
      </w:r>
      <w:r w:rsidR="00C54DE7">
        <w:t xml:space="preserve">notification of a proposed </w:t>
      </w:r>
      <w:r w:rsidR="000C1EBD">
        <w:t>amendment</w:t>
      </w:r>
      <w:r w:rsidR="00C54DE7">
        <w:t xml:space="preserve"> be provided to all </w:t>
      </w:r>
      <w:r w:rsidR="005B3E3B">
        <w:t>municipalit</w:t>
      </w:r>
      <w:r w:rsidR="00C54DE7">
        <w:t>ies</w:t>
      </w:r>
      <w:r w:rsidR="005B3E3B">
        <w:t xml:space="preserve"> that </w:t>
      </w:r>
      <w:r w:rsidR="000C1EBD">
        <w:t>are</w:t>
      </w:r>
      <w:r w:rsidR="005B3E3B">
        <w:t xml:space="preserve"> </w:t>
      </w:r>
      <w:r w:rsidR="008E046D">
        <w:t>wholly</w:t>
      </w:r>
      <w:r w:rsidR="005B3E3B">
        <w:t xml:space="preserve"> or partially within the </w:t>
      </w:r>
      <w:r w:rsidR="00B32FAC">
        <w:t>NEP area</w:t>
      </w:r>
      <w:r w:rsidR="005B3E3B">
        <w:t xml:space="preserve"> </w:t>
      </w:r>
      <w:r w:rsidR="00E42B4A">
        <w:t>and invite them to make comments</w:t>
      </w:r>
      <w:r w:rsidR="00BF000D">
        <w:t xml:space="preserve"> during a </w:t>
      </w:r>
      <w:r w:rsidR="000C1EBD">
        <w:t>60-day</w:t>
      </w:r>
      <w:r w:rsidR="00BF000D">
        <w:t xml:space="preserve"> </w:t>
      </w:r>
      <w:r w:rsidR="000C1EBD">
        <w:t xml:space="preserve">engagement period. </w:t>
      </w:r>
      <w:r w:rsidR="00BF000D">
        <w:t>In addition, notification of an amendme</w:t>
      </w:r>
      <w:r w:rsidR="00395FF6">
        <w:t>n</w:t>
      </w:r>
      <w:r w:rsidR="00BF000D">
        <w:t>t is</w:t>
      </w:r>
      <w:r w:rsidR="000C1EBD">
        <w:t xml:space="preserve"> </w:t>
      </w:r>
      <w:r w:rsidR="00BF000D">
        <w:t xml:space="preserve">to be published </w:t>
      </w:r>
      <w:r w:rsidR="00002C22">
        <w:t xml:space="preserve">on a Government of Ontario website or the </w:t>
      </w:r>
      <w:r w:rsidR="00B32FAC">
        <w:t>NEC website</w:t>
      </w:r>
      <w:r w:rsidR="000C1EBD">
        <w:t>.</w:t>
      </w:r>
    </w:p>
    <w:p w14:paraId="0065C802" w14:textId="37497670" w:rsidR="00301B03" w:rsidRDefault="00B90C27" w:rsidP="00BF6C44">
      <w:r w:rsidRPr="00F96D47">
        <w:t xml:space="preserve">NEC </w:t>
      </w:r>
      <w:r w:rsidR="000C1EBD">
        <w:t xml:space="preserve">staff </w:t>
      </w:r>
      <w:r w:rsidR="00B2254A">
        <w:t xml:space="preserve">sent </w:t>
      </w:r>
      <w:r w:rsidR="00395FF6">
        <w:t xml:space="preserve">a total of 110 email </w:t>
      </w:r>
      <w:r w:rsidR="00B2254A">
        <w:t>notifications</w:t>
      </w:r>
      <w:r w:rsidR="00231BDD">
        <w:t xml:space="preserve"> to agency</w:t>
      </w:r>
      <w:r w:rsidR="004704DB">
        <w:t xml:space="preserve"> contacts </w:t>
      </w:r>
      <w:r w:rsidR="00B2254A">
        <w:t>from</w:t>
      </w:r>
      <w:r w:rsidR="006C53DD">
        <w:t xml:space="preserve"> upper and lower ti</w:t>
      </w:r>
      <w:r w:rsidR="00231BDD">
        <w:t>e</w:t>
      </w:r>
      <w:r w:rsidR="006C53DD">
        <w:t>r municip</w:t>
      </w:r>
      <w:r w:rsidR="00231BDD">
        <w:t>a</w:t>
      </w:r>
      <w:r w:rsidR="006C53DD">
        <w:t xml:space="preserve">lities </w:t>
      </w:r>
      <w:r w:rsidR="00231BDD">
        <w:t xml:space="preserve">that </w:t>
      </w:r>
      <w:r w:rsidR="006C53DD">
        <w:t xml:space="preserve">are within the Niagara </w:t>
      </w:r>
      <w:r w:rsidR="004704DB">
        <w:t>E</w:t>
      </w:r>
      <w:r w:rsidR="006C53DD">
        <w:t xml:space="preserve">scarpment Plan </w:t>
      </w:r>
      <w:r w:rsidR="00E90773">
        <w:t>A</w:t>
      </w:r>
      <w:r w:rsidR="006C53DD">
        <w:t>rea</w:t>
      </w:r>
      <w:r w:rsidR="00012F4C">
        <w:t xml:space="preserve">, provincial </w:t>
      </w:r>
      <w:r w:rsidR="004704DB">
        <w:t>ministries</w:t>
      </w:r>
      <w:r w:rsidR="00012F4C">
        <w:t xml:space="preserve"> including </w:t>
      </w:r>
      <w:r w:rsidR="009718CE">
        <w:t xml:space="preserve">Ontario Ministry </w:t>
      </w:r>
      <w:r w:rsidR="000325E8">
        <w:t xml:space="preserve">of Agriculture, Food and </w:t>
      </w:r>
      <w:r w:rsidR="007731B5">
        <w:t>Agribusiness (</w:t>
      </w:r>
      <w:r w:rsidR="00012F4C">
        <w:t>OMAFA</w:t>
      </w:r>
      <w:r w:rsidR="007731B5">
        <w:t>)</w:t>
      </w:r>
      <w:r w:rsidR="00012F4C">
        <w:t xml:space="preserve">, </w:t>
      </w:r>
      <w:r w:rsidR="007731B5">
        <w:t xml:space="preserve">Ministry of </w:t>
      </w:r>
      <w:r w:rsidR="00BE130C">
        <w:t>E</w:t>
      </w:r>
      <w:r w:rsidR="007731B5">
        <w:t>nvironment,</w:t>
      </w:r>
      <w:r w:rsidR="00BE130C">
        <w:t xml:space="preserve"> Conservation and Parks (</w:t>
      </w:r>
      <w:r w:rsidR="00012F4C">
        <w:t>MECP</w:t>
      </w:r>
      <w:r w:rsidR="00BE130C">
        <w:t>)</w:t>
      </w:r>
      <w:r w:rsidR="00012F4C">
        <w:t xml:space="preserve">, </w:t>
      </w:r>
      <w:r w:rsidR="005A5EAB">
        <w:t>Ministry of Cit</w:t>
      </w:r>
      <w:r w:rsidR="003B6230">
        <w:t>izenship and Multiculturalism (</w:t>
      </w:r>
      <w:r w:rsidR="00012F4C">
        <w:t>MCM</w:t>
      </w:r>
      <w:r w:rsidR="003B6230">
        <w:t>)</w:t>
      </w:r>
      <w:r w:rsidR="00012F4C">
        <w:t xml:space="preserve"> and </w:t>
      </w:r>
      <w:r w:rsidR="003B6230">
        <w:t>Ministry of Natural Resources (</w:t>
      </w:r>
      <w:r w:rsidR="00012F4C">
        <w:t>MNR</w:t>
      </w:r>
      <w:r w:rsidR="003B6230">
        <w:t>)</w:t>
      </w:r>
      <w:r w:rsidR="00D021D3">
        <w:t xml:space="preserve"> as well as Grey Sa</w:t>
      </w:r>
      <w:r w:rsidR="00D31DFA">
        <w:t>u</w:t>
      </w:r>
      <w:r w:rsidR="00D021D3">
        <w:t xml:space="preserve">ble Conservation Authority </w:t>
      </w:r>
      <w:r w:rsidR="003B6230">
        <w:t xml:space="preserve">(GSCA) </w:t>
      </w:r>
      <w:r w:rsidR="00D021D3">
        <w:t xml:space="preserve">and </w:t>
      </w:r>
      <w:r w:rsidR="00E90773">
        <w:t>t</w:t>
      </w:r>
      <w:r w:rsidR="00D021D3">
        <w:t>he Bruce Trail Conservancy</w:t>
      </w:r>
      <w:r w:rsidR="003B6230">
        <w:t xml:space="preserve"> (BTC)</w:t>
      </w:r>
      <w:r w:rsidR="005A64DC">
        <w:t xml:space="preserve"> requesting input between </w:t>
      </w:r>
      <w:r w:rsidR="00654F9A">
        <w:t>June 13, 2024 and August 12, 2024</w:t>
      </w:r>
      <w:r w:rsidR="00D021D3">
        <w:t xml:space="preserve">. </w:t>
      </w:r>
      <w:r w:rsidR="000D3204" w:rsidRPr="00F96D47">
        <w:t xml:space="preserve">In addition, a posting was placed on the Environmental Registry of Ontario (ERO) </w:t>
      </w:r>
      <w:r w:rsidR="00BB7B92" w:rsidRPr="00F96D47">
        <w:t>for the same 60</w:t>
      </w:r>
      <w:r w:rsidR="0017528C">
        <w:t>-</w:t>
      </w:r>
      <w:r w:rsidR="00BB7B92" w:rsidRPr="00F96D47">
        <w:t xml:space="preserve">day comment period. </w:t>
      </w:r>
      <w:r w:rsidR="00421372">
        <w:t xml:space="preserve">The Historic Saugeen Metis, Saugeen Ojibway Nation and Metis </w:t>
      </w:r>
      <w:r w:rsidR="00421372">
        <w:lastRenderedPageBreak/>
        <w:t xml:space="preserve">Nation of Ontario </w:t>
      </w:r>
      <w:r w:rsidR="00BB7B92" w:rsidRPr="00F96D47">
        <w:t>were also provided notice and an invitation to comment</w:t>
      </w:r>
      <w:r w:rsidR="00301B03" w:rsidRPr="00F96D47">
        <w:t xml:space="preserve"> or more fully engage with the NEC.</w:t>
      </w:r>
    </w:p>
    <w:p w14:paraId="60EF3407" w14:textId="39E534E1" w:rsidR="00F15B50" w:rsidRDefault="00F15B50" w:rsidP="00BF6C44">
      <w:r>
        <w:t xml:space="preserve">A letter was </w:t>
      </w:r>
      <w:r w:rsidR="00CD1092">
        <w:t xml:space="preserve">mailed </w:t>
      </w:r>
      <w:r>
        <w:t xml:space="preserve">to </w:t>
      </w:r>
      <w:r w:rsidR="00584FE7">
        <w:t xml:space="preserve">all assessed properties </w:t>
      </w:r>
      <w:r w:rsidR="00BE43BA">
        <w:t>that were within a</w:t>
      </w:r>
      <w:r w:rsidR="00584FE7">
        <w:t xml:space="preserve"> </w:t>
      </w:r>
      <w:r w:rsidR="00BE43BA">
        <w:t xml:space="preserve">120-metre distance </w:t>
      </w:r>
      <w:r w:rsidR="00584FE7">
        <w:t>of the</w:t>
      </w:r>
      <w:r w:rsidR="003B720A">
        <w:t xml:space="preserve"> subject property.</w:t>
      </w:r>
    </w:p>
    <w:p w14:paraId="60D538C9" w14:textId="15BBDC12" w:rsidR="003B720A" w:rsidRPr="00F96D47" w:rsidRDefault="00165B6C" w:rsidP="00BF6C44">
      <w:r>
        <w:t xml:space="preserve">All notifications </w:t>
      </w:r>
      <w:r w:rsidR="008865BE">
        <w:t xml:space="preserve">directed interested parties to the NEC website </w:t>
      </w:r>
      <w:r w:rsidR="00287265">
        <w:t>where</w:t>
      </w:r>
      <w:r w:rsidR="008865BE">
        <w:t xml:space="preserve"> a webpage </w:t>
      </w:r>
      <w:r w:rsidR="001843BC">
        <w:t xml:space="preserve">was established </w:t>
      </w:r>
      <w:r w:rsidR="008865BE">
        <w:t xml:space="preserve">with </w:t>
      </w:r>
      <w:r w:rsidR="001843BC">
        <w:t xml:space="preserve">details </w:t>
      </w:r>
      <w:r w:rsidR="00A11F9B">
        <w:t xml:space="preserve">on </w:t>
      </w:r>
      <w:r w:rsidR="006F19B5">
        <w:t xml:space="preserve">the proposed amendment including </w:t>
      </w:r>
      <w:r w:rsidR="00A11F9B">
        <w:t xml:space="preserve">access to the </w:t>
      </w:r>
      <w:r w:rsidR="006F19B5">
        <w:t xml:space="preserve">technical studies. </w:t>
      </w:r>
      <w:r w:rsidR="001843BC">
        <w:t xml:space="preserve"> </w:t>
      </w:r>
    </w:p>
    <w:p w14:paraId="54BC4BD6" w14:textId="7F2DF30C" w:rsidR="00E94603" w:rsidRPr="00F96D47" w:rsidRDefault="00670D15" w:rsidP="00C9555C">
      <w:pPr>
        <w:pStyle w:val="Heading2"/>
      </w:pPr>
      <w:r w:rsidRPr="00F96D47">
        <w:t>5.</w:t>
      </w:r>
      <w:r w:rsidR="00DB06B6" w:rsidRPr="00F96D47">
        <w:t xml:space="preserve">1 </w:t>
      </w:r>
      <w:r w:rsidR="00A3030F" w:rsidRPr="00F96D47">
        <w:t xml:space="preserve">Agency </w:t>
      </w:r>
      <w:r w:rsidR="00C07203">
        <w:t>Comments</w:t>
      </w:r>
      <w:r w:rsidR="009C5A6B" w:rsidRPr="00F96D47">
        <w:t>:</w:t>
      </w:r>
    </w:p>
    <w:p w14:paraId="7045309C" w14:textId="445D486C" w:rsidR="009B1EBE" w:rsidRDefault="002750C0" w:rsidP="00BF6C44">
      <w:r>
        <w:t xml:space="preserve">In response to the formal request for comments from </w:t>
      </w:r>
      <w:r w:rsidR="00AB3EE4">
        <w:t>agencies, the</w:t>
      </w:r>
      <w:r w:rsidR="00B85104">
        <w:t xml:space="preserve"> Town of Milton</w:t>
      </w:r>
      <w:r w:rsidR="009B1EBE">
        <w:t xml:space="preserve">, </w:t>
      </w:r>
      <w:r w:rsidR="00B85104">
        <w:t>Town of Mono</w:t>
      </w:r>
      <w:r w:rsidR="005313D4">
        <w:t xml:space="preserve">, </w:t>
      </w:r>
      <w:r w:rsidR="009B1EBE">
        <w:t>City of Niagara Falls</w:t>
      </w:r>
      <w:r w:rsidR="005313D4">
        <w:t xml:space="preserve"> and </w:t>
      </w:r>
      <w:r w:rsidR="000D3A46">
        <w:t xml:space="preserve">The Municipality of </w:t>
      </w:r>
      <w:r w:rsidR="005313D4">
        <w:t>Grey Highlands</w:t>
      </w:r>
      <w:r w:rsidR="009B1EBE">
        <w:t xml:space="preserve"> responded with no comments or no objection. </w:t>
      </w:r>
    </w:p>
    <w:p w14:paraId="6968C8C6" w14:textId="7558F6CC" w:rsidR="00640784" w:rsidRPr="00BA39EE" w:rsidRDefault="00640784" w:rsidP="00BF6C44">
      <w:pPr>
        <w:rPr>
          <w:szCs w:val="24"/>
        </w:rPr>
      </w:pPr>
      <w:r w:rsidRPr="00BA39EE">
        <w:rPr>
          <w:szCs w:val="24"/>
        </w:rPr>
        <w:t>Grey County</w:t>
      </w:r>
      <w:r w:rsidR="003C1B8D" w:rsidRPr="00BA39EE">
        <w:rPr>
          <w:szCs w:val="24"/>
        </w:rPr>
        <w:t xml:space="preserve"> (County)</w:t>
      </w:r>
      <w:r w:rsidR="00067A5C" w:rsidRPr="00BA39EE">
        <w:rPr>
          <w:szCs w:val="24"/>
        </w:rPr>
        <w:t xml:space="preserve"> staff provided comments that were presented and endorsed by Grey County Council</w:t>
      </w:r>
      <w:r w:rsidR="00DD40EC" w:rsidRPr="00BA39EE">
        <w:rPr>
          <w:szCs w:val="24"/>
        </w:rPr>
        <w:t xml:space="preserve"> prior to submitting to the NEC</w:t>
      </w:r>
      <w:r w:rsidR="00067A5C" w:rsidRPr="00BA39EE">
        <w:rPr>
          <w:szCs w:val="24"/>
        </w:rPr>
        <w:t xml:space="preserve">. </w:t>
      </w:r>
      <w:r w:rsidR="003C1B8D" w:rsidRPr="00BA39EE">
        <w:rPr>
          <w:szCs w:val="24"/>
        </w:rPr>
        <w:t xml:space="preserve">The County had </w:t>
      </w:r>
      <w:r w:rsidR="002C2D75" w:rsidRPr="00BA39EE">
        <w:rPr>
          <w:szCs w:val="24"/>
        </w:rPr>
        <w:t>provided comments during the</w:t>
      </w:r>
      <w:r w:rsidR="002E70C9">
        <w:rPr>
          <w:szCs w:val="24"/>
        </w:rPr>
        <w:t xml:space="preserve"> MNR</w:t>
      </w:r>
      <w:r w:rsidR="002C2D75" w:rsidRPr="00BA39EE">
        <w:rPr>
          <w:szCs w:val="24"/>
        </w:rPr>
        <w:t xml:space="preserve"> </w:t>
      </w:r>
      <w:r w:rsidR="002C2D75" w:rsidRPr="00365B90">
        <w:rPr>
          <w:szCs w:val="24"/>
        </w:rPr>
        <w:t>ARA</w:t>
      </w:r>
      <w:r w:rsidR="002C2D75" w:rsidRPr="00BA39EE">
        <w:rPr>
          <w:szCs w:val="24"/>
        </w:rPr>
        <w:t xml:space="preserve"> </w:t>
      </w:r>
      <w:r w:rsidR="00021942" w:rsidRPr="00BA39EE">
        <w:rPr>
          <w:szCs w:val="24"/>
        </w:rPr>
        <w:t>Site Plan Amendment process</w:t>
      </w:r>
      <w:r w:rsidR="00FE0BB5" w:rsidRPr="00BA39EE">
        <w:rPr>
          <w:szCs w:val="24"/>
        </w:rPr>
        <w:t xml:space="preserve"> where additional clarification on technical studies were requested and responded to as part of that engagement. </w:t>
      </w:r>
      <w:r w:rsidR="0020712B" w:rsidRPr="00BA39EE">
        <w:rPr>
          <w:szCs w:val="24"/>
        </w:rPr>
        <w:t xml:space="preserve">Based on their previous </w:t>
      </w:r>
      <w:r w:rsidR="00603034" w:rsidRPr="00BA39EE">
        <w:rPr>
          <w:szCs w:val="24"/>
        </w:rPr>
        <w:t>review of the studies, the County’s comments on the NEP</w:t>
      </w:r>
      <w:r w:rsidR="007F0D40" w:rsidRPr="00BA39EE">
        <w:rPr>
          <w:szCs w:val="24"/>
        </w:rPr>
        <w:t xml:space="preserve"> Amendment w</w:t>
      </w:r>
      <w:r w:rsidR="00896B75" w:rsidRPr="00BA39EE">
        <w:rPr>
          <w:szCs w:val="24"/>
        </w:rPr>
        <w:t>ere</w:t>
      </w:r>
      <w:r w:rsidR="007F0D40" w:rsidRPr="00BA39EE">
        <w:rPr>
          <w:szCs w:val="24"/>
        </w:rPr>
        <w:t xml:space="preserve"> </w:t>
      </w:r>
      <w:r w:rsidR="000B3980" w:rsidRPr="00BA39EE">
        <w:rPr>
          <w:szCs w:val="24"/>
        </w:rPr>
        <w:t xml:space="preserve">high level and a summary of their ARA review and comments. </w:t>
      </w:r>
      <w:r w:rsidR="00713805" w:rsidRPr="00BA39EE">
        <w:rPr>
          <w:szCs w:val="24"/>
        </w:rPr>
        <w:t>During the ARA review process, County staff provided comments to ensure that there would be no negative imp</w:t>
      </w:r>
      <w:r w:rsidR="00D31DFA">
        <w:rPr>
          <w:szCs w:val="24"/>
        </w:rPr>
        <w:t xml:space="preserve">acts </w:t>
      </w:r>
      <w:r w:rsidR="00713805" w:rsidRPr="00BA39EE">
        <w:rPr>
          <w:szCs w:val="24"/>
        </w:rPr>
        <w:t>to the Minnie Hill Creek tributaries</w:t>
      </w:r>
      <w:r w:rsidR="00D31DFA">
        <w:rPr>
          <w:szCs w:val="24"/>
        </w:rPr>
        <w:t xml:space="preserve">. The applicant subsequently confirmed that no additional impacts are anticipated. </w:t>
      </w:r>
      <w:r w:rsidR="00A95AFE" w:rsidRPr="00BA39EE">
        <w:rPr>
          <w:szCs w:val="24"/>
        </w:rPr>
        <w:t xml:space="preserve">County staff </w:t>
      </w:r>
      <w:r w:rsidR="00D31DFA">
        <w:rPr>
          <w:szCs w:val="24"/>
        </w:rPr>
        <w:t xml:space="preserve">also noted </w:t>
      </w:r>
      <w:r w:rsidR="00A95AFE" w:rsidRPr="00BA39EE">
        <w:rPr>
          <w:szCs w:val="24"/>
        </w:rPr>
        <w:t xml:space="preserve">that the hydrogeological report did not </w:t>
      </w:r>
      <w:r w:rsidR="00D31DFA">
        <w:rPr>
          <w:szCs w:val="24"/>
        </w:rPr>
        <w:t xml:space="preserve">initially address the </w:t>
      </w:r>
      <w:r w:rsidR="00A95AFE" w:rsidRPr="00BA39EE">
        <w:rPr>
          <w:szCs w:val="24"/>
        </w:rPr>
        <w:t xml:space="preserve">mapped karst features on the property; however, </w:t>
      </w:r>
      <w:r w:rsidR="00D31DFA">
        <w:rPr>
          <w:szCs w:val="24"/>
        </w:rPr>
        <w:t xml:space="preserve">following discussions </w:t>
      </w:r>
      <w:r w:rsidR="00522898" w:rsidRPr="00BA39EE">
        <w:rPr>
          <w:szCs w:val="24"/>
        </w:rPr>
        <w:t xml:space="preserve">with the </w:t>
      </w:r>
      <w:r w:rsidR="00A95AFE" w:rsidRPr="00BA39EE">
        <w:rPr>
          <w:szCs w:val="24"/>
        </w:rPr>
        <w:t>consulting engineers</w:t>
      </w:r>
      <w:r w:rsidR="00D31DFA">
        <w:rPr>
          <w:szCs w:val="24"/>
        </w:rPr>
        <w:t>,</w:t>
      </w:r>
      <w:r w:rsidR="00A95AFE" w:rsidRPr="00BA39EE">
        <w:rPr>
          <w:szCs w:val="24"/>
        </w:rPr>
        <w:t xml:space="preserve"> </w:t>
      </w:r>
      <w:r w:rsidR="00522898" w:rsidRPr="00BA39EE">
        <w:rPr>
          <w:szCs w:val="24"/>
        </w:rPr>
        <w:t xml:space="preserve">an </w:t>
      </w:r>
      <w:r w:rsidR="00A95AFE" w:rsidRPr="00BA39EE">
        <w:rPr>
          <w:szCs w:val="24"/>
        </w:rPr>
        <w:t>assessment of potential karst</w:t>
      </w:r>
      <w:r w:rsidR="00522898" w:rsidRPr="00BA39EE">
        <w:rPr>
          <w:szCs w:val="24"/>
        </w:rPr>
        <w:t xml:space="preserve"> was </w:t>
      </w:r>
      <w:r w:rsidR="00D31DFA">
        <w:rPr>
          <w:szCs w:val="24"/>
        </w:rPr>
        <w:t xml:space="preserve">completed. The assessment concluded the proposed extraction depth is unlikely </w:t>
      </w:r>
      <w:r w:rsidR="00A95AFE" w:rsidRPr="00BA39EE">
        <w:rPr>
          <w:szCs w:val="24"/>
        </w:rPr>
        <w:t xml:space="preserve">to cause any additional implications </w:t>
      </w:r>
      <w:r w:rsidR="00D31DFA">
        <w:rPr>
          <w:szCs w:val="24"/>
        </w:rPr>
        <w:t xml:space="preserve">on the </w:t>
      </w:r>
      <w:r w:rsidR="00A95AFE" w:rsidRPr="00BA39EE">
        <w:rPr>
          <w:szCs w:val="24"/>
        </w:rPr>
        <w:t>water table.</w:t>
      </w:r>
    </w:p>
    <w:p w14:paraId="0C342EB6" w14:textId="0691C708" w:rsidR="00C549BC" w:rsidRPr="00BA39EE" w:rsidRDefault="00A017CF" w:rsidP="00C549BC">
      <w:pPr>
        <w:rPr>
          <w:szCs w:val="24"/>
        </w:rPr>
      </w:pPr>
      <w:r w:rsidRPr="00BA39EE">
        <w:rPr>
          <w:szCs w:val="24"/>
        </w:rPr>
        <w:t xml:space="preserve">At the ARA review stage, </w:t>
      </w:r>
      <w:r w:rsidR="00FF5221" w:rsidRPr="00BA39EE">
        <w:rPr>
          <w:szCs w:val="24"/>
        </w:rPr>
        <w:t xml:space="preserve">County </w:t>
      </w:r>
      <w:r w:rsidRPr="00BA39EE">
        <w:rPr>
          <w:szCs w:val="24"/>
        </w:rPr>
        <w:t xml:space="preserve">staff sought confirmation that no </w:t>
      </w:r>
      <w:r w:rsidR="00A47A99" w:rsidRPr="00BA39EE">
        <w:rPr>
          <w:szCs w:val="24"/>
        </w:rPr>
        <w:t xml:space="preserve">surface water </w:t>
      </w:r>
      <w:r w:rsidRPr="00BA39EE">
        <w:rPr>
          <w:szCs w:val="24"/>
        </w:rPr>
        <w:t xml:space="preserve">runoff </w:t>
      </w:r>
      <w:r w:rsidR="0029656A">
        <w:rPr>
          <w:szCs w:val="24"/>
        </w:rPr>
        <w:t xml:space="preserve">from </w:t>
      </w:r>
      <w:r w:rsidR="00A47A99" w:rsidRPr="00BA39EE">
        <w:rPr>
          <w:szCs w:val="24"/>
        </w:rPr>
        <w:t xml:space="preserve">the quarry operations </w:t>
      </w:r>
      <w:r w:rsidRPr="00BA39EE">
        <w:rPr>
          <w:szCs w:val="24"/>
        </w:rPr>
        <w:t xml:space="preserve">would be directed towards the County’s Road. </w:t>
      </w:r>
      <w:r w:rsidR="001113A1" w:rsidRPr="00BA39EE">
        <w:rPr>
          <w:szCs w:val="24"/>
        </w:rPr>
        <w:t xml:space="preserve">The applicant provided confirmation that the existing </w:t>
      </w:r>
      <w:r w:rsidR="000904A9" w:rsidRPr="00BA39EE">
        <w:rPr>
          <w:szCs w:val="24"/>
        </w:rPr>
        <w:t>on-site</w:t>
      </w:r>
      <w:r w:rsidR="001113A1" w:rsidRPr="00BA39EE">
        <w:rPr>
          <w:szCs w:val="24"/>
        </w:rPr>
        <w:t xml:space="preserve"> berms</w:t>
      </w:r>
      <w:r w:rsidR="00D0046B" w:rsidRPr="00BA39EE">
        <w:rPr>
          <w:szCs w:val="24"/>
        </w:rPr>
        <w:t xml:space="preserve"> will prevent surface water from being directed </w:t>
      </w:r>
      <w:r w:rsidR="00EF553C" w:rsidRPr="00BA39EE">
        <w:rPr>
          <w:szCs w:val="24"/>
        </w:rPr>
        <w:t xml:space="preserve">to Grey Road 40, further dewatering practises during the extraction operation are </w:t>
      </w:r>
      <w:r w:rsidR="00A95123" w:rsidRPr="00BA39EE">
        <w:rPr>
          <w:szCs w:val="24"/>
        </w:rPr>
        <w:t>directed towards the north side of the quarry</w:t>
      </w:r>
      <w:r w:rsidR="00144B0A" w:rsidRPr="00BA39EE">
        <w:rPr>
          <w:szCs w:val="24"/>
        </w:rPr>
        <w:t xml:space="preserve"> which is a way from the </w:t>
      </w:r>
      <w:r w:rsidR="00FE0B1E" w:rsidRPr="00BA39EE">
        <w:rPr>
          <w:szCs w:val="24"/>
        </w:rPr>
        <w:t>County Road</w:t>
      </w:r>
      <w:r w:rsidR="00144B0A" w:rsidRPr="00BA39EE">
        <w:rPr>
          <w:szCs w:val="24"/>
        </w:rPr>
        <w:t xml:space="preserve">. </w:t>
      </w:r>
      <w:r w:rsidR="004469DD" w:rsidRPr="00BA39EE">
        <w:rPr>
          <w:szCs w:val="24"/>
        </w:rPr>
        <w:t xml:space="preserve">As the </w:t>
      </w:r>
      <w:r w:rsidR="00BA39EE" w:rsidRPr="00BA39EE">
        <w:rPr>
          <w:szCs w:val="24"/>
        </w:rPr>
        <w:t>operations</w:t>
      </w:r>
      <w:r w:rsidR="004469DD" w:rsidRPr="00BA39EE">
        <w:rPr>
          <w:szCs w:val="24"/>
        </w:rPr>
        <w:t xml:space="preserve"> for </w:t>
      </w:r>
      <w:r w:rsidR="00AB56E5" w:rsidRPr="00BA39EE">
        <w:rPr>
          <w:szCs w:val="24"/>
        </w:rPr>
        <w:t xml:space="preserve">annual amount of resource extraction and haul routes are not proposed to change, the County had no concerns with the </w:t>
      </w:r>
      <w:r w:rsidR="00BA39EE" w:rsidRPr="00BA39EE">
        <w:rPr>
          <w:szCs w:val="24"/>
        </w:rPr>
        <w:t xml:space="preserve">Traffic Impact Study. </w:t>
      </w:r>
      <w:r w:rsidR="00C549BC" w:rsidRPr="00BA39EE">
        <w:rPr>
          <w:szCs w:val="24"/>
        </w:rPr>
        <w:t xml:space="preserve">Grey County has </w:t>
      </w:r>
      <w:r w:rsidR="004469DD" w:rsidRPr="00BA39EE">
        <w:rPr>
          <w:szCs w:val="24"/>
        </w:rPr>
        <w:t xml:space="preserve">indicated that the </w:t>
      </w:r>
      <w:r w:rsidR="00C549BC" w:rsidRPr="00BA39EE">
        <w:rPr>
          <w:szCs w:val="24"/>
        </w:rPr>
        <w:t>proposed amendment generally conform</w:t>
      </w:r>
      <w:r w:rsidR="004469DD" w:rsidRPr="00BA39EE">
        <w:rPr>
          <w:szCs w:val="24"/>
        </w:rPr>
        <w:t>s</w:t>
      </w:r>
      <w:r w:rsidR="00C549BC" w:rsidRPr="00BA39EE">
        <w:rPr>
          <w:szCs w:val="24"/>
        </w:rPr>
        <w:t xml:space="preserve"> to the County’s Official Plan.</w:t>
      </w:r>
    </w:p>
    <w:p w14:paraId="7F28B83B" w14:textId="154B5745" w:rsidR="0019579C" w:rsidRDefault="00F761E3" w:rsidP="00BF6C44">
      <w:r>
        <w:lastRenderedPageBreak/>
        <w:t xml:space="preserve">NEC also received input from the </w:t>
      </w:r>
      <w:r w:rsidR="00490EEE">
        <w:t>GSCA indicating that the</w:t>
      </w:r>
      <w:r w:rsidR="008114AE">
        <w:t xml:space="preserve">y had </w:t>
      </w:r>
      <w:r w:rsidR="00490EEE">
        <w:t xml:space="preserve">no objection to the proposed amendment. GSCA </w:t>
      </w:r>
      <w:r w:rsidR="005D2FDA">
        <w:t xml:space="preserve">identified that a portion of the property is regulated </w:t>
      </w:r>
      <w:r w:rsidR="00146C6E">
        <w:t>by GSCA under Ontario Regulation 41/24</w:t>
      </w:r>
      <w:r w:rsidR="00B336F7">
        <w:t>. The regulated area is associated with an intermittent water course</w:t>
      </w:r>
      <w:r w:rsidR="00237921">
        <w:t xml:space="preserve"> that was identified by GSCA as traversing </w:t>
      </w:r>
      <w:r w:rsidR="009B3A81">
        <w:t xml:space="preserve">the north-west </w:t>
      </w:r>
      <w:r w:rsidR="002C5773">
        <w:t xml:space="preserve">corner of the property. Should any development </w:t>
      </w:r>
      <w:r w:rsidR="003C5502">
        <w:t xml:space="preserve">be proposed in this area </w:t>
      </w:r>
      <w:r w:rsidR="002C5773">
        <w:t>a permit would be required from GSCA</w:t>
      </w:r>
      <w:r w:rsidR="003C5502">
        <w:t xml:space="preserve">. As part of </w:t>
      </w:r>
      <w:r w:rsidR="00AA5EB1">
        <w:t>t</w:t>
      </w:r>
      <w:r w:rsidR="003C5502">
        <w:t xml:space="preserve">he </w:t>
      </w:r>
      <w:r w:rsidR="00AA5EB1">
        <w:t xml:space="preserve">impending </w:t>
      </w:r>
      <w:r w:rsidR="003C5502">
        <w:t>NEC Development Permit process</w:t>
      </w:r>
      <w:r w:rsidR="00AA5EB1">
        <w:t xml:space="preserve">, </w:t>
      </w:r>
      <w:r w:rsidR="003C5502">
        <w:t xml:space="preserve">GSCA </w:t>
      </w:r>
      <w:r w:rsidR="00AA5EB1">
        <w:t xml:space="preserve">will be engaged </w:t>
      </w:r>
      <w:r w:rsidR="00477A12">
        <w:t xml:space="preserve">to review the proposed development and address any regulatory </w:t>
      </w:r>
      <w:r w:rsidR="008F6AE8">
        <w:t>permitting requirements under their jurisdictional authority.</w:t>
      </w:r>
      <w:r w:rsidR="00AA5EB1">
        <w:t xml:space="preserve"> </w:t>
      </w:r>
      <w:r w:rsidR="000627ED">
        <w:t xml:space="preserve">GSCA also noted that a </w:t>
      </w:r>
      <w:r w:rsidR="00FC3DF1">
        <w:t xml:space="preserve">wetland feature that </w:t>
      </w:r>
      <w:r w:rsidR="006A072C">
        <w:t>i</w:t>
      </w:r>
      <w:r w:rsidR="00FC3DF1">
        <w:t xml:space="preserve">s identified in the </w:t>
      </w:r>
      <w:r w:rsidR="0047166A">
        <w:t>NER</w:t>
      </w:r>
      <w:r w:rsidR="006A072C">
        <w:t xml:space="preserve"> to be located on the south-west corner of the property (it is not mapped </w:t>
      </w:r>
      <w:r w:rsidR="00A5653C">
        <w:t>in the NEC GIS mapping) is located within the current</w:t>
      </w:r>
      <w:r w:rsidR="00A81E4D">
        <w:t xml:space="preserve"> </w:t>
      </w:r>
      <w:r w:rsidR="00A81E4D" w:rsidRPr="006B0042">
        <w:t>ARA</w:t>
      </w:r>
      <w:r w:rsidR="00A5653C">
        <w:t xml:space="preserve"> licen</w:t>
      </w:r>
      <w:r w:rsidR="0097483E">
        <w:t>sed boundary of the quarry; therefore</w:t>
      </w:r>
      <w:r w:rsidR="00104254">
        <w:t>,</w:t>
      </w:r>
      <w:r w:rsidR="0097483E">
        <w:t xml:space="preserve"> it is not regulated by t</w:t>
      </w:r>
      <w:r w:rsidR="00FA7BD3">
        <w:t xml:space="preserve">he conservation authority. GSCA </w:t>
      </w:r>
      <w:r w:rsidR="005D0AB0">
        <w:t xml:space="preserve">is </w:t>
      </w:r>
      <w:r w:rsidR="00FA7BD3">
        <w:t xml:space="preserve">satisfied with the </w:t>
      </w:r>
      <w:r w:rsidR="005D0AB0">
        <w:t>k</w:t>
      </w:r>
      <w:r w:rsidR="00E87765">
        <w:t>arst</w:t>
      </w:r>
      <w:r w:rsidR="00FA7BD3">
        <w:t xml:space="preserve"> </w:t>
      </w:r>
      <w:r w:rsidR="005D0AB0">
        <w:t>a</w:t>
      </w:r>
      <w:r w:rsidR="00FA7BD3">
        <w:t>ssessmen</w:t>
      </w:r>
      <w:r w:rsidR="007C7EE6">
        <w:t>t</w:t>
      </w:r>
      <w:r w:rsidR="00E66041">
        <w:t xml:space="preserve">; further, they confirmed that the property is not located within a </w:t>
      </w:r>
      <w:r w:rsidR="005D0AB0">
        <w:t>s</w:t>
      </w:r>
      <w:r w:rsidR="00E66041">
        <w:t xml:space="preserve">ource </w:t>
      </w:r>
      <w:r w:rsidR="005D0AB0">
        <w:t>w</w:t>
      </w:r>
      <w:r w:rsidR="00E66041">
        <w:t xml:space="preserve">ater </w:t>
      </w:r>
      <w:r w:rsidR="005D0AB0">
        <w:t>p</w:t>
      </w:r>
      <w:r w:rsidR="00E66041">
        <w:t xml:space="preserve">rotection </w:t>
      </w:r>
      <w:r w:rsidR="005D0AB0">
        <w:t>a</w:t>
      </w:r>
      <w:r w:rsidR="00E66041">
        <w:t>rea.</w:t>
      </w:r>
      <w:r w:rsidR="006A072C">
        <w:t xml:space="preserve"> </w:t>
      </w:r>
    </w:p>
    <w:p w14:paraId="5502B153" w14:textId="317CF999" w:rsidR="005309E4" w:rsidRDefault="000529E2" w:rsidP="00BF6C44">
      <w:r>
        <w:t>MCM</w:t>
      </w:r>
      <w:r w:rsidR="00B735C0">
        <w:t xml:space="preserve"> requested additional input and clarification on the propo</w:t>
      </w:r>
      <w:r w:rsidR="00047A31">
        <w:t xml:space="preserve">sed extraction area </w:t>
      </w:r>
      <w:r w:rsidR="00404EBD">
        <w:t xml:space="preserve">to determine if an archeological study was required. Through additional engagement </w:t>
      </w:r>
      <w:r w:rsidR="00A20AD9">
        <w:t xml:space="preserve">and </w:t>
      </w:r>
      <w:r w:rsidR="00650238">
        <w:t xml:space="preserve">submission of </w:t>
      </w:r>
      <w:r w:rsidR="00CC56F5">
        <w:t xml:space="preserve">an assessment form to determine if the site </w:t>
      </w:r>
      <w:r w:rsidR="00030FF3">
        <w:t xml:space="preserve">may have archaeological potential, it was confirmed that an assessment was not recommended given the </w:t>
      </w:r>
      <w:r w:rsidR="005309E4">
        <w:t xml:space="preserve">current extensive disturbance to the extraction site. </w:t>
      </w:r>
    </w:p>
    <w:p w14:paraId="7BC6A0CE" w14:textId="5A1C5AE3" w:rsidR="004B4CB3" w:rsidRDefault="00C7591E" w:rsidP="004B4CB3">
      <w:pPr>
        <w:spacing w:before="120"/>
        <w:rPr>
          <w:rFonts w:cs="Arial"/>
          <w:szCs w:val="24"/>
        </w:rPr>
      </w:pPr>
      <w:r w:rsidRPr="001F6A34">
        <w:rPr>
          <w:rFonts w:cs="Arial"/>
          <w:szCs w:val="24"/>
        </w:rPr>
        <w:t xml:space="preserve">The Regional Technical Support Section Groundwater Unit of </w:t>
      </w:r>
      <w:r w:rsidR="00D915F2" w:rsidRPr="001F6A34">
        <w:t xml:space="preserve">MECP </w:t>
      </w:r>
      <w:r w:rsidR="007215DA" w:rsidRPr="001F6A34">
        <w:t xml:space="preserve">provided </w:t>
      </w:r>
      <w:r w:rsidR="00772B29">
        <w:t xml:space="preserve">input </w:t>
      </w:r>
      <w:r w:rsidR="00D915F2" w:rsidRPr="001F6A34">
        <w:t xml:space="preserve">on the </w:t>
      </w:r>
      <w:r w:rsidR="007F4977" w:rsidRPr="001F6A34">
        <w:t xml:space="preserve">proposed aggregate extraction area and relevant </w:t>
      </w:r>
      <w:r w:rsidR="002A3317" w:rsidRPr="001F6A34">
        <w:t xml:space="preserve">groundwater studies. </w:t>
      </w:r>
      <w:r w:rsidR="006D6E90" w:rsidRPr="001F6A34">
        <w:t>MECP</w:t>
      </w:r>
      <w:r w:rsidR="006D6E90">
        <w:t xml:space="preserve"> comments included noting concerns </w:t>
      </w:r>
      <w:r w:rsidR="00600680">
        <w:t xml:space="preserve">if </w:t>
      </w:r>
      <w:r w:rsidR="006D6E90">
        <w:t>pop-up</w:t>
      </w:r>
      <w:r w:rsidR="00600680">
        <w:t>s (sudden release of ground water) could occur</w:t>
      </w:r>
      <w:r w:rsidR="00664D4B">
        <w:t xml:space="preserve">. Comments from DSP hydrogeological consultants indicated that </w:t>
      </w:r>
      <w:r w:rsidR="000E512C">
        <w:t xml:space="preserve">such a condition </w:t>
      </w:r>
      <w:r w:rsidR="00851EC8">
        <w:t xml:space="preserve">of confined groundwater conditions </w:t>
      </w:r>
      <w:r w:rsidR="000E512C">
        <w:t>do</w:t>
      </w:r>
      <w:r w:rsidR="00C43400">
        <w:t>es</w:t>
      </w:r>
      <w:r w:rsidR="000E512C">
        <w:t xml:space="preserve"> not occur at the site</w:t>
      </w:r>
      <w:r w:rsidR="00851EC8">
        <w:t>; therefore, pop-ups were unlikely</w:t>
      </w:r>
      <w:r w:rsidR="00975AF0">
        <w:t>. Additionally</w:t>
      </w:r>
      <w:r w:rsidR="00C43400">
        <w:t xml:space="preserve">, </w:t>
      </w:r>
      <w:r w:rsidR="00975AF0">
        <w:t xml:space="preserve">MECP requested additional information to satisfy that </w:t>
      </w:r>
      <w:r w:rsidR="009A59FF">
        <w:t>there were no karst hazards on the property.</w:t>
      </w:r>
      <w:r w:rsidR="00253E3A" w:rsidRPr="00253E3A">
        <w:rPr>
          <w:rFonts w:cs="Arial"/>
          <w:i/>
          <w:iCs/>
          <w:color w:val="1F497D"/>
          <w:szCs w:val="24"/>
        </w:rPr>
        <w:t xml:space="preserve"> </w:t>
      </w:r>
      <w:r w:rsidR="007C50A7" w:rsidRPr="001F6A34">
        <w:rPr>
          <w:rFonts w:cs="Arial"/>
          <w:szCs w:val="24"/>
        </w:rPr>
        <w:t xml:space="preserve">DSP consultant Harden Environmental Service </w:t>
      </w:r>
      <w:r w:rsidR="00BC33B9" w:rsidRPr="001F6A34">
        <w:rPr>
          <w:rFonts w:cs="Arial"/>
          <w:szCs w:val="24"/>
        </w:rPr>
        <w:t xml:space="preserve">commented that </w:t>
      </w:r>
      <w:r w:rsidR="00253E3A" w:rsidRPr="001F6A34">
        <w:rPr>
          <w:rFonts w:cs="Arial"/>
          <w:szCs w:val="24"/>
        </w:rPr>
        <w:t xml:space="preserve">significant karst features are not present and surficial karst features </w:t>
      </w:r>
      <w:r w:rsidR="009270C8" w:rsidRPr="001F6A34">
        <w:rPr>
          <w:rFonts w:cs="Arial"/>
          <w:szCs w:val="24"/>
        </w:rPr>
        <w:t>are not</w:t>
      </w:r>
      <w:r w:rsidR="009270C8">
        <w:rPr>
          <w:rFonts w:cs="Arial"/>
          <w:i/>
          <w:iCs/>
          <w:color w:val="1F497D"/>
          <w:szCs w:val="24"/>
        </w:rPr>
        <w:t xml:space="preserve"> </w:t>
      </w:r>
      <w:r w:rsidR="00465926" w:rsidRPr="001F6A34">
        <w:rPr>
          <w:rFonts w:cs="Arial"/>
          <w:i/>
          <w:iCs/>
          <w:szCs w:val="24"/>
        </w:rPr>
        <w:t>‘</w:t>
      </w:r>
      <w:r w:rsidR="00253E3A" w:rsidRPr="001F6A34">
        <w:rPr>
          <w:rFonts w:cs="Arial"/>
          <w:i/>
          <w:iCs/>
          <w:szCs w:val="24"/>
        </w:rPr>
        <w:t>a geotechnical or environmental constraint for the proposed quarry amendment.</w:t>
      </w:r>
      <w:r w:rsidR="00465926" w:rsidRPr="001F6A34">
        <w:rPr>
          <w:rFonts w:cs="Arial"/>
          <w:i/>
          <w:iCs/>
          <w:szCs w:val="24"/>
        </w:rPr>
        <w:t>’</w:t>
      </w:r>
      <w:r w:rsidR="009A59FF" w:rsidRPr="001F6A34">
        <w:t xml:space="preserve"> </w:t>
      </w:r>
      <w:r w:rsidR="00465926" w:rsidRPr="001F6A34">
        <w:t xml:space="preserve">Further any off-site </w:t>
      </w:r>
      <w:r w:rsidR="00253E3A" w:rsidRPr="001F6A34">
        <w:rPr>
          <w:rFonts w:cs="Arial"/>
          <w:szCs w:val="24"/>
        </w:rPr>
        <w:t xml:space="preserve">karst </w:t>
      </w:r>
      <w:r w:rsidR="001F6A34" w:rsidRPr="001F6A34">
        <w:rPr>
          <w:rFonts w:cs="Arial"/>
          <w:szCs w:val="24"/>
        </w:rPr>
        <w:t>features, will</w:t>
      </w:r>
      <w:r w:rsidR="00253E3A" w:rsidRPr="001F6A34">
        <w:rPr>
          <w:rFonts w:cs="Arial"/>
          <w:szCs w:val="24"/>
        </w:rPr>
        <w:t xml:space="preserve"> not be affected by future blasting</w:t>
      </w:r>
      <w:r w:rsidR="0008440A" w:rsidRPr="001F6A34">
        <w:rPr>
          <w:rFonts w:cs="Arial"/>
          <w:szCs w:val="24"/>
        </w:rPr>
        <w:t xml:space="preserve">. MECP accepted all explanations </w:t>
      </w:r>
      <w:r w:rsidR="00586A6A" w:rsidRPr="001F6A34">
        <w:rPr>
          <w:rFonts w:cs="Arial"/>
          <w:szCs w:val="24"/>
        </w:rPr>
        <w:t xml:space="preserve">and </w:t>
      </w:r>
      <w:r w:rsidR="001F6A34" w:rsidRPr="001F6A34">
        <w:rPr>
          <w:rFonts w:cs="Arial"/>
          <w:szCs w:val="24"/>
        </w:rPr>
        <w:t>indicated</w:t>
      </w:r>
      <w:r w:rsidR="00586A6A" w:rsidRPr="001F6A34">
        <w:rPr>
          <w:rFonts w:cs="Arial"/>
          <w:szCs w:val="24"/>
        </w:rPr>
        <w:t xml:space="preserve"> the</w:t>
      </w:r>
      <w:r w:rsidR="00026520" w:rsidRPr="001F6A34">
        <w:rPr>
          <w:rFonts w:cs="Arial"/>
          <w:szCs w:val="24"/>
        </w:rPr>
        <w:t>ir issues had been addressed a</w:t>
      </w:r>
      <w:r w:rsidR="00071E7C" w:rsidRPr="001F6A34">
        <w:rPr>
          <w:rFonts w:cs="Arial"/>
          <w:szCs w:val="24"/>
        </w:rPr>
        <w:t xml:space="preserve">nd they supported the </w:t>
      </w:r>
      <w:r w:rsidR="00071E7C" w:rsidRPr="00F50E6A">
        <w:rPr>
          <w:rFonts w:cs="Arial"/>
          <w:szCs w:val="24"/>
        </w:rPr>
        <w:t>ARA</w:t>
      </w:r>
      <w:r w:rsidR="00071E7C" w:rsidRPr="001F6A34">
        <w:rPr>
          <w:rFonts w:cs="Arial"/>
          <w:szCs w:val="24"/>
        </w:rPr>
        <w:t xml:space="preserve"> site plan </w:t>
      </w:r>
      <w:r w:rsidR="001F6A34" w:rsidRPr="001F6A34">
        <w:rPr>
          <w:rFonts w:cs="Arial"/>
          <w:szCs w:val="24"/>
        </w:rPr>
        <w:t xml:space="preserve">Amendment Application. They also support the </w:t>
      </w:r>
      <w:r w:rsidR="004B4CB3" w:rsidRPr="001F6A34">
        <w:rPr>
          <w:rFonts w:cs="Arial"/>
          <w:szCs w:val="24"/>
        </w:rPr>
        <w:t>monitoring well network, the monitoring program, and the Adaptive Monitoring Program, as they have been presented.</w:t>
      </w:r>
      <w:r w:rsidR="00772B29">
        <w:rPr>
          <w:rFonts w:cs="Arial"/>
          <w:szCs w:val="24"/>
        </w:rPr>
        <w:t xml:space="preserve"> </w:t>
      </w:r>
    </w:p>
    <w:p w14:paraId="43D93CBE" w14:textId="5B16E268" w:rsidR="00772B29" w:rsidRPr="001F6A34" w:rsidRDefault="00772B29" w:rsidP="004B4CB3">
      <w:pPr>
        <w:spacing w:before="120"/>
        <w:rPr>
          <w:rFonts w:cs="Arial"/>
          <w:szCs w:val="24"/>
        </w:rPr>
      </w:pPr>
      <w:r>
        <w:rPr>
          <w:rFonts w:cs="Arial"/>
          <w:szCs w:val="24"/>
        </w:rPr>
        <w:t xml:space="preserve">The MECP Species at Risk Branch also provided comment through the ARA Site Plan Amendment process and indicated they had no concerns with the proposal, provided that the mitigation measures outlined in the submission materials are fully implemented.  </w:t>
      </w:r>
    </w:p>
    <w:p w14:paraId="1EA7F3A5" w14:textId="73274C8F" w:rsidR="00E94603" w:rsidRPr="00F96D47" w:rsidRDefault="00670D15" w:rsidP="00C9555C">
      <w:pPr>
        <w:pStyle w:val="Heading2"/>
        <w:rPr>
          <w:shd w:val="clear" w:color="auto" w:fill="FFFFFF"/>
        </w:rPr>
      </w:pPr>
      <w:r w:rsidRPr="00F96D47">
        <w:rPr>
          <w:shd w:val="clear" w:color="auto" w:fill="FFFFFF"/>
        </w:rPr>
        <w:lastRenderedPageBreak/>
        <w:t>5</w:t>
      </w:r>
      <w:r w:rsidR="00DB06B6" w:rsidRPr="00F96D47">
        <w:rPr>
          <w:shd w:val="clear" w:color="auto" w:fill="FFFFFF"/>
        </w:rPr>
        <w:t xml:space="preserve">.2 </w:t>
      </w:r>
      <w:r w:rsidR="009854AE">
        <w:rPr>
          <w:shd w:val="clear" w:color="auto" w:fill="FFFFFF"/>
        </w:rPr>
        <w:t>Public Comments</w:t>
      </w:r>
      <w:r w:rsidR="009C5A6B" w:rsidRPr="00F96D47">
        <w:rPr>
          <w:shd w:val="clear" w:color="auto" w:fill="FFFFFF"/>
        </w:rPr>
        <w:t>:</w:t>
      </w:r>
    </w:p>
    <w:p w14:paraId="3736EEF5" w14:textId="695D1FCD" w:rsidR="00DB06B6" w:rsidRPr="00F96D47" w:rsidRDefault="003B7DA8" w:rsidP="00DB06B6">
      <w:r>
        <w:t xml:space="preserve">No comments </w:t>
      </w:r>
      <w:r w:rsidR="002D21D1">
        <w:t>were received from members of the public</w:t>
      </w:r>
      <w:r w:rsidR="00DF5BD1">
        <w:t xml:space="preserve"> on the Amendment</w:t>
      </w:r>
      <w:r>
        <w:t xml:space="preserve">. </w:t>
      </w:r>
      <w:r w:rsidR="00AC5962">
        <w:t xml:space="preserve">A </w:t>
      </w:r>
      <w:r w:rsidR="00402488">
        <w:t>D</w:t>
      </w:r>
      <w:r w:rsidR="007B05CA">
        <w:t xml:space="preserve">evelopment </w:t>
      </w:r>
      <w:r w:rsidR="00402488">
        <w:t>P</w:t>
      </w:r>
      <w:r w:rsidR="007B05CA">
        <w:t>ermit</w:t>
      </w:r>
      <w:r w:rsidR="00AC5962">
        <w:t xml:space="preserve"> application has also been submitted </w:t>
      </w:r>
      <w:r w:rsidR="004079BD">
        <w:t xml:space="preserve">which is </w:t>
      </w:r>
      <w:r w:rsidR="00ED6881">
        <w:t xml:space="preserve">to </w:t>
      </w:r>
      <w:r w:rsidR="0025108A">
        <w:t xml:space="preserve">be processed </w:t>
      </w:r>
      <w:r w:rsidR="00ED6881">
        <w:t>follow</w:t>
      </w:r>
      <w:r w:rsidR="0025108A">
        <w:t>ing</w:t>
      </w:r>
      <w:r w:rsidR="00ED6881">
        <w:t xml:space="preserve"> the amendment </w:t>
      </w:r>
      <w:r w:rsidR="00B8168A">
        <w:t xml:space="preserve">should the Amendment be approved. </w:t>
      </w:r>
      <w:r w:rsidR="001205BA">
        <w:t xml:space="preserve">Upon a notice of </w:t>
      </w:r>
      <w:r w:rsidR="0025108A">
        <w:t xml:space="preserve">decision </w:t>
      </w:r>
      <w:r w:rsidR="001205BA">
        <w:t xml:space="preserve">being rendered for a </w:t>
      </w:r>
      <w:r w:rsidR="00402488">
        <w:t>D</w:t>
      </w:r>
      <w:r w:rsidR="009F5C5C">
        <w:t xml:space="preserve">evelopment </w:t>
      </w:r>
      <w:r w:rsidR="00402488">
        <w:t>P</w:t>
      </w:r>
      <w:r w:rsidR="009F5C5C">
        <w:t xml:space="preserve">ermit, the </w:t>
      </w:r>
      <w:r w:rsidR="0025108A">
        <w:t xml:space="preserve">NEPDA requires </w:t>
      </w:r>
      <w:r w:rsidR="0065756B">
        <w:t xml:space="preserve">notification to </w:t>
      </w:r>
      <w:r w:rsidR="00DF5BD1">
        <w:t>assessed propert</w:t>
      </w:r>
      <w:r w:rsidR="0065756B">
        <w:t xml:space="preserve">y owners </w:t>
      </w:r>
      <w:r w:rsidR="00DF5BD1">
        <w:t xml:space="preserve">within 120 meters of the </w:t>
      </w:r>
      <w:r w:rsidR="001205BA">
        <w:t xml:space="preserve">property </w:t>
      </w:r>
      <w:r w:rsidR="0065756B">
        <w:t xml:space="preserve">where </w:t>
      </w:r>
      <w:r w:rsidR="0072397C">
        <w:t xml:space="preserve">they can appeal </w:t>
      </w:r>
      <w:r w:rsidR="00A67386">
        <w:t xml:space="preserve">should there be an expressed opposition to the </w:t>
      </w:r>
      <w:r w:rsidR="00402488">
        <w:t>D</w:t>
      </w:r>
      <w:r w:rsidR="00A67386">
        <w:t xml:space="preserve">evelopment </w:t>
      </w:r>
      <w:r w:rsidR="00402488">
        <w:t>P</w:t>
      </w:r>
      <w:r w:rsidR="00A67386">
        <w:t xml:space="preserve">ermit. </w:t>
      </w:r>
    </w:p>
    <w:p w14:paraId="0B0CE61F" w14:textId="27CA9236" w:rsidR="00524B26" w:rsidRPr="00F96D47" w:rsidRDefault="00670D15" w:rsidP="00C9555C">
      <w:pPr>
        <w:pStyle w:val="Heading2"/>
      </w:pPr>
      <w:r w:rsidRPr="00F96D47">
        <w:t>5</w:t>
      </w:r>
      <w:r w:rsidR="00DB06B6" w:rsidRPr="00F96D47">
        <w:t xml:space="preserve">.3 </w:t>
      </w:r>
      <w:r w:rsidR="00DE3321" w:rsidRPr="00F96D47">
        <w:t xml:space="preserve">Indigenous </w:t>
      </w:r>
      <w:r w:rsidR="00524B26" w:rsidRPr="00F96D47">
        <w:t>Communities</w:t>
      </w:r>
      <w:r w:rsidR="00E94603" w:rsidRPr="00F96D47">
        <w:t>:</w:t>
      </w:r>
    </w:p>
    <w:p w14:paraId="59ECEA21" w14:textId="0F57FD62" w:rsidR="004C01D3" w:rsidRPr="004C01D3" w:rsidRDefault="004C01D3" w:rsidP="004C01D3">
      <w:r w:rsidRPr="004C01D3">
        <w:t>A letter regarding the application was sent to the Historic Saugeen Métis, the Saugeen Ojibway Nation, and the Métis Nation of Ontario. No responses were received from any of these communities.</w:t>
      </w:r>
      <w:r w:rsidR="00417138">
        <w:t xml:space="preserve"> The subject lands are within Treaty 82 of the Saugeen Ojibway Nation Treaties. </w:t>
      </w:r>
    </w:p>
    <w:p w14:paraId="70DED35F" w14:textId="77777777" w:rsidR="004C01D3" w:rsidRPr="003C6112" w:rsidRDefault="004C01D3" w:rsidP="004C01D3">
      <w:r w:rsidRPr="003C6112">
        <w:t>NEC staff consulted with MNR staff leading the ARA review and Indigenous consultation to ensure that the NEP amendment process aligned with the consultation requirements for the ARA site plan amendment. NEC received confirmation that the work completed satisfies the duty to consult requirements for this application.</w:t>
      </w:r>
    </w:p>
    <w:p w14:paraId="3D182A97" w14:textId="01C730C6" w:rsidR="0010683D" w:rsidRPr="00820CDD" w:rsidRDefault="00141FDE" w:rsidP="00524B26">
      <w:pPr>
        <w:rPr>
          <w:rFonts w:cs="Arial"/>
          <w:szCs w:val="24"/>
        </w:rPr>
      </w:pPr>
      <w:r w:rsidRPr="003C6112">
        <w:t xml:space="preserve">Based on the information provided from MNR and DSP, </w:t>
      </w:r>
      <w:r w:rsidR="00D2018E" w:rsidRPr="003C6112">
        <w:t xml:space="preserve">NEC </w:t>
      </w:r>
      <w:r w:rsidR="004C01D3" w:rsidRPr="003C6112">
        <w:t xml:space="preserve">staff </w:t>
      </w:r>
      <w:r w:rsidRPr="003C6112">
        <w:t xml:space="preserve">believe the </w:t>
      </w:r>
      <w:r w:rsidR="00D2018E" w:rsidRPr="003C6112">
        <w:t>requirements of the duty to consult Indigenous communities ha</w:t>
      </w:r>
      <w:r w:rsidRPr="003C6112">
        <w:t>s</w:t>
      </w:r>
      <w:r w:rsidR="00D2018E" w:rsidRPr="003C6112">
        <w:t xml:space="preserve"> been fulfilled.</w:t>
      </w:r>
    </w:p>
    <w:p w14:paraId="7390023B" w14:textId="111FB2A8" w:rsidR="00DF6830" w:rsidRPr="00F96D47" w:rsidRDefault="00DF6830" w:rsidP="00C9555C">
      <w:pPr>
        <w:pStyle w:val="Heading2"/>
        <w:rPr>
          <w:shd w:val="clear" w:color="auto" w:fill="FFFFFF"/>
        </w:rPr>
      </w:pPr>
      <w:r w:rsidRPr="00F96D47">
        <w:rPr>
          <w:shd w:val="clear" w:color="auto" w:fill="FFFFFF"/>
        </w:rPr>
        <w:t>5.</w:t>
      </w:r>
      <w:r w:rsidR="003B1E63">
        <w:rPr>
          <w:shd w:val="clear" w:color="auto" w:fill="FFFFFF"/>
        </w:rPr>
        <w:t>4</w:t>
      </w:r>
      <w:r w:rsidRPr="00F96D47">
        <w:rPr>
          <w:shd w:val="clear" w:color="auto" w:fill="FFFFFF"/>
        </w:rPr>
        <w:t xml:space="preserve"> </w:t>
      </w:r>
      <w:r>
        <w:rPr>
          <w:shd w:val="clear" w:color="auto" w:fill="FFFFFF"/>
        </w:rPr>
        <w:t>Public Interest Advisory Committee</w:t>
      </w:r>
      <w:r w:rsidRPr="00F96D47">
        <w:rPr>
          <w:shd w:val="clear" w:color="auto" w:fill="FFFFFF"/>
        </w:rPr>
        <w:t>:</w:t>
      </w:r>
    </w:p>
    <w:p w14:paraId="28342584" w14:textId="12672516" w:rsidR="00DF6830" w:rsidRDefault="004534B6" w:rsidP="00524B26">
      <w:r>
        <w:t xml:space="preserve">The Public Interest Advisory Group </w:t>
      </w:r>
      <w:r w:rsidR="007C34E1">
        <w:t xml:space="preserve">(PIAC) </w:t>
      </w:r>
      <w:r>
        <w:t xml:space="preserve">is a committee established through the </w:t>
      </w:r>
      <w:r w:rsidR="00FF19C0">
        <w:t>NEPDA</w:t>
      </w:r>
      <w:r>
        <w:t>, with the members being appointed by the Minister</w:t>
      </w:r>
      <w:r w:rsidR="0029115F">
        <w:t xml:space="preserve"> </w:t>
      </w:r>
      <w:r w:rsidR="0029115F" w:rsidRPr="00A96060">
        <w:t xml:space="preserve">pursuant to section 4(1) of the NEPDA to make recommendations to the NEC and the Minister on amendments proposed to the NEP. PIAC’s recommendations must be considered by the NEC, hearing officers </w:t>
      </w:r>
      <w:r w:rsidR="00360255">
        <w:t xml:space="preserve">(where relevant) </w:t>
      </w:r>
      <w:r w:rsidR="0029115F" w:rsidRPr="00A96060">
        <w:t>and the Minister when a decision is being made.</w:t>
      </w:r>
      <w:r>
        <w:t xml:space="preserve"> </w:t>
      </w:r>
    </w:p>
    <w:p w14:paraId="32C9E9D7" w14:textId="658DE54D" w:rsidR="00E12CDF" w:rsidRDefault="00E12CDF" w:rsidP="00524B26">
      <w:r w:rsidRPr="003C6112">
        <w:t xml:space="preserve">Three </w:t>
      </w:r>
      <w:r w:rsidR="0029115F" w:rsidRPr="003C6112">
        <w:t xml:space="preserve">of the five </w:t>
      </w:r>
      <w:r w:rsidRPr="003C6112">
        <w:t xml:space="preserve">members of PIAC </w:t>
      </w:r>
      <w:r w:rsidR="005B4DAA" w:rsidRPr="003C6112">
        <w:t xml:space="preserve">(meeting quorum) </w:t>
      </w:r>
      <w:r w:rsidRPr="003C6112">
        <w:t xml:space="preserve">attended a meeting with NEC staff on </w:t>
      </w:r>
      <w:r w:rsidR="00417138" w:rsidRPr="003C6112">
        <w:t xml:space="preserve">January 29, </w:t>
      </w:r>
      <w:proofErr w:type="gramStart"/>
      <w:r w:rsidR="00417138" w:rsidRPr="003C6112">
        <w:t>2026</w:t>
      </w:r>
      <w:proofErr w:type="gramEnd"/>
      <w:r w:rsidR="005B4DAA" w:rsidRPr="003C6112">
        <w:t xml:space="preserve"> to discuss the </w:t>
      </w:r>
      <w:r w:rsidR="00417138" w:rsidRPr="003C6112">
        <w:t>Rocklyn Quarry</w:t>
      </w:r>
      <w:r w:rsidR="005B4DAA" w:rsidRPr="003C6112">
        <w:t xml:space="preserve"> proposal.</w:t>
      </w:r>
      <w:r w:rsidR="005B4DAA" w:rsidRPr="000D68CE">
        <w:t xml:space="preserve"> </w:t>
      </w:r>
      <w:r w:rsidR="00587323" w:rsidRPr="000D68CE">
        <w:t xml:space="preserve">The members of PIAC </w:t>
      </w:r>
      <w:r w:rsidR="00D82ED3" w:rsidRPr="000D68CE">
        <w:t xml:space="preserve">made </w:t>
      </w:r>
      <w:r w:rsidR="00B962C9" w:rsidRPr="000D68CE">
        <w:t>note</w:t>
      </w:r>
      <w:r w:rsidR="00417138" w:rsidRPr="000D68CE">
        <w:t xml:space="preserve"> of the</w:t>
      </w:r>
      <w:r w:rsidR="000D68CE" w:rsidRPr="000D68CE">
        <w:t xml:space="preserve"> Indigenous community consultation, the extraction limits with respect to hydrology and source water protection with private wells and the adaptive monitoring </w:t>
      </w:r>
      <w:r w:rsidR="003C6112" w:rsidRPr="000D68CE">
        <w:t>plan and</w:t>
      </w:r>
      <w:r w:rsidR="00D82ED3" w:rsidRPr="000D68CE">
        <w:t xml:space="preserve"> voted </w:t>
      </w:r>
      <w:r w:rsidR="007B40C1" w:rsidRPr="000D68CE">
        <w:t xml:space="preserve">to </w:t>
      </w:r>
      <w:r w:rsidR="007B40C1" w:rsidRPr="003C6112">
        <w:t>support</w:t>
      </w:r>
      <w:r w:rsidR="007B40C1" w:rsidRPr="000D68CE">
        <w:t xml:space="preserve"> the</w:t>
      </w:r>
      <w:r w:rsidR="007B40C1">
        <w:t xml:space="preserve"> application. </w:t>
      </w:r>
    </w:p>
    <w:p w14:paraId="7D48798A" w14:textId="011B744F" w:rsidR="007C34E1" w:rsidRPr="00651C81" w:rsidRDefault="007C34E1" w:rsidP="007C34E1">
      <w:pPr>
        <w:rPr>
          <w:u w:val="single"/>
        </w:rPr>
      </w:pPr>
      <w:r w:rsidRPr="00651C81">
        <w:rPr>
          <w:u w:val="single"/>
        </w:rPr>
        <w:t>PIAC Members</w:t>
      </w:r>
      <w:r w:rsidR="0029115F">
        <w:rPr>
          <w:u w:val="single"/>
        </w:rPr>
        <w:t xml:space="preserve"> Present</w:t>
      </w:r>
    </w:p>
    <w:p w14:paraId="606BAF3F" w14:textId="77777777" w:rsidR="007C34E1" w:rsidRPr="000D68CE" w:rsidRDefault="007C34E1" w:rsidP="007C34E1">
      <w:r w:rsidRPr="000D68CE">
        <w:t>Susan Robertson</w:t>
      </w:r>
      <w:r w:rsidRPr="000D68CE">
        <w:tab/>
        <w:t xml:space="preserve">(Chair) Ontario Nature </w:t>
      </w:r>
      <w:r w:rsidRPr="000D68CE">
        <w:br/>
        <w:t>Sean Morrison</w:t>
      </w:r>
      <w:r w:rsidRPr="000D68CE">
        <w:tab/>
        <w:t>Ontario Real Estate Association</w:t>
      </w:r>
      <w:r w:rsidRPr="000D68CE">
        <w:br/>
        <w:t>Kevin Nichol</w:t>
      </w:r>
      <w:r w:rsidRPr="000D68CE">
        <w:tab/>
      </w:r>
      <w:r w:rsidRPr="000D68CE">
        <w:tab/>
        <w:t>Ontario Snow Resorts Association</w:t>
      </w:r>
    </w:p>
    <w:p w14:paraId="1E2EF781" w14:textId="77777777" w:rsidR="007C34E1" w:rsidRPr="000D68CE" w:rsidRDefault="007C34E1" w:rsidP="007C34E1">
      <w:pPr>
        <w:rPr>
          <w:u w:val="single"/>
        </w:rPr>
      </w:pPr>
      <w:r w:rsidRPr="000D68CE">
        <w:rPr>
          <w:u w:val="single"/>
        </w:rPr>
        <w:lastRenderedPageBreak/>
        <w:t>Regrets</w:t>
      </w:r>
    </w:p>
    <w:p w14:paraId="0AD9CDC2" w14:textId="77777777" w:rsidR="007C34E1" w:rsidRPr="000D68CE" w:rsidRDefault="007C34E1" w:rsidP="007C34E1">
      <w:pPr>
        <w:spacing w:after="0"/>
      </w:pPr>
      <w:r w:rsidRPr="000D68CE">
        <w:t xml:space="preserve">Drew Spoelstra </w:t>
      </w:r>
      <w:r w:rsidRPr="000D68CE">
        <w:tab/>
        <w:t>Ontario Federation of Agriculture</w:t>
      </w:r>
    </w:p>
    <w:p w14:paraId="60B7404D" w14:textId="77777777" w:rsidR="007C34E1" w:rsidRPr="00651C81" w:rsidRDefault="007C34E1" w:rsidP="007C34E1">
      <w:r w:rsidRPr="000D68CE">
        <w:t xml:space="preserve">Melanie Horton </w:t>
      </w:r>
      <w:r w:rsidRPr="000D68CE">
        <w:tab/>
        <w:t>Ontario Stone, Sand and Gravel Association</w:t>
      </w:r>
    </w:p>
    <w:p w14:paraId="42773FBE" w14:textId="44514BF7" w:rsidR="00F70D33" w:rsidRPr="00F96D47" w:rsidRDefault="00670D15" w:rsidP="00C9555C">
      <w:pPr>
        <w:pStyle w:val="Heading1"/>
      </w:pPr>
      <w:r w:rsidRPr="00F96D47">
        <w:t>6</w:t>
      </w:r>
      <w:r w:rsidR="00DB06B6" w:rsidRPr="00F96D47">
        <w:t xml:space="preserve">.0 </w:t>
      </w:r>
      <w:r w:rsidR="00C62BC3" w:rsidRPr="00F96D47">
        <w:t>Planning Analysis</w:t>
      </w:r>
    </w:p>
    <w:p w14:paraId="43DD1F25" w14:textId="0B929C6A" w:rsidR="00341379" w:rsidRPr="00F96D47" w:rsidRDefault="00670D15" w:rsidP="00C9555C">
      <w:pPr>
        <w:pStyle w:val="Heading2"/>
      </w:pPr>
      <w:r w:rsidRPr="00F96D47">
        <w:t>6</w:t>
      </w:r>
      <w:r w:rsidR="00DB06B6" w:rsidRPr="00F96D47">
        <w:t xml:space="preserve">.1 </w:t>
      </w:r>
      <w:r w:rsidR="00341379" w:rsidRPr="00F96D47">
        <w:t>Overview</w:t>
      </w:r>
    </w:p>
    <w:p w14:paraId="15009B3F" w14:textId="76E731DF" w:rsidR="00341379" w:rsidRDefault="00B24EBC" w:rsidP="00BF6C44">
      <w:r>
        <w:t>The planning analysis below focuses on how the proposal meets the policies of the NEP</w:t>
      </w:r>
      <w:r w:rsidR="00BF755B">
        <w:t xml:space="preserve">. </w:t>
      </w:r>
    </w:p>
    <w:p w14:paraId="78688D1E" w14:textId="17C48183" w:rsidR="00486E69" w:rsidRDefault="00486E69" w:rsidP="00BF6C44">
      <w:r>
        <w:t xml:space="preserve">A decision on the </w:t>
      </w:r>
      <w:r w:rsidRPr="00B8445A">
        <w:t xml:space="preserve">ARA </w:t>
      </w:r>
      <w:r w:rsidR="001A0725">
        <w:t>Site Plan Amendment m</w:t>
      </w:r>
      <w:r w:rsidR="004C745C">
        <w:t xml:space="preserve">ust follow approval of the NEP amendment and issuance of </w:t>
      </w:r>
      <w:r w:rsidR="000D68CE">
        <w:t>a</w:t>
      </w:r>
      <w:r w:rsidR="004C745C">
        <w:t xml:space="preserve"> Development Permit</w:t>
      </w:r>
      <w:r w:rsidR="00B62314">
        <w:t xml:space="preserve">. </w:t>
      </w:r>
    </w:p>
    <w:p w14:paraId="05243FB3" w14:textId="6E3EBE2F" w:rsidR="009030E6" w:rsidRPr="00F96D47" w:rsidRDefault="009030E6" w:rsidP="00BF6C44">
      <w:pPr>
        <w:rPr>
          <w:i/>
          <w:iCs/>
        </w:rPr>
      </w:pPr>
      <w:r>
        <w:t>The proposal must also comply with the Greenbelt Plan</w:t>
      </w:r>
      <w:r w:rsidR="00EB4796">
        <w:t xml:space="preserve"> and the Provincial </w:t>
      </w:r>
      <w:r w:rsidR="00D963E5">
        <w:t>Planning</w:t>
      </w:r>
      <w:r w:rsidR="00EB4796">
        <w:t xml:space="preserve"> Statement</w:t>
      </w:r>
      <w:r w:rsidR="00394F81">
        <w:t xml:space="preserve"> (PPS)</w:t>
      </w:r>
      <w:r w:rsidR="00EB4796">
        <w:t xml:space="preserve">. </w:t>
      </w:r>
      <w:r w:rsidR="007402CB">
        <w:t>T</w:t>
      </w:r>
      <w:r w:rsidR="00EB4796">
        <w:t>he NEP</w:t>
      </w:r>
      <w:r w:rsidR="007402CB">
        <w:t>, however,</w:t>
      </w:r>
      <w:r w:rsidR="00EB4796">
        <w:t xml:space="preserve"> </w:t>
      </w:r>
      <w:r w:rsidR="009A391A">
        <w:t xml:space="preserve">takes precedence over </w:t>
      </w:r>
      <w:r w:rsidR="00B962C9">
        <w:t>both</w:t>
      </w:r>
      <w:r w:rsidR="00EA383C">
        <w:t xml:space="preserve"> except where the NEP is silent on </w:t>
      </w:r>
      <w:r w:rsidR="00584384">
        <w:t xml:space="preserve">specific </w:t>
      </w:r>
      <w:r w:rsidR="007402CB">
        <w:t xml:space="preserve">relevant </w:t>
      </w:r>
      <w:r w:rsidR="00EA383C">
        <w:t>policies of th</w:t>
      </w:r>
      <w:r w:rsidR="00821B39">
        <w:t xml:space="preserve">ose documents. </w:t>
      </w:r>
    </w:p>
    <w:p w14:paraId="09726347" w14:textId="77777777" w:rsidR="002613EA" w:rsidRDefault="00FF19C0" w:rsidP="00C9555C">
      <w:pPr>
        <w:pStyle w:val="Heading2"/>
        <w:rPr>
          <w:lang w:eastAsia="en-CA"/>
        </w:rPr>
      </w:pPr>
      <w:r>
        <w:rPr>
          <w:lang w:eastAsia="en-CA"/>
        </w:rPr>
        <w:t>6</w:t>
      </w:r>
      <w:r w:rsidR="00DB06B6" w:rsidRPr="00F96D47">
        <w:rPr>
          <w:lang w:eastAsia="en-CA"/>
        </w:rPr>
        <w:t xml:space="preserve">.2 </w:t>
      </w:r>
      <w:r w:rsidR="00341379" w:rsidRPr="00F96D47">
        <w:rPr>
          <w:lang w:eastAsia="en-CA"/>
        </w:rPr>
        <w:t xml:space="preserve">NEP Part 1: </w:t>
      </w:r>
      <w:r w:rsidR="002613EA">
        <w:rPr>
          <w:lang w:eastAsia="en-CA"/>
        </w:rPr>
        <w:t>Land Use Policies</w:t>
      </w:r>
    </w:p>
    <w:p w14:paraId="62475BA5" w14:textId="1287383F" w:rsidR="00A3030F" w:rsidRPr="00F96D47" w:rsidRDefault="006136C0" w:rsidP="00BF0BF8">
      <w:pPr>
        <w:pStyle w:val="Heading3"/>
      </w:pPr>
      <w:r>
        <w:t>6</w:t>
      </w:r>
      <w:r w:rsidR="00DB06B6" w:rsidRPr="00F96D47">
        <w:t>.</w:t>
      </w:r>
      <w:r w:rsidR="00DB06B6" w:rsidRPr="00DC0665">
        <w:t xml:space="preserve">2.1 </w:t>
      </w:r>
      <w:r w:rsidR="00341379" w:rsidRPr="00DC0665">
        <w:t>A</w:t>
      </w:r>
      <w:r w:rsidR="000E380E" w:rsidRPr="00DC0665">
        <w:t>mendment</w:t>
      </w:r>
      <w:r w:rsidR="000E380E">
        <w:t xml:space="preserve"> Requirements </w:t>
      </w:r>
      <w:r>
        <w:t>Part 1.2.1</w:t>
      </w:r>
    </w:p>
    <w:p w14:paraId="182241BA" w14:textId="439885D9" w:rsidR="00341379" w:rsidRDefault="006136C0" w:rsidP="00BF6C44">
      <w:r>
        <w:t>Part 1.2.1 of the NEP outlines</w:t>
      </w:r>
      <w:r w:rsidR="00975A09">
        <w:t xml:space="preserve"> provisions that apply to applications to amend the NEP</w:t>
      </w:r>
      <w:r w:rsidR="00013011">
        <w:t xml:space="preserve"> and require that the amendment</w:t>
      </w:r>
      <w:r w:rsidR="001371E7">
        <w:t xml:space="preserve"> demonstrates that</w:t>
      </w:r>
      <w:r w:rsidR="00013011">
        <w:t>:</w:t>
      </w:r>
      <w:r w:rsidR="005B3ECF">
        <w:t xml:space="preserve"> </w:t>
      </w:r>
    </w:p>
    <w:p w14:paraId="0A8B9827" w14:textId="3A5E46C7" w:rsidR="002F7EF5" w:rsidRDefault="000D68CE" w:rsidP="0049499C">
      <w:pPr>
        <w:pStyle w:val="ListParagraph"/>
        <w:numPr>
          <w:ilvl w:val="0"/>
          <w:numId w:val="3"/>
        </w:numPr>
      </w:pPr>
      <w:r>
        <w:t>c</w:t>
      </w:r>
      <w:r w:rsidR="00433FEA">
        <w:t xml:space="preserve">hanges to </w:t>
      </w:r>
      <w:r w:rsidR="001371E7">
        <w:t>p</w:t>
      </w:r>
      <w:r w:rsidR="007604B9">
        <w:t xml:space="preserve">lanning policies and land use designations </w:t>
      </w:r>
      <w:r w:rsidR="0071499B">
        <w:t xml:space="preserve">continue to </w:t>
      </w:r>
      <w:r w:rsidR="00497E8E">
        <w:t xml:space="preserve">meet the </w:t>
      </w:r>
      <w:r w:rsidR="007604B9">
        <w:t xml:space="preserve">Purpose and Objectives of the NEPDA and the </w:t>
      </w:r>
      <w:proofErr w:type="gramStart"/>
      <w:r w:rsidR="007604B9">
        <w:t>NEP</w:t>
      </w:r>
      <w:r>
        <w:t>;</w:t>
      </w:r>
      <w:proofErr w:type="gramEnd"/>
    </w:p>
    <w:p w14:paraId="05E865D1" w14:textId="7540ADDE" w:rsidR="00CF5598" w:rsidRDefault="000D68CE" w:rsidP="0049499C">
      <w:pPr>
        <w:pStyle w:val="ListParagraph"/>
        <w:numPr>
          <w:ilvl w:val="0"/>
          <w:numId w:val="3"/>
        </w:numPr>
      </w:pPr>
      <w:r>
        <w:t>t</w:t>
      </w:r>
      <w:r w:rsidR="002F7EF5">
        <w:t>h</w:t>
      </w:r>
      <w:r w:rsidR="00497E8E">
        <w:t>e</w:t>
      </w:r>
      <w:r w:rsidR="002F7EF5">
        <w:t xml:space="preserve"> amendments are justified </w:t>
      </w:r>
      <w:r w:rsidR="0098498B">
        <w:t xml:space="preserve">which shall include the rationale for the amendment, as well as reasons, arguments or evidence in support of the change to the </w:t>
      </w:r>
      <w:proofErr w:type="gramStart"/>
      <w:r w:rsidR="0098498B">
        <w:t>plan</w:t>
      </w:r>
      <w:r>
        <w:t>;</w:t>
      </w:r>
      <w:proofErr w:type="gramEnd"/>
    </w:p>
    <w:p w14:paraId="7591FA89" w14:textId="4D5B16A8" w:rsidR="00A07211" w:rsidRDefault="000D68CE" w:rsidP="0049499C">
      <w:pPr>
        <w:pStyle w:val="ListParagraph"/>
        <w:numPr>
          <w:ilvl w:val="0"/>
          <w:numId w:val="3"/>
        </w:numPr>
      </w:pPr>
      <w:r>
        <w:t>t</w:t>
      </w:r>
      <w:r w:rsidR="00CF5598">
        <w:t>he proposed am</w:t>
      </w:r>
      <w:r w:rsidR="00312D6E">
        <w:t xml:space="preserve">endments </w:t>
      </w:r>
      <w:r w:rsidR="00CF5598">
        <w:t xml:space="preserve">and the expected impacts resulting from the proposed amendment </w:t>
      </w:r>
      <w:r w:rsidR="00312D6E">
        <w:t>d</w:t>
      </w:r>
      <w:r w:rsidR="00CF5598">
        <w:t>o not adversely affect</w:t>
      </w:r>
      <w:r w:rsidR="00D51A6A">
        <w:t xml:space="preserve"> and be consistent with the</w:t>
      </w:r>
      <w:r w:rsidR="00CF5598">
        <w:t xml:space="preserve"> purpose and objectives of the NEPDA</w:t>
      </w:r>
      <w:r w:rsidR="00A07211">
        <w:t xml:space="preserve"> and </w:t>
      </w:r>
      <w:r w:rsidR="00312D6E">
        <w:t xml:space="preserve">be </w:t>
      </w:r>
      <w:r w:rsidR="00A07211">
        <w:t>consistent with other relevant Provincial policies</w:t>
      </w:r>
      <w:r w:rsidR="00312D6E">
        <w:t>; and</w:t>
      </w:r>
    </w:p>
    <w:p w14:paraId="6153CBC5" w14:textId="3A81125C" w:rsidR="00785552" w:rsidRDefault="00264548" w:rsidP="0049499C">
      <w:pPr>
        <w:pStyle w:val="ListParagraph"/>
        <w:numPr>
          <w:ilvl w:val="0"/>
          <w:numId w:val="3"/>
        </w:numPr>
      </w:pPr>
      <w:r>
        <w:t>t</w:t>
      </w:r>
      <w:r w:rsidR="00FD45EE">
        <w:t xml:space="preserve">he proposed amendments satisfy the </w:t>
      </w:r>
      <w:r w:rsidR="00D06B11">
        <w:t>Development Criteria set out in Part 2 of the NEP</w:t>
      </w:r>
      <w:r w:rsidR="00CF5598">
        <w:t>.</w:t>
      </w:r>
    </w:p>
    <w:p w14:paraId="63FBBA64" w14:textId="183DBD43" w:rsidR="006B3DD2" w:rsidRDefault="00180D28" w:rsidP="006B3DD2">
      <w:r>
        <w:t xml:space="preserve">The application </w:t>
      </w:r>
      <w:r w:rsidR="00E65D49">
        <w:t xml:space="preserve">and planning justification report submitted </w:t>
      </w:r>
      <w:r>
        <w:t xml:space="preserve">by </w:t>
      </w:r>
      <w:r w:rsidR="004B15D9">
        <w:t>DSP</w:t>
      </w:r>
      <w:r w:rsidR="00E65D49">
        <w:t xml:space="preserve"> in support of their application</w:t>
      </w:r>
      <w:r w:rsidR="0016466F">
        <w:t xml:space="preserve"> provide adequate justification</w:t>
      </w:r>
      <w:r w:rsidR="00387724">
        <w:t xml:space="preserve"> and rationale</w:t>
      </w:r>
      <w:r w:rsidR="0016466F">
        <w:t xml:space="preserve"> to</w:t>
      </w:r>
      <w:r w:rsidR="00F862C0">
        <w:t xml:space="preserve"> satisfy the second bullet</w:t>
      </w:r>
      <w:r w:rsidR="00802813">
        <w:t xml:space="preserve"> under Part 1.2.1. The remaining </w:t>
      </w:r>
      <w:r w:rsidR="00802813" w:rsidRPr="00656812">
        <w:t xml:space="preserve">provisions in this policy including </w:t>
      </w:r>
      <w:r w:rsidR="00E1425B" w:rsidRPr="00656812">
        <w:t xml:space="preserve">that </w:t>
      </w:r>
      <w:r w:rsidR="00387724" w:rsidRPr="00656812">
        <w:t xml:space="preserve">the proposal will continue </w:t>
      </w:r>
      <w:r w:rsidR="00E1425B" w:rsidRPr="00656812">
        <w:t xml:space="preserve">to meet </w:t>
      </w:r>
      <w:r w:rsidR="00614EE3" w:rsidRPr="00656812">
        <w:t xml:space="preserve">and not adversely affect </w:t>
      </w:r>
      <w:r w:rsidR="00E1425B" w:rsidRPr="00656812">
        <w:t xml:space="preserve">the Purpose and Objectives of the NEPDA </w:t>
      </w:r>
      <w:r w:rsidR="00E1425B" w:rsidRPr="00656812">
        <w:lastRenderedPageBreak/>
        <w:t>and NEP</w:t>
      </w:r>
      <w:r w:rsidR="008F5908" w:rsidRPr="00656812">
        <w:t xml:space="preserve">, </w:t>
      </w:r>
      <w:r w:rsidR="00614EE3" w:rsidRPr="00656812">
        <w:t xml:space="preserve">and that the amendments satisfy Part 2 of the plan, are </w:t>
      </w:r>
      <w:r w:rsidR="00E65D49" w:rsidRPr="00656812">
        <w:t xml:space="preserve">reviewed </w:t>
      </w:r>
      <w:r w:rsidR="002A4B96" w:rsidRPr="00656812">
        <w:t>in the following sections</w:t>
      </w:r>
      <w:r w:rsidR="00656812" w:rsidRPr="00656812">
        <w:t>. C</w:t>
      </w:r>
      <w:r w:rsidR="002A4B96" w:rsidRPr="00656812">
        <w:t xml:space="preserve">onclusions with respect to these will be made in the NEP Summary section </w:t>
      </w:r>
      <w:r w:rsidR="002A4B96" w:rsidRPr="002577C9">
        <w:t>(</w:t>
      </w:r>
      <w:r w:rsidR="00E80DFA" w:rsidRPr="002577C9">
        <w:t>section</w:t>
      </w:r>
      <w:r w:rsidR="00656812" w:rsidRPr="002577C9">
        <w:t xml:space="preserve"> 6.5</w:t>
      </w:r>
      <w:r w:rsidR="00E80DFA" w:rsidRPr="002577C9">
        <w:t>).</w:t>
      </w:r>
    </w:p>
    <w:p w14:paraId="4117D68C" w14:textId="48AF1C14" w:rsidR="000E380E" w:rsidRPr="00F96D47" w:rsidRDefault="000E380E" w:rsidP="00BF0BF8">
      <w:pPr>
        <w:pStyle w:val="Heading3"/>
      </w:pPr>
      <w:r>
        <w:t>6</w:t>
      </w:r>
      <w:r w:rsidRPr="00F73F79">
        <w:t>.</w:t>
      </w:r>
      <w:r w:rsidRPr="00DC0665">
        <w:t>2.2 Amendment</w:t>
      </w:r>
      <w:r w:rsidRPr="00F73F79">
        <w:t xml:space="preserve"> Requirements Part 1.2.2</w:t>
      </w:r>
      <w:r w:rsidR="00CA16A7">
        <w:t>.4</w:t>
      </w:r>
    </w:p>
    <w:p w14:paraId="119B5FC7" w14:textId="31CFD4B7" w:rsidR="003B6D56" w:rsidRDefault="003B6D56" w:rsidP="00FD45EE">
      <w:r>
        <w:t>Part 1.2.2.4 also requires that applications</w:t>
      </w:r>
      <w:r w:rsidR="00474446">
        <w:t xml:space="preserve"> for </w:t>
      </w:r>
      <w:r w:rsidR="00866D7E">
        <w:t xml:space="preserve">MREA </w:t>
      </w:r>
      <w:r w:rsidR="00474446">
        <w:t xml:space="preserve">amendments </w:t>
      </w:r>
      <w:r>
        <w:t>be accompanied by</w:t>
      </w:r>
      <w:r w:rsidR="00C868DF">
        <w:t>:</w:t>
      </w:r>
    </w:p>
    <w:p w14:paraId="7FF2D0AF" w14:textId="5CF16732" w:rsidR="003B6D56" w:rsidRDefault="00264548" w:rsidP="0049499C">
      <w:pPr>
        <w:pStyle w:val="ListParagraph"/>
        <w:numPr>
          <w:ilvl w:val="0"/>
          <w:numId w:val="6"/>
        </w:numPr>
      </w:pPr>
      <w:r>
        <w:t>i</w:t>
      </w:r>
      <w:r w:rsidR="003B6D56">
        <w:t>nformation on</w:t>
      </w:r>
      <w:r w:rsidR="00C868DF">
        <w:t xml:space="preserve"> </w:t>
      </w:r>
      <w:r w:rsidR="003B6D56">
        <w:t>th</w:t>
      </w:r>
      <w:r w:rsidR="00C868DF">
        <w:t>e</w:t>
      </w:r>
      <w:r w:rsidR="003B6D56">
        <w:t xml:space="preserve"> location of the site in r</w:t>
      </w:r>
      <w:r w:rsidR="00C868DF">
        <w:t>e</w:t>
      </w:r>
      <w:r w:rsidR="003B6D56">
        <w:t>latio</w:t>
      </w:r>
      <w:r w:rsidR="00C868DF">
        <w:t>n</w:t>
      </w:r>
      <w:r w:rsidR="003B6D56">
        <w:t xml:space="preserve"> to the Escarpmen</w:t>
      </w:r>
      <w:r w:rsidR="00C868DF">
        <w:t>t</w:t>
      </w:r>
      <w:r w:rsidR="003B6D56">
        <w:t xml:space="preserve"> and to the Escarpment Rural, Protection and Natural area </w:t>
      </w:r>
      <w:proofErr w:type="gramStart"/>
      <w:r w:rsidR="003B6D56">
        <w:t>designations;</w:t>
      </w:r>
      <w:proofErr w:type="gramEnd"/>
    </w:p>
    <w:p w14:paraId="2F7B035B" w14:textId="3410D19D" w:rsidR="003B6D56" w:rsidRDefault="00264548" w:rsidP="0049499C">
      <w:pPr>
        <w:pStyle w:val="ListParagraph"/>
        <w:numPr>
          <w:ilvl w:val="0"/>
          <w:numId w:val="6"/>
        </w:numPr>
      </w:pPr>
      <w:r>
        <w:t>i</w:t>
      </w:r>
      <w:r w:rsidR="003B6D56">
        <w:t xml:space="preserve">nformation to support the requirements of this Plan, along with information submitted to meet the requirements of the </w:t>
      </w:r>
      <w:r w:rsidR="003B6D56" w:rsidRPr="008F4661">
        <w:rPr>
          <w:i/>
          <w:iCs/>
        </w:rPr>
        <w:t>Aggregate Resources Act</w:t>
      </w:r>
      <w:r w:rsidR="003B6D56">
        <w:t>, including site plans and reports submitted under that Act; and</w:t>
      </w:r>
    </w:p>
    <w:p w14:paraId="07B0EA75" w14:textId="504E3900" w:rsidR="003B6D56" w:rsidRDefault="00264548" w:rsidP="0049499C">
      <w:pPr>
        <w:pStyle w:val="ListParagraph"/>
        <w:numPr>
          <w:ilvl w:val="0"/>
          <w:numId w:val="6"/>
        </w:numPr>
      </w:pPr>
      <w:r>
        <w:t>i</w:t>
      </w:r>
      <w:r w:rsidR="003B6D56">
        <w:t xml:space="preserve">nformation on the ultimate use of the site in conformity with the applicable </w:t>
      </w:r>
      <w:r w:rsidR="00C868DF">
        <w:t>land</w:t>
      </w:r>
      <w:r w:rsidR="003B6D56">
        <w:t xml:space="preserve"> use </w:t>
      </w:r>
      <w:r w:rsidR="00C868DF">
        <w:t>designations</w:t>
      </w:r>
      <w:r w:rsidR="003B6D56">
        <w:t xml:space="preserve">. </w:t>
      </w:r>
    </w:p>
    <w:p w14:paraId="460EAE18" w14:textId="03D599E6" w:rsidR="00152FF9" w:rsidRDefault="00A04F6F" w:rsidP="00FD45EE">
      <w:r>
        <w:t xml:space="preserve">These criteria have been met as part of the application and technical studies submitted in support of </w:t>
      </w:r>
      <w:r w:rsidR="00474446">
        <w:t xml:space="preserve">DSP </w:t>
      </w:r>
      <w:r>
        <w:t xml:space="preserve">application. </w:t>
      </w:r>
    </w:p>
    <w:p w14:paraId="55AA645E" w14:textId="73727253" w:rsidR="00F73F79" w:rsidRPr="00F96D47" w:rsidRDefault="00F73F79" w:rsidP="00BF0BF8">
      <w:pPr>
        <w:pStyle w:val="Heading3"/>
      </w:pPr>
      <w:r>
        <w:t>6</w:t>
      </w:r>
      <w:r w:rsidRPr="00F73F79">
        <w:t>.2.</w:t>
      </w:r>
      <w:r>
        <w:t>3</w:t>
      </w:r>
      <w:r w:rsidRPr="00F73F79">
        <w:t xml:space="preserve"> </w:t>
      </w:r>
      <w:r w:rsidRPr="00C56231">
        <w:t>Mineral Resource</w:t>
      </w:r>
      <w:r>
        <w:t xml:space="preserve"> Extraction Area Part 1.9</w:t>
      </w:r>
    </w:p>
    <w:p w14:paraId="64D2AA56" w14:textId="6D0A2235" w:rsidR="00F73F79" w:rsidRPr="002064EA" w:rsidRDefault="00F73F79" w:rsidP="00F73F79">
      <w:r w:rsidRPr="002064EA">
        <w:t xml:space="preserve">The MREA includes mineral extraction operations licensed pursuant to </w:t>
      </w:r>
      <w:r w:rsidRPr="00C56231">
        <w:t>ARA</w:t>
      </w:r>
      <w:r w:rsidRPr="002064EA">
        <w:t xml:space="preserve"> and where mineral aggregate resources extraction may be permitted. The objectives of the MREA designation include:</w:t>
      </w:r>
    </w:p>
    <w:p w14:paraId="5CBB3C6C" w14:textId="7E0779FD" w:rsidR="00F73F79" w:rsidRPr="002064EA" w:rsidRDefault="00F73F79" w:rsidP="0015106F">
      <w:pPr>
        <w:pStyle w:val="ListParagraph"/>
        <w:numPr>
          <w:ilvl w:val="0"/>
          <w:numId w:val="28"/>
        </w:numPr>
        <w:ind w:left="450"/>
      </w:pPr>
      <w:r w:rsidRPr="002064EA">
        <w:t>To designate MREA areas where licensed mineral aggregate operations are permitted</w:t>
      </w:r>
      <w:r w:rsidR="002064EA">
        <w:t>.</w:t>
      </w:r>
    </w:p>
    <w:p w14:paraId="24C81847" w14:textId="7FDFD49E" w:rsidR="00F73F79" w:rsidRPr="002064EA" w:rsidRDefault="00F73F79" w:rsidP="0015106F">
      <w:pPr>
        <w:pStyle w:val="ListParagraph"/>
        <w:numPr>
          <w:ilvl w:val="0"/>
          <w:numId w:val="28"/>
        </w:numPr>
        <w:ind w:left="450"/>
      </w:pPr>
      <w:r w:rsidRPr="002064EA">
        <w:t>To minimize impacts of a mineral aggregate operation on the Escarpment environment</w:t>
      </w:r>
      <w:r w:rsidR="002064EA">
        <w:t>.</w:t>
      </w:r>
    </w:p>
    <w:p w14:paraId="75BA0B44" w14:textId="1D4FAC8B" w:rsidR="00F73F79" w:rsidRPr="002064EA" w:rsidRDefault="00F73F79" w:rsidP="0015106F">
      <w:pPr>
        <w:pStyle w:val="ListParagraph"/>
        <w:numPr>
          <w:ilvl w:val="0"/>
          <w:numId w:val="28"/>
        </w:numPr>
        <w:ind w:left="450"/>
      </w:pPr>
      <w:r w:rsidRPr="002064EA">
        <w:t>To encourage progressive rehabilitation and to be restored to a state that</w:t>
      </w:r>
      <w:r w:rsidR="002064EA">
        <w:t xml:space="preserve"> </w:t>
      </w:r>
      <w:r w:rsidRPr="002064EA">
        <w:t>is equal or greater ecological or agricultural value then before extraction occurred</w:t>
      </w:r>
      <w:r w:rsidR="002064EA">
        <w:t>.</w:t>
      </w:r>
    </w:p>
    <w:p w14:paraId="61A81990" w14:textId="1B9E4364" w:rsidR="002064EA" w:rsidRPr="002064EA" w:rsidRDefault="00F73F79" w:rsidP="0015106F">
      <w:pPr>
        <w:pStyle w:val="ListParagraph"/>
        <w:numPr>
          <w:ilvl w:val="0"/>
          <w:numId w:val="28"/>
        </w:numPr>
        <w:ind w:left="450"/>
      </w:pPr>
      <w:r w:rsidRPr="002064EA">
        <w:t>To ensure that after surrounding of a license the land is re-designated to a land use that is compactible with the site and surroundin</w:t>
      </w:r>
      <w:r w:rsidR="002064EA" w:rsidRPr="002064EA">
        <w:t>g Escarpment environment</w:t>
      </w:r>
      <w:r w:rsidR="00800F4C">
        <w:t>.</w:t>
      </w:r>
      <w:r w:rsidR="002064EA" w:rsidRPr="002064EA">
        <w:t xml:space="preserve"> </w:t>
      </w:r>
    </w:p>
    <w:p w14:paraId="65A5B736" w14:textId="218C1E2F" w:rsidR="002064EA" w:rsidRPr="002064EA" w:rsidRDefault="002064EA" w:rsidP="0015106F">
      <w:pPr>
        <w:pStyle w:val="ListParagraph"/>
        <w:numPr>
          <w:ilvl w:val="0"/>
          <w:numId w:val="28"/>
        </w:numPr>
        <w:ind w:left="450"/>
      </w:pPr>
      <w:r w:rsidRPr="002064EA">
        <w:t>To encourage the possible integration of the rehabilitated lands in the Niagara Escarpment Parks and Open Space System</w:t>
      </w:r>
      <w:r w:rsidR="00800F4C">
        <w:t>.</w:t>
      </w:r>
    </w:p>
    <w:p w14:paraId="117EB14C" w14:textId="74B0BD56" w:rsidR="00800F4C" w:rsidRPr="00800F4C" w:rsidRDefault="00800F4C" w:rsidP="00800F4C">
      <w:pPr>
        <w:rPr>
          <w:lang w:eastAsia="en-CA"/>
        </w:rPr>
      </w:pPr>
      <w:r w:rsidRPr="00800F4C">
        <w:rPr>
          <w:lang w:eastAsia="en-CA"/>
        </w:rPr>
        <w:t xml:space="preserve">The Rocklyn Quarry lands already have a MREA designation covering the approved limits of extraction under an existing ARA license. NEP Amendment </w:t>
      </w:r>
      <w:r w:rsidR="00264548" w:rsidRPr="00C058B0">
        <w:t xml:space="preserve">PG130 </w:t>
      </w:r>
      <w:r w:rsidR="00B962C9" w:rsidRPr="00C058B0">
        <w:t>99,</w:t>
      </w:r>
      <w:r w:rsidRPr="00800F4C">
        <w:rPr>
          <w:lang w:eastAsia="en-CA"/>
        </w:rPr>
        <w:t xml:space="preserve"> completed in 1999, established this designation and permi</w:t>
      </w:r>
      <w:r>
        <w:rPr>
          <w:lang w:eastAsia="en-CA"/>
        </w:rPr>
        <w:t xml:space="preserve">ssive use for </w:t>
      </w:r>
      <w:r w:rsidRPr="00800F4C">
        <w:rPr>
          <w:lang w:eastAsia="en-CA"/>
        </w:rPr>
        <w:t>mineral aggregate operations licensed under the ARA</w:t>
      </w:r>
      <w:r w:rsidR="00754430">
        <w:rPr>
          <w:lang w:eastAsia="en-CA"/>
        </w:rPr>
        <w:t>,</w:t>
      </w:r>
      <w:r w:rsidRPr="00800F4C">
        <w:rPr>
          <w:lang w:eastAsia="en-CA"/>
        </w:rPr>
        <w:t xml:space="preserve"> in accordance with Part 1.9.3 of the </w:t>
      </w:r>
      <w:r w:rsidR="00CD105C">
        <w:rPr>
          <w:lang w:eastAsia="en-CA"/>
        </w:rPr>
        <w:t>NEP</w:t>
      </w:r>
      <w:r w:rsidR="00157679">
        <w:rPr>
          <w:lang w:eastAsia="en-CA"/>
        </w:rPr>
        <w:t>.</w:t>
      </w:r>
      <w:r w:rsidRPr="00800F4C">
        <w:rPr>
          <w:lang w:eastAsia="en-CA"/>
        </w:rPr>
        <w:t xml:space="preserve"> The criteria for establishing an MREA designation include</w:t>
      </w:r>
      <w:r>
        <w:rPr>
          <w:lang w:eastAsia="en-CA"/>
        </w:rPr>
        <w:t>s</w:t>
      </w:r>
      <w:r w:rsidRPr="00800F4C">
        <w:rPr>
          <w:lang w:eastAsia="en-CA"/>
        </w:rPr>
        <w:t xml:space="preserve"> allowing extraction of more than 20,000 tonnes annually.</w:t>
      </w:r>
    </w:p>
    <w:p w14:paraId="527F6CCB" w14:textId="77777777" w:rsidR="00800F4C" w:rsidRDefault="00800F4C" w:rsidP="00800F4C">
      <w:pPr>
        <w:rPr>
          <w:lang w:eastAsia="en-CA"/>
        </w:rPr>
      </w:pPr>
      <w:r w:rsidRPr="00800F4C">
        <w:rPr>
          <w:lang w:eastAsia="en-CA"/>
        </w:rPr>
        <w:lastRenderedPageBreak/>
        <w:t xml:space="preserve">The DSP application does not alter or conflict with the current designation objectives, criteria for designation, and permitted use outlined in Part 1.9.3.4. </w:t>
      </w:r>
    </w:p>
    <w:p w14:paraId="44646B81" w14:textId="786C4401" w:rsidR="00800F4C" w:rsidRPr="00800F4C" w:rsidRDefault="00800F4C" w:rsidP="00800F4C">
      <w:pPr>
        <w:rPr>
          <w:lang w:eastAsia="en-CA"/>
        </w:rPr>
      </w:pPr>
      <w:r w:rsidRPr="00800F4C">
        <w:rPr>
          <w:lang w:eastAsia="en-CA"/>
        </w:rPr>
        <w:t xml:space="preserve">Amendment </w:t>
      </w:r>
      <w:r w:rsidR="00264548" w:rsidRPr="00C058B0">
        <w:t xml:space="preserve">PG130 99 </w:t>
      </w:r>
      <w:r w:rsidRPr="00800F4C">
        <w:rPr>
          <w:lang w:eastAsia="en-CA"/>
        </w:rPr>
        <w:t>also introduced a site-specific policy under Part 1.9.3.15, requir</w:t>
      </w:r>
      <w:r>
        <w:rPr>
          <w:lang w:eastAsia="en-CA"/>
        </w:rPr>
        <w:t>ing</w:t>
      </w:r>
      <w:r w:rsidRPr="00800F4C">
        <w:rPr>
          <w:lang w:eastAsia="en-CA"/>
        </w:rPr>
        <w:t xml:space="preserve"> an NEP amendment for any proposed extraction below the currently approved limit—one metre above the high</w:t>
      </w:r>
      <w:r>
        <w:rPr>
          <w:lang w:eastAsia="en-CA"/>
        </w:rPr>
        <w:t>-</w:t>
      </w:r>
      <w:r w:rsidRPr="00800F4C">
        <w:rPr>
          <w:lang w:eastAsia="en-CA"/>
        </w:rPr>
        <w:t>water table. Th</w:t>
      </w:r>
      <w:r>
        <w:rPr>
          <w:lang w:eastAsia="en-CA"/>
        </w:rPr>
        <w:t xml:space="preserve">is report’s </w:t>
      </w:r>
      <w:r w:rsidRPr="00800F4C">
        <w:rPr>
          <w:lang w:eastAsia="en-CA"/>
        </w:rPr>
        <w:t xml:space="preserve">planning analysis reviews Part 2 to assess the appropriateness of amending Part 1.9.3.15 </w:t>
      </w:r>
      <w:r>
        <w:rPr>
          <w:lang w:eastAsia="en-CA"/>
        </w:rPr>
        <w:t xml:space="preserve">to permit an increased depth of extraction. The focus of the Amendment is specific to </w:t>
      </w:r>
      <w:r w:rsidR="00264548">
        <w:rPr>
          <w:lang w:eastAsia="en-CA"/>
        </w:rPr>
        <w:t>amending Part 1.9.3.15</w:t>
      </w:r>
      <w:r>
        <w:rPr>
          <w:lang w:eastAsia="en-CA"/>
        </w:rPr>
        <w:t>.</w:t>
      </w:r>
    </w:p>
    <w:p w14:paraId="6D0E452F" w14:textId="485320B1" w:rsidR="00341379" w:rsidRPr="00F96D47" w:rsidRDefault="00FF19C0" w:rsidP="00C9555C">
      <w:pPr>
        <w:pStyle w:val="Heading2"/>
        <w:rPr>
          <w:lang w:eastAsia="en-CA"/>
        </w:rPr>
      </w:pPr>
      <w:r>
        <w:rPr>
          <w:lang w:eastAsia="en-CA"/>
        </w:rPr>
        <w:t>6</w:t>
      </w:r>
      <w:r w:rsidR="00DB06B6" w:rsidRPr="00F96D47">
        <w:rPr>
          <w:lang w:eastAsia="en-CA"/>
        </w:rPr>
        <w:t xml:space="preserve">.3 </w:t>
      </w:r>
      <w:r w:rsidR="00341379" w:rsidRPr="00F96D47">
        <w:rPr>
          <w:lang w:eastAsia="en-CA"/>
        </w:rPr>
        <w:t xml:space="preserve">NEP </w:t>
      </w:r>
      <w:r w:rsidR="00341379" w:rsidRPr="00C56231">
        <w:rPr>
          <w:lang w:eastAsia="en-CA"/>
        </w:rPr>
        <w:t>Part</w:t>
      </w:r>
      <w:r w:rsidR="00BD0460" w:rsidRPr="00C56231">
        <w:rPr>
          <w:lang w:eastAsia="en-CA"/>
        </w:rPr>
        <w:t xml:space="preserve"> 2</w:t>
      </w:r>
      <w:r w:rsidR="00341379" w:rsidRPr="00C56231">
        <w:rPr>
          <w:lang w:eastAsia="en-CA"/>
        </w:rPr>
        <w:t xml:space="preserve"> </w:t>
      </w:r>
      <w:r w:rsidR="00231C1A" w:rsidRPr="00C56231">
        <w:rPr>
          <w:lang w:eastAsia="en-CA"/>
        </w:rPr>
        <w:t>Development</w:t>
      </w:r>
      <w:r w:rsidR="00231C1A">
        <w:rPr>
          <w:lang w:eastAsia="en-CA"/>
        </w:rPr>
        <w:t xml:space="preserve"> Criteria</w:t>
      </w:r>
    </w:p>
    <w:p w14:paraId="5781092B" w14:textId="1D89C06D" w:rsidR="00341379" w:rsidRPr="00F96D47" w:rsidRDefault="004630CA" w:rsidP="005E66AD">
      <w:r>
        <w:t xml:space="preserve">Part 2 Development Criteria </w:t>
      </w:r>
      <w:r w:rsidR="00264548">
        <w:t>are to be considered for</w:t>
      </w:r>
      <w:r w:rsidR="003D7C70">
        <w:t xml:space="preserve"> </w:t>
      </w:r>
      <w:r>
        <w:t xml:space="preserve">all proposed development within the </w:t>
      </w:r>
      <w:r w:rsidR="008245A5">
        <w:t xml:space="preserve">NEP </w:t>
      </w:r>
      <w:r>
        <w:t xml:space="preserve">area; </w:t>
      </w:r>
      <w:r w:rsidR="00810B6C">
        <w:t>however,</w:t>
      </w:r>
      <w:r>
        <w:t xml:space="preserve"> </w:t>
      </w:r>
      <w:r w:rsidR="008245A5">
        <w:t xml:space="preserve">not all </w:t>
      </w:r>
      <w:r w:rsidR="00AC1001">
        <w:t>criteria</w:t>
      </w:r>
      <w:r>
        <w:t xml:space="preserve"> will apply to every development</w:t>
      </w:r>
      <w:r w:rsidR="008245A5">
        <w:t xml:space="preserve"> proposal</w:t>
      </w:r>
      <w:r>
        <w:t xml:space="preserve">. </w:t>
      </w:r>
      <w:r w:rsidR="00FC21D3">
        <w:t>The following sections are an analysis of the relevant Part 2 Development Criteria that must be satisfied with respect to this proposal.</w:t>
      </w:r>
    </w:p>
    <w:p w14:paraId="1AC49703" w14:textId="6500A1F2" w:rsidR="00A3030F" w:rsidRPr="00F96D47" w:rsidRDefault="00D5251A" w:rsidP="00BF0BF8">
      <w:pPr>
        <w:pStyle w:val="Heading3"/>
        <w:rPr>
          <w:lang w:eastAsia="en-CA"/>
        </w:rPr>
      </w:pPr>
      <w:r>
        <w:rPr>
          <w:lang w:eastAsia="en-CA"/>
        </w:rPr>
        <w:t>6</w:t>
      </w:r>
      <w:r w:rsidR="00DB06B6" w:rsidRPr="00F96D47">
        <w:rPr>
          <w:lang w:eastAsia="en-CA"/>
        </w:rPr>
        <w:t xml:space="preserve">.3.1 </w:t>
      </w:r>
      <w:r w:rsidR="00341379" w:rsidRPr="00F96D47">
        <w:rPr>
          <w:lang w:eastAsia="en-CA"/>
        </w:rPr>
        <w:t>Analysis</w:t>
      </w:r>
      <w:r w:rsidR="00634994">
        <w:rPr>
          <w:lang w:eastAsia="en-CA"/>
        </w:rPr>
        <w:t xml:space="preserve"> of Part 2.2 General </w:t>
      </w:r>
      <w:r w:rsidR="00FA28C9">
        <w:rPr>
          <w:lang w:eastAsia="en-CA"/>
        </w:rPr>
        <w:t>Development Criteria</w:t>
      </w:r>
    </w:p>
    <w:p w14:paraId="7B90E7D8" w14:textId="0E9E408B" w:rsidR="004630CA" w:rsidRDefault="004630CA" w:rsidP="00F17155">
      <w:pPr>
        <w:rPr>
          <w:rFonts w:cs="Arial"/>
          <w:szCs w:val="24"/>
          <w:lang w:val="en-US"/>
        </w:rPr>
      </w:pPr>
      <w:r>
        <w:rPr>
          <w:rFonts w:cs="Arial"/>
          <w:szCs w:val="24"/>
          <w:lang w:val="en-US"/>
        </w:rPr>
        <w:t xml:space="preserve">Part 2.2 General Development Criteria has an objective to permit reasonable enjoyment by the owners of all lots that can sustain development. </w:t>
      </w:r>
    </w:p>
    <w:p w14:paraId="1CD1A616" w14:textId="02E4C3A5" w:rsidR="00AB721F" w:rsidRPr="00AB721F" w:rsidRDefault="00AB721F" w:rsidP="00AB721F">
      <w:pPr>
        <w:rPr>
          <w:rFonts w:cs="Arial"/>
          <w:szCs w:val="24"/>
        </w:rPr>
      </w:pPr>
      <w:r w:rsidRPr="00AB721F">
        <w:rPr>
          <w:rFonts w:cs="Arial"/>
          <w:szCs w:val="24"/>
        </w:rPr>
        <w:t>Part 2.2.1 provides that the Escarpment environment shall be protected, restored, and, where possible, enhanced for the long term, considering multiple or successive developments that are likely to occur. This policy essentially addresses the consideration of cumulative effects and impacts.</w:t>
      </w:r>
    </w:p>
    <w:p w14:paraId="579529E1" w14:textId="0C3520F5" w:rsidR="00AB721F" w:rsidRPr="00AB721F" w:rsidRDefault="00AB721F" w:rsidP="00AB721F">
      <w:pPr>
        <w:rPr>
          <w:rFonts w:cs="Arial"/>
          <w:szCs w:val="24"/>
        </w:rPr>
      </w:pPr>
      <w:r w:rsidRPr="00772B29">
        <w:rPr>
          <w:rFonts w:cs="Arial"/>
          <w:szCs w:val="24"/>
        </w:rPr>
        <w:t>DSP has concluded that the proposed increase in extraction depth will not result in additional impacts on the Escarpment environment, as the proposed alteration to existing quarry operations consists solely of an increase in depth. The existing natural heritage features and functions on the property and within the surrounding Escarpment environment are not anticipated to be affected. Once rehabilitated, the site has the potential to enhance foraging habitat for species at risk and, importantly, will provide a long-term benefit to the Escarpment environment by creating a permanent water feature surrounded by a naturalized landscape that is contiguous with the adjacent significant woodland and Escarpment brow environment.</w:t>
      </w:r>
    </w:p>
    <w:p w14:paraId="6C21B343" w14:textId="77777777" w:rsidR="007E699F" w:rsidRDefault="00AB721F" w:rsidP="00F17155">
      <w:pPr>
        <w:rPr>
          <w:rFonts w:cs="Arial"/>
          <w:szCs w:val="24"/>
        </w:rPr>
      </w:pPr>
      <w:r w:rsidRPr="00AB721F">
        <w:rPr>
          <w:rFonts w:cs="Arial"/>
          <w:szCs w:val="24"/>
        </w:rPr>
        <w:t>Hydrogeologic analyses have determined that the increased depth can be achieved without negatively impacting groundwater conditions or the natural environment.</w:t>
      </w:r>
      <w:r>
        <w:rPr>
          <w:rFonts w:cs="Arial"/>
          <w:szCs w:val="24"/>
        </w:rPr>
        <w:t xml:space="preserve"> </w:t>
      </w:r>
    </w:p>
    <w:p w14:paraId="3C43A6DC" w14:textId="5D10E4AD" w:rsidR="00F916E4" w:rsidRPr="00AB721F" w:rsidRDefault="006719ED" w:rsidP="00F17155">
      <w:pPr>
        <w:rPr>
          <w:rFonts w:cs="Arial"/>
          <w:szCs w:val="24"/>
        </w:rPr>
      </w:pPr>
      <w:r>
        <w:rPr>
          <w:rFonts w:eastAsia="Times New Roman" w:cs="Arial"/>
          <w:szCs w:val="24"/>
          <w:lang w:val="en-US" w:eastAsia="en-CA"/>
        </w:rPr>
        <w:t>Part 2.2.1 is satisfied.</w:t>
      </w:r>
      <w:r w:rsidR="006E280F">
        <w:rPr>
          <w:rFonts w:eastAsia="Times New Roman" w:cs="Arial"/>
          <w:szCs w:val="24"/>
          <w:lang w:val="en-US" w:eastAsia="en-CA"/>
        </w:rPr>
        <w:t xml:space="preserve"> </w:t>
      </w:r>
    </w:p>
    <w:p w14:paraId="00B7F270" w14:textId="10220FD5" w:rsidR="00F53FA4" w:rsidRPr="00F53FA4" w:rsidRDefault="00F53FA4" w:rsidP="00F53FA4">
      <w:pPr>
        <w:rPr>
          <w:rFonts w:cs="Arial"/>
          <w:szCs w:val="24"/>
        </w:rPr>
      </w:pPr>
      <w:r w:rsidRPr="00F53FA4">
        <w:rPr>
          <w:rFonts w:cs="Arial"/>
          <w:szCs w:val="24"/>
        </w:rPr>
        <w:t xml:space="preserve">Part 2.2.2 requires that the site not be prone to natural hazards and that the development will not affect the control of natural hazards, including flooding, erosion, </w:t>
      </w:r>
      <w:r w:rsidRPr="00F53FA4">
        <w:rPr>
          <w:rFonts w:cs="Arial"/>
          <w:szCs w:val="24"/>
        </w:rPr>
        <w:lastRenderedPageBreak/>
        <w:t xml:space="preserve">and other water-related hazards, as well as hazards associated with unstable soil or bedrock. The Grey Sauble Conservation Authority reviewed the application and supporting studies and confirmed that the current licensed area is outside hazard lands. They were satisfied with the findings of the </w:t>
      </w:r>
      <w:r w:rsidR="00E76C72">
        <w:rPr>
          <w:rFonts w:cs="Arial"/>
          <w:szCs w:val="24"/>
        </w:rPr>
        <w:t>k</w:t>
      </w:r>
      <w:r w:rsidRPr="00F53FA4">
        <w:rPr>
          <w:rFonts w:cs="Arial"/>
          <w:szCs w:val="24"/>
        </w:rPr>
        <w:t xml:space="preserve">arst </w:t>
      </w:r>
      <w:r w:rsidR="00E76C72">
        <w:rPr>
          <w:rFonts w:cs="Arial"/>
          <w:szCs w:val="24"/>
        </w:rPr>
        <w:t>a</w:t>
      </w:r>
      <w:r w:rsidRPr="00F53FA4">
        <w:rPr>
          <w:rFonts w:cs="Arial"/>
          <w:szCs w:val="24"/>
        </w:rPr>
        <w:t>ssessment study.</w:t>
      </w:r>
    </w:p>
    <w:p w14:paraId="2BDC5049" w14:textId="1D7360E8" w:rsidR="00F53FA4" w:rsidRPr="00F53FA4" w:rsidRDefault="00F53FA4" w:rsidP="00F53FA4">
      <w:pPr>
        <w:rPr>
          <w:rFonts w:cs="Arial"/>
          <w:szCs w:val="24"/>
        </w:rPr>
      </w:pPr>
      <w:r w:rsidRPr="00F53FA4">
        <w:rPr>
          <w:rFonts w:cs="Arial"/>
          <w:szCs w:val="24"/>
        </w:rPr>
        <w:t xml:space="preserve">The </w:t>
      </w:r>
      <w:r w:rsidR="00561582" w:rsidRPr="006B3FCA">
        <w:t>Karst and Quarry Floor Hydrostatic Pressure Issues</w:t>
      </w:r>
      <w:r w:rsidR="00003B2B">
        <w:t>,</w:t>
      </w:r>
      <w:r w:rsidRPr="00F53FA4">
        <w:rPr>
          <w:rFonts w:cs="Arial"/>
          <w:szCs w:val="24"/>
        </w:rPr>
        <w:t xml:space="preserve"> completed by Harden Environmental</w:t>
      </w:r>
      <w:r w:rsidR="00003B2B">
        <w:rPr>
          <w:rFonts w:cs="Arial"/>
          <w:szCs w:val="24"/>
        </w:rPr>
        <w:t>,</w:t>
      </w:r>
      <w:r w:rsidRPr="00F53FA4">
        <w:rPr>
          <w:rFonts w:cs="Arial"/>
          <w:szCs w:val="24"/>
        </w:rPr>
        <w:t xml:space="preserve"> confirms that the surface area of the licensed quarry will not be expanded through the proposed amendment; therefore, there is no additional incursion into potential karst features beyond what is currently permitted. </w:t>
      </w:r>
      <w:r w:rsidR="00104C63">
        <w:rPr>
          <w:rFonts w:cs="Arial"/>
          <w:szCs w:val="24"/>
        </w:rPr>
        <w:t xml:space="preserve">Extractive activities </w:t>
      </w:r>
      <w:r w:rsidRPr="00F53FA4">
        <w:rPr>
          <w:rFonts w:cs="Arial"/>
          <w:szCs w:val="24"/>
        </w:rPr>
        <w:t xml:space="preserve">under the existing license </w:t>
      </w:r>
      <w:r w:rsidR="00B962C9" w:rsidRPr="00F53FA4">
        <w:rPr>
          <w:rFonts w:cs="Arial"/>
          <w:szCs w:val="24"/>
        </w:rPr>
        <w:t>have</w:t>
      </w:r>
      <w:r w:rsidRPr="00F53FA4">
        <w:rPr>
          <w:rFonts w:cs="Arial"/>
          <w:szCs w:val="24"/>
        </w:rPr>
        <w:t xml:space="preserve"> not resulted in instability or environmental impacts. No significant karst features were identified within the proposed rock body to be quarried. The study concluded that surficial karst features are not present on the site and do not pose a geotechnical or environmental constraint to the proposed increase in extraction depth.</w:t>
      </w:r>
    </w:p>
    <w:p w14:paraId="76BD73D0" w14:textId="77777777" w:rsidR="007E699F" w:rsidRDefault="00F53FA4" w:rsidP="00F53FA4">
      <w:pPr>
        <w:rPr>
          <w:rFonts w:cs="Arial"/>
          <w:szCs w:val="24"/>
        </w:rPr>
      </w:pPr>
      <w:r w:rsidRPr="00F53FA4">
        <w:rPr>
          <w:rFonts w:cs="Arial"/>
          <w:szCs w:val="24"/>
        </w:rPr>
        <w:t>Risks related to natural hazards</w:t>
      </w:r>
      <w:r>
        <w:rPr>
          <w:rFonts w:cs="Arial"/>
          <w:szCs w:val="24"/>
        </w:rPr>
        <w:t xml:space="preserve">, </w:t>
      </w:r>
      <w:r w:rsidRPr="00F53FA4">
        <w:rPr>
          <w:rFonts w:cs="Arial"/>
          <w:szCs w:val="24"/>
        </w:rPr>
        <w:t>including flooding, erosion, and hazardous lands</w:t>
      </w:r>
      <w:r>
        <w:rPr>
          <w:rFonts w:cs="Arial"/>
          <w:szCs w:val="24"/>
        </w:rPr>
        <w:t xml:space="preserve">, </w:t>
      </w:r>
      <w:r w:rsidRPr="00F53FA4">
        <w:rPr>
          <w:rFonts w:cs="Arial"/>
          <w:szCs w:val="24"/>
        </w:rPr>
        <w:t xml:space="preserve">are not anticipated. There is no expected risk to public health or safety, nor to property, and the proposal will not create new hazards or exacerbate existing ones. </w:t>
      </w:r>
    </w:p>
    <w:p w14:paraId="3E00D0B2" w14:textId="5B3671C9" w:rsidR="00F53FA4" w:rsidRPr="00F53FA4" w:rsidRDefault="00F53FA4" w:rsidP="00F53FA4">
      <w:pPr>
        <w:rPr>
          <w:rFonts w:cs="Arial"/>
          <w:szCs w:val="24"/>
        </w:rPr>
      </w:pPr>
      <w:r w:rsidRPr="00F53FA4">
        <w:rPr>
          <w:rFonts w:cs="Arial"/>
          <w:szCs w:val="24"/>
        </w:rPr>
        <w:t>Part 2.2.2 is satisfied.</w:t>
      </w:r>
    </w:p>
    <w:p w14:paraId="65EF6EDB" w14:textId="70DE9AD6" w:rsidR="00C04D21" w:rsidRDefault="00C04D21" w:rsidP="00F17155">
      <w:pPr>
        <w:rPr>
          <w:rFonts w:cs="Arial"/>
          <w:szCs w:val="24"/>
          <w:lang w:val="en-US"/>
        </w:rPr>
      </w:pPr>
      <w:r>
        <w:rPr>
          <w:rFonts w:cs="Arial"/>
          <w:szCs w:val="24"/>
          <w:lang w:val="en-US"/>
        </w:rPr>
        <w:t>The subject property contains Escarpment Rural</w:t>
      </w:r>
      <w:r w:rsidR="000F64B7">
        <w:rPr>
          <w:rFonts w:cs="Arial"/>
          <w:szCs w:val="24"/>
          <w:lang w:val="en-US"/>
        </w:rPr>
        <w:t xml:space="preserve">, Escarpment Protection, </w:t>
      </w:r>
      <w:r>
        <w:rPr>
          <w:rFonts w:cs="Arial"/>
          <w:szCs w:val="24"/>
          <w:lang w:val="en-US"/>
        </w:rPr>
        <w:t xml:space="preserve">Escarpment Natural Area </w:t>
      </w:r>
      <w:r w:rsidR="000F64B7">
        <w:rPr>
          <w:rFonts w:cs="Arial"/>
          <w:szCs w:val="24"/>
          <w:lang w:val="en-US"/>
        </w:rPr>
        <w:t xml:space="preserve">and MREA </w:t>
      </w:r>
      <w:r>
        <w:rPr>
          <w:rFonts w:cs="Arial"/>
          <w:szCs w:val="24"/>
          <w:lang w:val="en-US"/>
        </w:rPr>
        <w:t xml:space="preserve">land use designations under the NEP. </w:t>
      </w:r>
      <w:r w:rsidR="00722103">
        <w:rPr>
          <w:rFonts w:cs="Arial"/>
          <w:szCs w:val="24"/>
          <w:lang w:val="en-US"/>
        </w:rPr>
        <w:t xml:space="preserve">The proposed </w:t>
      </w:r>
      <w:r w:rsidR="000F64B7">
        <w:rPr>
          <w:rFonts w:cs="Arial"/>
          <w:szCs w:val="24"/>
          <w:lang w:val="en-US"/>
        </w:rPr>
        <w:t>Amendment for increase extraction depth is</w:t>
      </w:r>
      <w:r w:rsidR="00722103">
        <w:rPr>
          <w:rFonts w:cs="Arial"/>
          <w:szCs w:val="24"/>
          <w:lang w:val="en-US"/>
        </w:rPr>
        <w:t xml:space="preserve"> restricted to the </w:t>
      </w:r>
      <w:r w:rsidR="000F64B7">
        <w:rPr>
          <w:rFonts w:cs="Arial"/>
          <w:szCs w:val="24"/>
          <w:lang w:val="en-US"/>
        </w:rPr>
        <w:t>MREA</w:t>
      </w:r>
      <w:r w:rsidR="00722103">
        <w:rPr>
          <w:rFonts w:cs="Arial"/>
          <w:szCs w:val="24"/>
          <w:lang w:val="en-US"/>
        </w:rPr>
        <w:t>, consistent with Part 2.2.5 which requires development to be restricted to the leas</w:t>
      </w:r>
      <w:r w:rsidR="00D740A6">
        <w:rPr>
          <w:rFonts w:cs="Arial"/>
          <w:szCs w:val="24"/>
          <w:lang w:val="en-US"/>
        </w:rPr>
        <w:t>t</w:t>
      </w:r>
      <w:r w:rsidR="00722103">
        <w:rPr>
          <w:rFonts w:cs="Arial"/>
          <w:szCs w:val="24"/>
          <w:lang w:val="en-US"/>
        </w:rPr>
        <w:t xml:space="preserve"> restrictive land use designation. </w:t>
      </w:r>
    </w:p>
    <w:p w14:paraId="541B834A" w14:textId="75457F28" w:rsidR="009D00ED" w:rsidRDefault="009D00ED" w:rsidP="00F17155">
      <w:r>
        <w:rPr>
          <w:rFonts w:cs="Arial"/>
          <w:szCs w:val="24"/>
          <w:lang w:val="en-US"/>
        </w:rPr>
        <w:t xml:space="preserve">The proposal complies with </w:t>
      </w:r>
      <w:r w:rsidR="00A54E13">
        <w:rPr>
          <w:rFonts w:cs="Arial"/>
          <w:szCs w:val="24"/>
          <w:lang w:val="en-US"/>
        </w:rPr>
        <w:t xml:space="preserve">the </w:t>
      </w:r>
      <w:r>
        <w:rPr>
          <w:rFonts w:cs="Arial"/>
          <w:szCs w:val="24"/>
          <w:lang w:val="en-US"/>
        </w:rPr>
        <w:t>Part 2.2</w:t>
      </w:r>
      <w:r w:rsidR="0062072A">
        <w:rPr>
          <w:rFonts w:cs="Arial"/>
          <w:szCs w:val="24"/>
          <w:lang w:val="en-US"/>
        </w:rPr>
        <w:t xml:space="preserve"> policies.</w:t>
      </w:r>
    </w:p>
    <w:p w14:paraId="69FA2F84" w14:textId="68B31F35" w:rsidR="007E0506" w:rsidRPr="00F96D47" w:rsidRDefault="007E0506" w:rsidP="00BF0BF8">
      <w:pPr>
        <w:pStyle w:val="Heading3"/>
        <w:rPr>
          <w:lang w:eastAsia="en-CA"/>
        </w:rPr>
      </w:pPr>
      <w:r>
        <w:rPr>
          <w:lang w:eastAsia="en-CA"/>
        </w:rPr>
        <w:t>6</w:t>
      </w:r>
      <w:r w:rsidRPr="00F96D47">
        <w:rPr>
          <w:lang w:eastAsia="en-CA"/>
        </w:rPr>
        <w:t>.3.</w:t>
      </w:r>
      <w:r w:rsidRPr="00A54E13">
        <w:rPr>
          <w:lang w:eastAsia="en-CA"/>
        </w:rPr>
        <w:t>1 Analysis</w:t>
      </w:r>
      <w:r>
        <w:rPr>
          <w:lang w:eastAsia="en-CA"/>
        </w:rPr>
        <w:t xml:space="preserve"> of Part 2.</w:t>
      </w:r>
      <w:r w:rsidR="00A13105">
        <w:rPr>
          <w:lang w:eastAsia="en-CA"/>
        </w:rPr>
        <w:t>5</w:t>
      </w:r>
      <w:r>
        <w:rPr>
          <w:lang w:eastAsia="en-CA"/>
        </w:rPr>
        <w:t xml:space="preserve"> </w:t>
      </w:r>
      <w:r w:rsidR="00A13105">
        <w:rPr>
          <w:lang w:eastAsia="en-CA"/>
        </w:rPr>
        <w:t>Development Affecting Steep Slopes</w:t>
      </w:r>
      <w:r w:rsidR="000F64B7">
        <w:rPr>
          <w:lang w:eastAsia="en-CA"/>
        </w:rPr>
        <w:t xml:space="preserve"> and Ravines</w:t>
      </w:r>
    </w:p>
    <w:p w14:paraId="63F3328F" w14:textId="0065AB66" w:rsidR="0022505C" w:rsidRDefault="00FE5621" w:rsidP="009D00ED">
      <w:pPr>
        <w:pStyle w:val="Header"/>
        <w:spacing w:after="200" w:line="276" w:lineRule="auto"/>
        <w:rPr>
          <w:rFonts w:cs="Arial"/>
          <w:iCs/>
          <w:szCs w:val="24"/>
          <w:lang w:val="en-US"/>
        </w:rPr>
      </w:pPr>
      <w:r>
        <w:rPr>
          <w:rFonts w:cs="Arial"/>
          <w:iCs/>
          <w:szCs w:val="24"/>
          <w:lang w:val="en-US"/>
        </w:rPr>
        <w:t xml:space="preserve">Part 2.5 requires that </w:t>
      </w:r>
      <w:r w:rsidR="0027706A">
        <w:rPr>
          <w:rFonts w:cs="Arial"/>
          <w:iCs/>
          <w:szCs w:val="24"/>
          <w:lang w:val="en-US"/>
        </w:rPr>
        <w:t xml:space="preserve">development </w:t>
      </w:r>
      <w:r w:rsidR="0036175A">
        <w:rPr>
          <w:rFonts w:cs="Arial"/>
          <w:iCs/>
          <w:szCs w:val="24"/>
          <w:lang w:val="en-US"/>
        </w:rPr>
        <w:t xml:space="preserve">on steep slopes is compatible with the Escarpment environment and </w:t>
      </w:r>
      <w:r w:rsidR="009618B6">
        <w:rPr>
          <w:rFonts w:cs="Arial"/>
          <w:iCs/>
          <w:szCs w:val="24"/>
          <w:lang w:val="en-US"/>
        </w:rPr>
        <w:t>does</w:t>
      </w:r>
      <w:r w:rsidR="0036175A">
        <w:rPr>
          <w:rFonts w:cs="Arial"/>
          <w:iCs/>
          <w:szCs w:val="24"/>
          <w:lang w:val="en-US"/>
        </w:rPr>
        <w:t xml:space="preserve"> not result in unsafe conditions. </w:t>
      </w:r>
      <w:r w:rsidR="000B4396">
        <w:t xml:space="preserve">The property has a gentle rolling landform with numerous high points and an overall 14-metre change in elevation from northeast to southwest (excluding the area of extraction). The steeper rise is at the rear (north) property boundary, approaching the brow of the Escarpment that travels along the adjacent property to the north. </w:t>
      </w:r>
      <w:r w:rsidR="00021D43">
        <w:rPr>
          <w:rFonts w:cs="Arial"/>
          <w:iCs/>
          <w:szCs w:val="24"/>
          <w:lang w:val="en-US"/>
        </w:rPr>
        <w:t xml:space="preserve">The </w:t>
      </w:r>
      <w:r w:rsidR="000F64B7">
        <w:rPr>
          <w:rFonts w:cs="Arial"/>
          <w:iCs/>
          <w:szCs w:val="24"/>
          <w:lang w:val="en-US"/>
        </w:rPr>
        <w:t xml:space="preserve">limits of the extraction area are not changing and are currently </w:t>
      </w:r>
      <w:r w:rsidR="00021D43">
        <w:rPr>
          <w:rFonts w:cs="Arial"/>
          <w:iCs/>
          <w:szCs w:val="24"/>
          <w:lang w:val="en-US"/>
        </w:rPr>
        <w:t xml:space="preserve">set back </w:t>
      </w:r>
      <w:r w:rsidR="007A179F">
        <w:rPr>
          <w:rFonts w:cs="Arial"/>
          <w:iCs/>
          <w:szCs w:val="24"/>
          <w:lang w:val="en-US"/>
        </w:rPr>
        <w:t xml:space="preserve">approximately </w:t>
      </w:r>
      <w:r w:rsidR="000F64B7">
        <w:rPr>
          <w:rFonts w:cs="Arial"/>
          <w:iCs/>
          <w:szCs w:val="24"/>
          <w:lang w:val="en-US"/>
        </w:rPr>
        <w:t xml:space="preserve">230 </w:t>
      </w:r>
      <w:r w:rsidR="00C8244D">
        <w:rPr>
          <w:rFonts w:cs="Arial"/>
          <w:iCs/>
          <w:szCs w:val="24"/>
          <w:lang w:val="en-US"/>
        </w:rPr>
        <w:t>to</w:t>
      </w:r>
      <w:r w:rsidR="000F64B7">
        <w:rPr>
          <w:rFonts w:cs="Arial"/>
          <w:iCs/>
          <w:szCs w:val="24"/>
          <w:lang w:val="en-US"/>
        </w:rPr>
        <w:t xml:space="preserve"> 260 metres </w:t>
      </w:r>
      <w:r w:rsidR="00021D43">
        <w:rPr>
          <w:rFonts w:cs="Arial"/>
          <w:iCs/>
          <w:szCs w:val="24"/>
          <w:lang w:val="en-US"/>
        </w:rPr>
        <w:t>from the Escarpment brow</w:t>
      </w:r>
      <w:r w:rsidR="008D6750">
        <w:rPr>
          <w:rFonts w:cs="Arial"/>
          <w:iCs/>
          <w:szCs w:val="24"/>
          <w:lang w:val="en-US"/>
        </w:rPr>
        <w:t xml:space="preserve"> satisf</w:t>
      </w:r>
      <w:r w:rsidR="004915CC">
        <w:rPr>
          <w:rFonts w:cs="Arial"/>
          <w:iCs/>
          <w:szCs w:val="24"/>
          <w:lang w:val="en-US"/>
        </w:rPr>
        <w:t xml:space="preserve">ying </w:t>
      </w:r>
      <w:r w:rsidR="008D6750">
        <w:rPr>
          <w:rFonts w:cs="Arial"/>
          <w:iCs/>
          <w:szCs w:val="24"/>
          <w:lang w:val="en-US"/>
        </w:rPr>
        <w:t>Part 2.5.2</w:t>
      </w:r>
      <w:r w:rsidR="004A6C50">
        <w:rPr>
          <w:rFonts w:cs="Arial"/>
          <w:iCs/>
          <w:szCs w:val="24"/>
          <w:lang w:val="en-US"/>
        </w:rPr>
        <w:t xml:space="preserve">. </w:t>
      </w:r>
      <w:r w:rsidR="000F64B7">
        <w:rPr>
          <w:rFonts w:cs="Arial"/>
          <w:iCs/>
          <w:szCs w:val="24"/>
          <w:lang w:val="en-US"/>
        </w:rPr>
        <w:t>T</w:t>
      </w:r>
      <w:r w:rsidR="00812E85">
        <w:rPr>
          <w:rFonts w:cs="Arial"/>
          <w:iCs/>
          <w:szCs w:val="24"/>
          <w:lang w:val="en-US"/>
        </w:rPr>
        <w:t>he proposal will not result in unsafe</w:t>
      </w:r>
      <w:r w:rsidR="004915CC">
        <w:rPr>
          <w:rFonts w:cs="Arial"/>
          <w:iCs/>
          <w:szCs w:val="24"/>
          <w:lang w:val="en-US"/>
        </w:rPr>
        <w:t xml:space="preserve"> conditions </w:t>
      </w:r>
      <w:r w:rsidR="00F62576">
        <w:rPr>
          <w:rFonts w:cs="Arial"/>
          <w:iCs/>
          <w:szCs w:val="24"/>
          <w:lang w:val="en-US"/>
        </w:rPr>
        <w:t xml:space="preserve">related </w:t>
      </w:r>
      <w:r w:rsidR="00B478A1">
        <w:rPr>
          <w:rFonts w:cs="Arial"/>
          <w:iCs/>
          <w:szCs w:val="24"/>
          <w:lang w:val="en-US"/>
        </w:rPr>
        <w:t xml:space="preserve">to </w:t>
      </w:r>
      <w:r w:rsidR="000F64B7">
        <w:rPr>
          <w:rFonts w:cs="Arial"/>
          <w:iCs/>
          <w:szCs w:val="24"/>
          <w:lang w:val="en-US"/>
        </w:rPr>
        <w:t>the Escarpment brow and associated slopes</w:t>
      </w:r>
      <w:r w:rsidR="00F62576">
        <w:rPr>
          <w:rFonts w:cs="Arial"/>
          <w:iCs/>
          <w:szCs w:val="24"/>
          <w:lang w:val="en-US"/>
        </w:rPr>
        <w:t>.</w:t>
      </w:r>
      <w:r w:rsidR="0022505C">
        <w:rPr>
          <w:rFonts w:cs="Arial"/>
          <w:iCs/>
          <w:szCs w:val="24"/>
          <w:lang w:val="en-US"/>
        </w:rPr>
        <w:t xml:space="preserve"> </w:t>
      </w:r>
    </w:p>
    <w:p w14:paraId="53609B39" w14:textId="542EDAD1" w:rsidR="00F62576" w:rsidRDefault="0022505C" w:rsidP="009618B6">
      <w:pPr>
        <w:pStyle w:val="Header"/>
        <w:spacing w:line="276" w:lineRule="auto"/>
        <w:rPr>
          <w:rFonts w:cs="Arial"/>
          <w:iCs/>
          <w:szCs w:val="24"/>
          <w:lang w:val="en-US"/>
        </w:rPr>
      </w:pPr>
      <w:r>
        <w:rPr>
          <w:rFonts w:cs="Arial"/>
          <w:iCs/>
          <w:szCs w:val="24"/>
          <w:lang w:val="en-US"/>
        </w:rPr>
        <w:t>The proposal complies with Part 2.5.</w:t>
      </w:r>
      <w:r w:rsidR="00F62576">
        <w:rPr>
          <w:rFonts w:cs="Arial"/>
          <w:iCs/>
          <w:szCs w:val="24"/>
          <w:lang w:val="en-US"/>
        </w:rPr>
        <w:t xml:space="preserve"> </w:t>
      </w:r>
    </w:p>
    <w:p w14:paraId="6D882F54" w14:textId="2C203377" w:rsidR="00FA28C9" w:rsidRPr="00F96D47" w:rsidRDefault="00FA28C9" w:rsidP="00BF0BF8">
      <w:pPr>
        <w:pStyle w:val="Heading3"/>
        <w:rPr>
          <w:lang w:eastAsia="en-CA"/>
        </w:rPr>
      </w:pPr>
      <w:r>
        <w:rPr>
          <w:lang w:eastAsia="en-CA"/>
        </w:rPr>
        <w:lastRenderedPageBreak/>
        <w:t>6</w:t>
      </w:r>
      <w:r w:rsidRPr="00104C63">
        <w:rPr>
          <w:lang w:eastAsia="en-CA"/>
        </w:rPr>
        <w:t>.3</w:t>
      </w:r>
      <w:r w:rsidRPr="00D740A6">
        <w:rPr>
          <w:lang w:eastAsia="en-CA"/>
        </w:rPr>
        <w:t>.1 Analysis of Part</w:t>
      </w:r>
      <w:r>
        <w:rPr>
          <w:lang w:eastAsia="en-CA"/>
        </w:rPr>
        <w:t xml:space="preserve"> 2.</w:t>
      </w:r>
      <w:r w:rsidR="00FA5ABF">
        <w:rPr>
          <w:lang w:eastAsia="en-CA"/>
        </w:rPr>
        <w:t>6</w:t>
      </w:r>
      <w:r>
        <w:rPr>
          <w:lang w:eastAsia="en-CA"/>
        </w:rPr>
        <w:t xml:space="preserve"> Development </w:t>
      </w:r>
      <w:r w:rsidR="006452BB">
        <w:rPr>
          <w:lang w:eastAsia="en-CA"/>
        </w:rPr>
        <w:t xml:space="preserve">Affecting Water </w:t>
      </w:r>
      <w:r w:rsidR="005A3E40">
        <w:rPr>
          <w:lang w:eastAsia="en-CA"/>
        </w:rPr>
        <w:t>Resources</w:t>
      </w:r>
    </w:p>
    <w:p w14:paraId="3085A360" w14:textId="77777777" w:rsidR="001C6B37" w:rsidRDefault="008F717E" w:rsidP="008F717E">
      <w:r w:rsidRPr="008F717E">
        <w:t>The NEP establishes an objective to ensure that hydrologic resources and their functions—including groundwater and surface</w:t>
      </w:r>
      <w:r w:rsidRPr="008F717E">
        <w:noBreakHyphen/>
        <w:t>water quality, quantity, and overall watershed character—are protected and, where possible, enhanced.</w:t>
      </w:r>
      <w:r w:rsidR="001C6B37">
        <w:t xml:space="preserve"> </w:t>
      </w:r>
    </w:p>
    <w:p w14:paraId="088ABBEE" w14:textId="523D92FE" w:rsidR="00FA008A" w:rsidRPr="00FA008A" w:rsidRDefault="00FA008A" w:rsidP="00FA008A">
      <w:r w:rsidRPr="00FA008A">
        <w:t xml:space="preserve">Through the ARA Site Plan Amendment process, MNR staff reviewed the submission materials with particular attention to the </w:t>
      </w:r>
      <w:r w:rsidR="00E2763E">
        <w:t xml:space="preserve">proposed changes </w:t>
      </w:r>
      <w:r w:rsidR="009F0B0A">
        <w:t xml:space="preserve">and their potential effects </w:t>
      </w:r>
      <w:r w:rsidR="0088650D">
        <w:t xml:space="preserve">on </w:t>
      </w:r>
      <w:r w:rsidR="00D5126B">
        <w:t>hydrologic resources</w:t>
      </w:r>
      <w:r w:rsidR="0088650D">
        <w:t>,</w:t>
      </w:r>
      <w:r w:rsidR="00D5126B">
        <w:t xml:space="preserve"> as well as </w:t>
      </w:r>
      <w:r w:rsidR="0088650D">
        <w:t xml:space="preserve">the </w:t>
      </w:r>
      <w:r w:rsidR="008B5142">
        <w:t>appropriate</w:t>
      </w:r>
      <w:r w:rsidR="0088650D">
        <w:t xml:space="preserve">ness of </w:t>
      </w:r>
      <w:r w:rsidR="00001542">
        <w:t xml:space="preserve">the </w:t>
      </w:r>
      <w:r w:rsidRPr="00FA008A">
        <w:t>water</w:t>
      </w:r>
      <w:r w:rsidR="00001542">
        <w:t xml:space="preserve"> </w:t>
      </w:r>
      <w:r w:rsidRPr="00FA008A">
        <w:t>level monitoring program, which is required to continue for the life of the quarry</w:t>
      </w:r>
      <w:r w:rsidR="00D10351">
        <w:t xml:space="preserve"> license</w:t>
      </w:r>
      <w:r w:rsidRPr="00FA008A">
        <w:t>. The monitoring program includes tracking surface</w:t>
      </w:r>
      <w:r w:rsidRPr="00FA008A">
        <w:noBreakHyphen/>
        <w:t xml:space="preserve">water and groundwater quality, wetland sustainability, and dewatering data and levels. In evaluating the proposed deepening of the extraction limits, consideration was given to the potential effects of dewatering on wetlands, groundwater resources, </w:t>
      </w:r>
      <w:r w:rsidR="003F10DE">
        <w:t>Minnie</w:t>
      </w:r>
      <w:r w:rsidR="00863333">
        <w:t xml:space="preserve"> H</w:t>
      </w:r>
      <w:r w:rsidR="003F10DE">
        <w:t xml:space="preserve">ill Creek </w:t>
      </w:r>
      <w:r w:rsidR="00D740A6">
        <w:t>T</w:t>
      </w:r>
      <w:r w:rsidR="003F10DE">
        <w:t>ributar</w:t>
      </w:r>
      <w:r w:rsidR="00BD0E22">
        <w:t>ies, springs</w:t>
      </w:r>
      <w:r w:rsidR="003F10DE">
        <w:t xml:space="preserve"> </w:t>
      </w:r>
      <w:r w:rsidRPr="00FA008A">
        <w:t>and nearby private wells.</w:t>
      </w:r>
    </w:p>
    <w:p w14:paraId="4D585D1F" w14:textId="77777777" w:rsidR="00FA008A" w:rsidRPr="00FA008A" w:rsidRDefault="00FA008A" w:rsidP="00FA008A">
      <w:r w:rsidRPr="00FA008A">
        <w:t>To assess the hydrologic implications of the proposed deepening, a Hydrogeological Study prepared by Ian D. Wilson Associates Limited, together with a Karst and Hydrostatic Pressure Report prepared by Harden Environmental, was submitted in support of the application. These technical studies collectively evaluate groundwater flow patterns, potential interactions with surface</w:t>
      </w:r>
      <w:r w:rsidRPr="00FA008A">
        <w:noBreakHyphen/>
        <w:t>water features, and the implications of lowering the extraction floor on the broader hydrologic system.</w:t>
      </w:r>
    </w:p>
    <w:p w14:paraId="15817818" w14:textId="4C3FA46B" w:rsidR="008F717E" w:rsidRPr="008F717E" w:rsidRDefault="008F717E" w:rsidP="008F717E">
      <w:r w:rsidRPr="008F717E">
        <w:t>The existing quarry is licensed to operate with a minimum 1</w:t>
      </w:r>
      <w:r w:rsidRPr="008F717E">
        <w:noBreakHyphen/>
        <w:t>metre separation above the established high</w:t>
      </w:r>
      <w:r w:rsidR="00131978">
        <w:t>-</w:t>
      </w:r>
      <w:r w:rsidRPr="008F717E">
        <w:t xml:space="preserve">water table. The proposal seeks approval to extract aggregate from a deeper elevation. According to the Hydrogeological Study, groundwater flows generally from south to north across the site, and the existing ARA licence and NEP Amendment </w:t>
      </w:r>
      <w:r w:rsidR="00D740A6" w:rsidRPr="00C058B0">
        <w:t xml:space="preserve">PG130 </w:t>
      </w:r>
      <w:r w:rsidR="00B962C9" w:rsidRPr="00C058B0">
        <w:t xml:space="preserve">99 </w:t>
      </w:r>
      <w:r w:rsidR="00B962C9" w:rsidRPr="008F717E">
        <w:t>established</w:t>
      </w:r>
      <w:r w:rsidRPr="008F717E">
        <w:t xml:space="preserve"> a sloped quarry floor </w:t>
      </w:r>
      <w:r w:rsidR="00C113F4">
        <w:t xml:space="preserve">for the vertical extraction limit </w:t>
      </w:r>
      <w:r w:rsidRPr="008F717E">
        <w:t>that maintains a 1</w:t>
      </w:r>
      <w:r w:rsidRPr="008F717E">
        <w:noBreakHyphen/>
        <w:t>metre separation from the water table.</w:t>
      </w:r>
    </w:p>
    <w:p w14:paraId="22E8E180" w14:textId="0F041C1A" w:rsidR="008F717E" w:rsidRPr="008F717E" w:rsidRDefault="008F717E" w:rsidP="008F717E">
      <w:r w:rsidRPr="008F717E">
        <w:t>Although the proposed deepening would intersect the water table, the Hydrogeological Study identifies that the extraction floor will remain above the major water</w:t>
      </w:r>
      <w:r w:rsidRPr="008F717E">
        <w:noBreakHyphen/>
        <w:t>bearing zones, thereby minimizing potential impacts on groundwater flow patterns</w:t>
      </w:r>
      <w:r w:rsidR="00DC1536">
        <w:t xml:space="preserve"> and hydrologic system</w:t>
      </w:r>
      <w:r w:rsidRPr="008F717E">
        <w:t>. The Study concludes that, with implementation of the recommended mitigation and monitoring measures, no adverse effects on water quality or quantity are anticipated.</w:t>
      </w:r>
    </w:p>
    <w:p w14:paraId="5B1FA87E" w14:textId="3A1E9B4F" w:rsidR="008F717E" w:rsidRPr="008F717E" w:rsidRDefault="008F717E" w:rsidP="008F717E">
      <w:r w:rsidRPr="008F717E">
        <w:t>The key hydrologic features within the study area, includ</w:t>
      </w:r>
      <w:r w:rsidR="00131978">
        <w:t>e</w:t>
      </w:r>
      <w:r w:rsidRPr="008F717E">
        <w:t>:</w:t>
      </w:r>
    </w:p>
    <w:p w14:paraId="688FBE11" w14:textId="43C9A904" w:rsidR="008F717E" w:rsidRPr="001F7CFD" w:rsidRDefault="008F717E" w:rsidP="006F1827">
      <w:pPr>
        <w:numPr>
          <w:ilvl w:val="0"/>
          <w:numId w:val="31"/>
        </w:numPr>
        <w:tabs>
          <w:tab w:val="clear" w:pos="720"/>
          <w:tab w:val="num" w:pos="360"/>
        </w:tabs>
        <w:ind w:left="360"/>
      </w:pPr>
      <w:r w:rsidRPr="001F7CFD">
        <w:t>Permanent and intermittent streams</w:t>
      </w:r>
    </w:p>
    <w:p w14:paraId="6D7B7946" w14:textId="000B9B0A" w:rsidR="008F717E" w:rsidRPr="008F717E" w:rsidRDefault="008F717E" w:rsidP="006F1827">
      <w:pPr>
        <w:numPr>
          <w:ilvl w:val="0"/>
          <w:numId w:val="31"/>
        </w:numPr>
        <w:tabs>
          <w:tab w:val="clear" w:pos="720"/>
          <w:tab w:val="num" w:pos="360"/>
        </w:tabs>
        <w:ind w:left="360"/>
      </w:pPr>
      <w:r w:rsidRPr="008F717E">
        <w:t>Seepage areas and springs</w:t>
      </w:r>
      <w:r w:rsidR="00116494">
        <w:t xml:space="preserve"> </w:t>
      </w:r>
    </w:p>
    <w:p w14:paraId="6AD7F389" w14:textId="77777777" w:rsidR="001C6B37" w:rsidRPr="001C6B37" w:rsidRDefault="008F717E" w:rsidP="006F1827">
      <w:pPr>
        <w:numPr>
          <w:ilvl w:val="0"/>
          <w:numId w:val="31"/>
        </w:numPr>
        <w:tabs>
          <w:tab w:val="clear" w:pos="720"/>
          <w:tab w:val="num" w:pos="360"/>
        </w:tabs>
        <w:spacing w:after="0" w:line="300" w:lineRule="atLeast"/>
        <w:ind w:left="360"/>
        <w:rPr>
          <w:rFonts w:asciiTheme="majorHAnsi" w:eastAsia="Times New Roman" w:hAnsiTheme="majorHAnsi" w:cstheme="majorHAnsi"/>
          <w:szCs w:val="24"/>
          <w:lang w:eastAsia="en-CA"/>
        </w:rPr>
      </w:pPr>
      <w:r w:rsidRPr="008F717E">
        <w:t>Wetlands</w:t>
      </w:r>
      <w:r w:rsidR="00116494">
        <w:t xml:space="preserve"> </w:t>
      </w:r>
    </w:p>
    <w:p w14:paraId="0BE3E04C" w14:textId="77777777" w:rsidR="001C6B37" w:rsidRDefault="001C6B37" w:rsidP="006F1827">
      <w:pPr>
        <w:spacing w:after="0" w:line="300" w:lineRule="atLeast"/>
      </w:pPr>
    </w:p>
    <w:p w14:paraId="350DFF92" w14:textId="77777777" w:rsidR="00DB462F" w:rsidRPr="00DB462F" w:rsidRDefault="00DB462F" w:rsidP="00DB462F">
      <w:pPr>
        <w:rPr>
          <w:rFonts w:asciiTheme="majorHAnsi" w:eastAsia="Times New Roman" w:hAnsiTheme="majorHAnsi" w:cstheme="majorHAnsi"/>
          <w:szCs w:val="24"/>
          <w:lang w:eastAsia="en-CA"/>
        </w:rPr>
      </w:pPr>
      <w:r w:rsidRPr="00DB462F">
        <w:rPr>
          <w:rFonts w:asciiTheme="majorHAnsi" w:eastAsia="Times New Roman" w:hAnsiTheme="majorHAnsi" w:cstheme="majorHAnsi"/>
          <w:szCs w:val="24"/>
          <w:lang w:eastAsia="en-CA"/>
        </w:rPr>
        <w:t>These hydrologic features form essential components of the local water system. The technical studies recommend continued monitoring, mitigation measures, and adaptive management to ensure these resources remain protected throughout quarry operations and into post</w:t>
      </w:r>
      <w:r w:rsidRPr="00DB462F">
        <w:rPr>
          <w:rFonts w:asciiTheme="majorHAnsi" w:eastAsia="Times New Roman" w:hAnsiTheme="majorHAnsi" w:cstheme="majorHAnsi"/>
          <w:szCs w:val="24"/>
          <w:lang w:eastAsia="en-CA"/>
        </w:rPr>
        <w:noBreakHyphen/>
        <w:t>extraction rehabilitation. The proposed operational plans incorporate enhanced monitoring requirements and responsive management provisions to address any potential changes in hydrologic conditions associated with the deepened extraction limits.</w:t>
      </w:r>
    </w:p>
    <w:p w14:paraId="06A4C663" w14:textId="77777777" w:rsidR="003F35CD" w:rsidRPr="00C619FB" w:rsidRDefault="00317907" w:rsidP="00317907">
      <w:pPr>
        <w:rPr>
          <w:u w:val="single"/>
        </w:rPr>
      </w:pPr>
      <w:r w:rsidRPr="00C619FB">
        <w:rPr>
          <w:u w:val="single"/>
        </w:rPr>
        <w:t>Permanent and intermittent streams</w:t>
      </w:r>
      <w:r w:rsidR="00CC50A5" w:rsidRPr="00C619FB">
        <w:rPr>
          <w:u w:val="single"/>
        </w:rPr>
        <w:t xml:space="preserve"> </w:t>
      </w:r>
    </w:p>
    <w:p w14:paraId="243125B4" w14:textId="54940092" w:rsidR="001D02EB" w:rsidRPr="001D02EB" w:rsidRDefault="001D02EB" w:rsidP="001D02EB">
      <w:r w:rsidRPr="001D02EB">
        <w:t xml:space="preserve">The Minnie Hill Creek </w:t>
      </w:r>
      <w:proofErr w:type="spellStart"/>
      <w:r w:rsidR="00283E5F">
        <w:t>T</w:t>
      </w:r>
      <w:r w:rsidRPr="001D02EB">
        <w:t>ributar</w:t>
      </w:r>
      <w:r w:rsidR="00283E5F">
        <w:t>ies</w:t>
      </w:r>
      <w:r w:rsidRPr="001D02EB">
        <w:t>forms</w:t>
      </w:r>
      <w:proofErr w:type="spellEnd"/>
      <w:r w:rsidRPr="001D02EB">
        <w:t xml:space="preserve"> part of a broader drainage basin flowing to Georgian Bay. The watercourse is characterized by a small catchment area and functions as a cold</w:t>
      </w:r>
      <w:r w:rsidRPr="001D02EB">
        <w:noBreakHyphen/>
        <w:t>water system with seasonally variable flows and the capacity to support aquatic habitat. As a key hydrologic feature within the local Niagara Escarpment landscape, it is an important consideration in the evaluation of potential impacts to baseflow and water levels. The tributary system includes branches extending to the west and north of the subject lands.</w:t>
      </w:r>
    </w:p>
    <w:p w14:paraId="0C803253" w14:textId="0F88E419" w:rsidR="001D02EB" w:rsidRPr="001D02EB" w:rsidRDefault="001D02EB" w:rsidP="001D02EB">
      <w:r w:rsidRPr="001D02EB">
        <w:t>Hydrogeological review and the Adaptive Monitoring Plan identified within the operational plan</w:t>
      </w:r>
      <w:r w:rsidR="003C2EA0">
        <w:t xml:space="preserve">, </w:t>
      </w:r>
      <w:r w:rsidRPr="001D02EB">
        <w:t>including monitoring of aquatic habitat, water quality, water quantity, and water temperature</w:t>
      </w:r>
      <w:r w:rsidR="003C2EA0">
        <w:t xml:space="preserve">, </w:t>
      </w:r>
      <w:r w:rsidRPr="001D02EB">
        <w:t>are intended to support the ongoing protection of th</w:t>
      </w:r>
      <w:r w:rsidR="00283E5F">
        <w:t>e tributaries system</w:t>
      </w:r>
      <w:r w:rsidRPr="001D02EB">
        <w:t>. Quarry dewatering discharge is directed to a swale located north of the aggregate extraction area; documented in the hydrogeological report, discharged water infiltrates rapidly into the ground</w:t>
      </w:r>
      <w:r w:rsidR="006F0FA5" w:rsidRPr="0045134E">
        <w:t xml:space="preserve"> and is not anticipated to establish a negative impact on </w:t>
      </w:r>
      <w:r w:rsidR="0045134E" w:rsidRPr="0045134E">
        <w:t xml:space="preserve">the tributary system. </w:t>
      </w:r>
      <w:r w:rsidRPr="001D02EB">
        <w:t xml:space="preserve">Based on the submitted study materials and MNR technical review, it has been determined that, with the identified mitigation measures and the information currently available, the proposed </w:t>
      </w:r>
      <w:r w:rsidR="00283E5F">
        <w:t>deeper extraction</w:t>
      </w:r>
      <w:r w:rsidRPr="001D02EB">
        <w:t xml:space="preserve"> is not anticipated to result in adverse impacts to the </w:t>
      </w:r>
      <w:r w:rsidR="00283E5F">
        <w:t>Minnie Hill Creek Tributaries</w:t>
      </w:r>
      <w:r w:rsidRPr="001D02EB">
        <w:t>.</w:t>
      </w:r>
    </w:p>
    <w:p w14:paraId="5A52EA10" w14:textId="3A6E7F4D" w:rsidR="00317907" w:rsidRPr="00E27601" w:rsidRDefault="00317907" w:rsidP="00317907">
      <w:pPr>
        <w:rPr>
          <w:u w:val="single"/>
        </w:rPr>
      </w:pPr>
      <w:r w:rsidRPr="00E27601">
        <w:rPr>
          <w:u w:val="single"/>
        </w:rPr>
        <w:t>Seepage areas and springs</w:t>
      </w:r>
    </w:p>
    <w:p w14:paraId="55707A54" w14:textId="02C320C3" w:rsidR="00200F6D" w:rsidRDefault="00200F6D" w:rsidP="00200F6D">
      <w:r w:rsidRPr="00E27601">
        <w:t>Three springs located northwest of the Rocklyn Quarry on adjacent conservation lands below</w:t>
      </w:r>
      <w:r w:rsidRPr="00200F6D">
        <w:t xml:space="preserve"> the Escarpment brow</w:t>
      </w:r>
      <w:r w:rsidR="00283E5F">
        <w:t xml:space="preserve"> receives baseflow </w:t>
      </w:r>
      <w:r w:rsidR="00283E5F" w:rsidRPr="00200F6D">
        <w:t>provided by perennial groundwater discharge from the lower aquifer</w:t>
      </w:r>
      <w:r w:rsidRPr="00200F6D">
        <w:t xml:space="preserve">. </w:t>
      </w:r>
      <w:r w:rsidR="00283E5F">
        <w:t>The f</w:t>
      </w:r>
      <w:r w:rsidR="00283E5F" w:rsidRPr="00200F6D">
        <w:t>low</w:t>
      </w:r>
      <w:r w:rsidR="00283E5F">
        <w:t xml:space="preserve"> for </w:t>
      </w:r>
      <w:r w:rsidR="00283E5F" w:rsidRPr="00200F6D">
        <w:t>these springs is seasonal and typically slows or ceases in late spring or early summer.</w:t>
      </w:r>
      <w:r w:rsidR="00283E5F">
        <w:t xml:space="preserve"> </w:t>
      </w:r>
      <w:r>
        <w:t>The deepening of the quarry is not anticipated to impact the continued occurrence of the springs</w:t>
      </w:r>
      <w:r w:rsidR="00283E5F">
        <w:t xml:space="preserve"> as it is not intended to extract into the lower aquifer</w:t>
      </w:r>
      <w:r>
        <w:t xml:space="preserve">. </w:t>
      </w:r>
    </w:p>
    <w:p w14:paraId="557E6690" w14:textId="0587E8D2" w:rsidR="00200F6D" w:rsidRDefault="00283E5F" w:rsidP="00200F6D">
      <w:r>
        <w:t xml:space="preserve">During </w:t>
      </w:r>
      <w:r w:rsidR="0040409D">
        <w:t>q</w:t>
      </w:r>
      <w:r w:rsidR="00200F6D" w:rsidRPr="00200F6D">
        <w:t>uarry</w:t>
      </w:r>
      <w:r w:rsidR="00200F6D">
        <w:t xml:space="preserve"> rehabilitation, the extracted area </w:t>
      </w:r>
      <w:r w:rsidR="00200F6D" w:rsidRPr="00200F6D">
        <w:t>is expected to</w:t>
      </w:r>
      <w:r>
        <w:t xml:space="preserve"> refill</w:t>
      </w:r>
      <w:r w:rsidR="003C6112">
        <w:t xml:space="preserve"> </w:t>
      </w:r>
      <w:r w:rsidR="00200F6D" w:rsidRPr="00200F6D">
        <w:t>through groundwater recharge from the upper bedrock, direct precipitation, and overland or shallow storm</w:t>
      </w:r>
      <w:r w:rsidR="00200F6D" w:rsidRPr="00200F6D">
        <w:noBreakHyphen/>
        <w:t xml:space="preserve">melt. As a result, baseflow to the springs is not anticipated to be affected during </w:t>
      </w:r>
      <w:r w:rsidR="00200F6D" w:rsidRPr="00200F6D">
        <w:lastRenderedPageBreak/>
        <w:t>the refilling process. The technical studies conclude that the proposed quarry deepening will not alter th</w:t>
      </w:r>
      <w:r w:rsidR="0047166A">
        <w:t>e</w:t>
      </w:r>
      <w:r w:rsidR="00200F6D" w:rsidRPr="00200F6D">
        <w:t xml:space="preserve"> natural flow pattern, and no hydrologic impacts are expected.</w:t>
      </w:r>
      <w:r w:rsidR="00200F6D">
        <w:t xml:space="preserve"> </w:t>
      </w:r>
    </w:p>
    <w:p w14:paraId="38E32323" w14:textId="45A723BA" w:rsidR="00FE6EDF" w:rsidRPr="00E27601" w:rsidRDefault="00FE6EDF" w:rsidP="00FE6EDF">
      <w:pPr>
        <w:rPr>
          <w:u w:val="single"/>
        </w:rPr>
      </w:pPr>
      <w:r w:rsidRPr="00E27601">
        <w:rPr>
          <w:u w:val="single"/>
        </w:rPr>
        <w:t>Wetlands</w:t>
      </w:r>
    </w:p>
    <w:p w14:paraId="4A5A7196" w14:textId="5572B5E5" w:rsidR="00F21F32" w:rsidRDefault="00F21F32" w:rsidP="00F21F32">
      <w:r>
        <w:t xml:space="preserve">There were three wetlands reviewed within the study area. Only one </w:t>
      </w:r>
      <w:r w:rsidR="0047166A">
        <w:t>exists and is</w:t>
      </w:r>
      <w:r>
        <w:t xml:space="preserve"> within the licensed aggregate boundary</w:t>
      </w:r>
      <w:r w:rsidR="0047166A">
        <w:t>,</w:t>
      </w:r>
      <w:r>
        <w:t xml:space="preserve"> but no</w:t>
      </w:r>
      <w:r w:rsidR="0047166A">
        <w:t xml:space="preserve">t </w:t>
      </w:r>
      <w:r>
        <w:t>within the limits of extraction.</w:t>
      </w:r>
    </w:p>
    <w:p w14:paraId="4EDF4457" w14:textId="279EFB16" w:rsidR="00F21F32" w:rsidRDefault="00F21F32" w:rsidP="00F21F32">
      <w:r>
        <w:t xml:space="preserve">A </w:t>
      </w:r>
      <w:r w:rsidRPr="002F462F">
        <w:t>wetland w</w:t>
      </w:r>
      <w:r>
        <w:t xml:space="preserve">as initially identified </w:t>
      </w:r>
      <w:r w:rsidRPr="002F462F">
        <w:t xml:space="preserve">within the northwest area of the property and mapped within the NEC </w:t>
      </w:r>
      <w:r w:rsidR="0047166A">
        <w:t xml:space="preserve">GIS </w:t>
      </w:r>
      <w:r w:rsidRPr="002F462F">
        <w:t>database as an unevaluated swamp</w:t>
      </w:r>
      <w:r w:rsidR="0047166A">
        <w:t>,</w:t>
      </w:r>
      <w:r w:rsidRPr="002F462F">
        <w:t xml:space="preserve"> was determined to not be present on the property.</w:t>
      </w:r>
      <w:r>
        <w:t xml:space="preserve"> </w:t>
      </w:r>
      <w:r w:rsidRPr="002F462F">
        <w:t>Th</w:t>
      </w:r>
      <w:r w:rsidR="0047166A">
        <w:t>rough the natural environment evaluation, the</w:t>
      </w:r>
      <w:r w:rsidRPr="002F462F">
        <w:t xml:space="preserve"> area was determined to be upland deciduous </w:t>
      </w:r>
      <w:r w:rsidR="001D082C" w:rsidRPr="002F462F">
        <w:t>forest and</w:t>
      </w:r>
      <w:r w:rsidRPr="002F462F">
        <w:t xml:space="preserve"> was classed as Dry–Fresh Sugar Maple Deciduous Forest Type (FOD5–1). This upland forest area is dominated by Sugar Maple, which is not a wetland tree species. In addition, no surface water, vernal pools, or </w:t>
      </w:r>
      <w:r w:rsidR="001C6B37">
        <w:t>wetland</w:t>
      </w:r>
      <w:r w:rsidRPr="002F462F">
        <w:t xml:space="preserve"> plant species were documented in this area.</w:t>
      </w:r>
    </w:p>
    <w:p w14:paraId="095C8475" w14:textId="19134FAA" w:rsidR="001C6B37" w:rsidRPr="001C6B37" w:rsidRDefault="001C6B37" w:rsidP="001C6B37">
      <w:r w:rsidRPr="001C6B37">
        <w:t>A wetland was identified within the licensed quarry area in the southeast portion of the site. The Niagara Escarpment Plan provides protection for all identified wetlands and does not permit development, including aggregate extraction, within such hydrologic features. However, through additional study and clarification provided in the submission materials, it was determined that the feature resulted from surface</w:t>
      </w:r>
      <w:r w:rsidRPr="001C6B37">
        <w:noBreakHyphen/>
        <w:t>water accumulation within the quarry following the cessation of operations in an area where the approved maximum extraction depth had already been reached. The technical review concluded that this waterbody does not constitute a wetland for the purposes of policy interpretation, as it formed within an existing, approved extraction area and, since completion of the NER</w:t>
      </w:r>
      <w:r>
        <w:t xml:space="preserve">, additional information confirmed that the continued </w:t>
      </w:r>
      <w:r w:rsidRPr="001C6B37">
        <w:t>quarry operations ha</w:t>
      </w:r>
      <w:r>
        <w:t>d</w:t>
      </w:r>
      <w:r w:rsidRPr="001C6B37">
        <w:t xml:space="preserve"> already eliminated the accumulated water. In </w:t>
      </w:r>
      <w:r>
        <w:t xml:space="preserve">the </w:t>
      </w:r>
      <w:r w:rsidRPr="001C6B37">
        <w:t>final rehabilitation, the excavated quarry</w:t>
      </w:r>
      <w:r>
        <w:t xml:space="preserve"> including the area that had the surface-water</w:t>
      </w:r>
      <w:r w:rsidRPr="001C6B37">
        <w:t xml:space="preserve"> will be refilled, and the surrounding slopes will be restored with native plantings and wildflowers.</w:t>
      </w:r>
    </w:p>
    <w:p w14:paraId="176C6505" w14:textId="34A9EE6E" w:rsidR="001C6B37" w:rsidRPr="001C6B37" w:rsidRDefault="001C6B37" w:rsidP="001C6B37">
      <w:r w:rsidRPr="001C6B37">
        <w:t xml:space="preserve">The only wetland documented on the property is </w:t>
      </w:r>
      <w:r>
        <w:t>a</w:t>
      </w:r>
      <w:r w:rsidRPr="001C6B37">
        <w:t xml:space="preserve"> small willow mineral thicket swamp located in the southwest corner of the site. This wetland </w:t>
      </w:r>
      <w:r>
        <w:t xml:space="preserve">is located within the ARA licensed boundary but not within the extraction limits. The wetland </w:t>
      </w:r>
      <w:r w:rsidRPr="001C6B37">
        <w:t>is a surface</w:t>
      </w:r>
      <w:r w:rsidRPr="001C6B37">
        <w:noBreakHyphen/>
        <w:t>water feature that has persisted throughout quarry operations, and extraction activities have already occurred below its elevation. The technical studies conclude that there will be no direct impact to this wetland as a result of the proposed quarry deepening, and no indirect impacts are anticipated based on the hydrologic and hydrogeologic assessments completed for the application.</w:t>
      </w:r>
    </w:p>
    <w:p w14:paraId="346C3993" w14:textId="77777777" w:rsidR="001C6B37" w:rsidRPr="001C6B37" w:rsidRDefault="001C6B37" w:rsidP="001C6B37">
      <w:r w:rsidRPr="001C6B37">
        <w:t>The wetland does not contain surface water year</w:t>
      </w:r>
      <w:r w:rsidRPr="001C6B37">
        <w:noBreakHyphen/>
        <w:t xml:space="preserve">round and functions as a viable aquitard, meaning that quarry extraction activities are not expected to influence its hydrologic regime. Over the long term, final quarry refilling is anticipated to stabilize groundwater levels on the site. The wetland’s hydrology is primarily sustained by direct </w:t>
      </w:r>
      <w:r w:rsidRPr="001C6B37">
        <w:lastRenderedPageBreak/>
        <w:t>precipitation, with supplementary contributions from runoff originating from surrounding berms and potentially from nearby roadside ditches. Based on the findings of the technical studies, no impacts to wetland water levels are predicted.</w:t>
      </w:r>
    </w:p>
    <w:p w14:paraId="599B0520" w14:textId="798843B4" w:rsidR="0035292A" w:rsidRPr="0035292A" w:rsidRDefault="0035292A" w:rsidP="0035292A">
      <w:r w:rsidRPr="0035292A">
        <w:t xml:space="preserve">To support the ongoing protection of this feature, the Adaptive Monitoring Plan </w:t>
      </w:r>
      <w:r w:rsidR="00E255DC">
        <w:t>includes</w:t>
      </w:r>
      <w:r w:rsidRPr="0035292A">
        <w:t xml:space="preserve"> specific monitoring requirements for the wetland, along with associated trigger mechanisms and reporting obligations. Where trigger conditions are reached, there is potential for the cessation of extraction and dewatering activities, and mitigation measures must be implemented before any further extraction or operational activities can proceed.</w:t>
      </w:r>
    </w:p>
    <w:p w14:paraId="4E64DCFC" w14:textId="597F6C75" w:rsidR="001C0B53" w:rsidRDefault="001C0B53" w:rsidP="00FA28C9">
      <w:r>
        <w:t xml:space="preserve">The proposal complies with Part 2.6. </w:t>
      </w:r>
    </w:p>
    <w:p w14:paraId="194D4726" w14:textId="6A632176" w:rsidR="00FA28C9" w:rsidRPr="00F96D47" w:rsidRDefault="00FA28C9" w:rsidP="00BF0BF8">
      <w:pPr>
        <w:pStyle w:val="Heading3"/>
        <w:rPr>
          <w:lang w:eastAsia="en-CA"/>
        </w:rPr>
      </w:pPr>
      <w:r>
        <w:rPr>
          <w:lang w:eastAsia="en-CA"/>
        </w:rPr>
        <w:t>6</w:t>
      </w:r>
      <w:r w:rsidRPr="00F96D47">
        <w:rPr>
          <w:lang w:eastAsia="en-CA"/>
        </w:rPr>
        <w:t>.3</w:t>
      </w:r>
      <w:r w:rsidRPr="009F49C3">
        <w:rPr>
          <w:lang w:eastAsia="en-CA"/>
        </w:rPr>
        <w:t>.1 Analysis of Part 2.</w:t>
      </w:r>
      <w:r w:rsidR="00FA5ABF" w:rsidRPr="009F49C3">
        <w:rPr>
          <w:lang w:eastAsia="en-CA"/>
        </w:rPr>
        <w:t>7</w:t>
      </w:r>
      <w:r>
        <w:rPr>
          <w:lang w:eastAsia="en-CA"/>
        </w:rPr>
        <w:t xml:space="preserve"> Development </w:t>
      </w:r>
      <w:r w:rsidR="005A3E40">
        <w:rPr>
          <w:lang w:eastAsia="en-CA"/>
        </w:rPr>
        <w:t>Affecting Natural Heritage</w:t>
      </w:r>
    </w:p>
    <w:p w14:paraId="00A5A2C7" w14:textId="2F3BC0E7" w:rsidR="00E255DC" w:rsidRPr="00E255DC" w:rsidRDefault="00E255DC" w:rsidP="00E255DC">
      <w:r w:rsidRPr="00E255DC">
        <w:t>The application included a NER and detailed information on progressive and final rehabilitation, along with required monitoring. These components are reflected on the proposed Site Plan and Rehabilitation drawings and account for Natural Heritage features and functions.</w:t>
      </w:r>
    </w:p>
    <w:p w14:paraId="387B8A97" w14:textId="025FA1E6" w:rsidR="0020602B" w:rsidRPr="0020602B" w:rsidRDefault="0020602B" w:rsidP="0020602B">
      <w:pPr>
        <w:rPr>
          <w:lang w:eastAsia="en-CA"/>
        </w:rPr>
      </w:pPr>
      <w:r w:rsidRPr="0020602B">
        <w:rPr>
          <w:lang w:eastAsia="en-CA"/>
        </w:rPr>
        <w:t>The N</w:t>
      </w:r>
      <w:r w:rsidR="00FA008A">
        <w:rPr>
          <w:lang w:eastAsia="en-CA"/>
        </w:rPr>
        <w:t>ER</w:t>
      </w:r>
      <w:r w:rsidRPr="0020602B">
        <w:rPr>
          <w:lang w:eastAsia="en-CA"/>
        </w:rPr>
        <w:t xml:space="preserve"> considered the subject property, adjacent lands, and the extraction area. Natural heritage values identified within the study area included:</w:t>
      </w:r>
    </w:p>
    <w:p w14:paraId="688C633F" w14:textId="77777777" w:rsidR="005A6559" w:rsidRPr="00630480" w:rsidRDefault="005A6559" w:rsidP="0049499C">
      <w:pPr>
        <w:pStyle w:val="ListParagraph"/>
        <w:numPr>
          <w:ilvl w:val="0"/>
          <w:numId w:val="7"/>
        </w:numPr>
      </w:pPr>
      <w:r w:rsidRPr="00630480">
        <w:t>Habitat of endangered and threatened species</w:t>
      </w:r>
    </w:p>
    <w:p w14:paraId="453D7348" w14:textId="74234C61" w:rsidR="005A6559" w:rsidRPr="00630480" w:rsidRDefault="00C37CE0" w:rsidP="0049499C">
      <w:pPr>
        <w:pStyle w:val="ListParagraph"/>
        <w:numPr>
          <w:ilvl w:val="0"/>
          <w:numId w:val="7"/>
        </w:numPr>
      </w:pPr>
      <w:r w:rsidRPr="00630480">
        <w:t>W</w:t>
      </w:r>
      <w:r w:rsidR="005A6559" w:rsidRPr="00630480">
        <w:t>etlands</w:t>
      </w:r>
    </w:p>
    <w:p w14:paraId="5324F7C0" w14:textId="77777777" w:rsidR="005A6559" w:rsidRPr="00B3602A" w:rsidRDefault="005A6559" w:rsidP="0049499C">
      <w:pPr>
        <w:pStyle w:val="ListParagraph"/>
        <w:numPr>
          <w:ilvl w:val="0"/>
          <w:numId w:val="7"/>
        </w:numPr>
      </w:pPr>
      <w:r w:rsidRPr="00B3602A">
        <w:t>Significant woodlands</w:t>
      </w:r>
    </w:p>
    <w:p w14:paraId="6BCEB59F" w14:textId="77777777" w:rsidR="005A6559" w:rsidRPr="00C37CE0" w:rsidRDefault="005A6559" w:rsidP="0049499C">
      <w:pPr>
        <w:pStyle w:val="ListParagraph"/>
        <w:numPr>
          <w:ilvl w:val="0"/>
          <w:numId w:val="7"/>
        </w:numPr>
      </w:pPr>
      <w:r w:rsidRPr="00C37CE0">
        <w:t>Significant wildlife habitat</w:t>
      </w:r>
    </w:p>
    <w:p w14:paraId="596E6E28" w14:textId="3CDC3B54" w:rsidR="005A6559" w:rsidRPr="00C37CE0" w:rsidRDefault="005A6559" w:rsidP="0049499C">
      <w:pPr>
        <w:pStyle w:val="ListParagraph"/>
        <w:numPr>
          <w:ilvl w:val="0"/>
          <w:numId w:val="7"/>
        </w:numPr>
      </w:pPr>
      <w:r w:rsidRPr="00C37CE0">
        <w:t>Potential indirect fish habitat</w:t>
      </w:r>
    </w:p>
    <w:p w14:paraId="4F7DBF83" w14:textId="6D5CF2EA" w:rsidR="00265059" w:rsidRDefault="00C37CE0" w:rsidP="00FA28C9">
      <w:proofErr w:type="gramStart"/>
      <w:r>
        <w:t xml:space="preserve">All </w:t>
      </w:r>
      <w:r w:rsidR="003D3808">
        <w:t>of</w:t>
      </w:r>
      <w:proofErr w:type="gramEnd"/>
      <w:r w:rsidR="00D75E60">
        <w:t xml:space="preserve"> these features are located outside of the </w:t>
      </w:r>
      <w:r>
        <w:t>extraction limits</w:t>
      </w:r>
      <w:r w:rsidR="00E255DC">
        <w:t>.</w:t>
      </w:r>
      <w:r w:rsidR="003C6112">
        <w:t xml:space="preserve"> </w:t>
      </w:r>
      <w:r w:rsidR="00B32BC6">
        <w:t xml:space="preserve">Review of impacts and consideration for </w:t>
      </w:r>
      <w:r w:rsidR="00D93CCB">
        <w:t>all</w:t>
      </w:r>
      <w:r w:rsidR="00B32BC6">
        <w:t xml:space="preserve"> the natural heritage features </w:t>
      </w:r>
      <w:r w:rsidR="00E255DC">
        <w:t>are</w:t>
      </w:r>
      <w:r w:rsidR="00B32BC6">
        <w:t xml:space="preserve"> discussed below.</w:t>
      </w:r>
    </w:p>
    <w:p w14:paraId="547C29E3" w14:textId="77777777" w:rsidR="00AC71C7" w:rsidRPr="00AC71C7" w:rsidRDefault="00AC71C7" w:rsidP="00FA28C9">
      <w:pPr>
        <w:rPr>
          <w:u w:val="single"/>
        </w:rPr>
      </w:pPr>
      <w:r w:rsidRPr="00227F84">
        <w:rPr>
          <w:u w:val="single"/>
        </w:rPr>
        <w:t>Ha</w:t>
      </w:r>
      <w:r w:rsidRPr="00AC71C7">
        <w:rPr>
          <w:u w:val="single"/>
        </w:rPr>
        <w:t>bitat of Endangered and Threatened Species</w:t>
      </w:r>
    </w:p>
    <w:p w14:paraId="50BB9514" w14:textId="6510D5D2" w:rsidR="00F75994" w:rsidRDefault="00F75994" w:rsidP="00FA28C9">
      <w:r>
        <w:t>Although Part 2.7.</w:t>
      </w:r>
      <w:r w:rsidR="00232483">
        <w:t xml:space="preserve">2 of the NEP </w:t>
      </w:r>
      <w:r w:rsidR="00B30471">
        <w:t>prohibits</w:t>
      </w:r>
      <w:r w:rsidR="00232483">
        <w:t xml:space="preserve"> development within a key natural heritage feature except for residential </w:t>
      </w:r>
      <w:r w:rsidR="00B30471">
        <w:t xml:space="preserve">development and forest, fisheries and wildlife management, </w:t>
      </w:r>
      <w:r>
        <w:t>Part 2.9.</w:t>
      </w:r>
      <w:r w:rsidR="00F00C10">
        <w:t>1</w:t>
      </w:r>
      <w:r>
        <w:t xml:space="preserve"> of the NEP provides</w:t>
      </w:r>
      <w:r w:rsidR="00B57CEF">
        <w:t xml:space="preserve"> an exception</w:t>
      </w:r>
      <w:r>
        <w:t xml:space="preserve"> </w:t>
      </w:r>
      <w:r w:rsidR="00FE5085">
        <w:t xml:space="preserve">to allow </w:t>
      </w:r>
      <w:r>
        <w:t>aggregate development</w:t>
      </w:r>
      <w:r w:rsidR="00B57CEF">
        <w:t xml:space="preserve"> </w:t>
      </w:r>
      <w:r w:rsidR="00FF5211">
        <w:t>within a key natural heritage feature other than wetlands and significant woodlands (tha</w:t>
      </w:r>
      <w:r w:rsidR="00FE5085">
        <w:t>t</w:t>
      </w:r>
      <w:r w:rsidR="00FF5211">
        <w:t xml:space="preserve"> are not young plantation or early successional habitat). </w:t>
      </w:r>
      <w:r w:rsidR="00FE5085">
        <w:t>In addition, Part 2.9.</w:t>
      </w:r>
      <w:r w:rsidR="002C4E8C">
        <w:t xml:space="preserve">2 further provides specific policy with respect to development within the habitat of endangered or threatened species, which is permitted so long as </w:t>
      </w:r>
      <w:r w:rsidR="00FE340A">
        <w:t xml:space="preserve">the development complies with the </w:t>
      </w:r>
      <w:r w:rsidR="00D32E7E">
        <w:t>E</w:t>
      </w:r>
      <w:r w:rsidR="00630480">
        <w:t>ndangered Species Act</w:t>
      </w:r>
      <w:r w:rsidR="00D32E7E">
        <w:t>.</w:t>
      </w:r>
      <w:r w:rsidR="00FE340A">
        <w:t xml:space="preserve"> </w:t>
      </w:r>
    </w:p>
    <w:p w14:paraId="05CC0DEB" w14:textId="5B225FA1" w:rsidR="00F307AD" w:rsidRDefault="007A28EB" w:rsidP="00FA28C9">
      <w:r>
        <w:lastRenderedPageBreak/>
        <w:t xml:space="preserve">Endangered and threatened species </w:t>
      </w:r>
      <w:r w:rsidR="00B92EA4">
        <w:t xml:space="preserve">with known or potential habitat </w:t>
      </w:r>
      <w:r>
        <w:t>within the study area</w:t>
      </w:r>
      <w:r w:rsidR="00B92EA4">
        <w:t xml:space="preserve"> include</w:t>
      </w:r>
      <w:r>
        <w:t>:</w:t>
      </w:r>
    </w:p>
    <w:p w14:paraId="51545121" w14:textId="02F96F62" w:rsidR="007A28EB" w:rsidRPr="009205D0" w:rsidRDefault="007A28EB" w:rsidP="0049499C">
      <w:pPr>
        <w:pStyle w:val="ListParagraph"/>
        <w:numPr>
          <w:ilvl w:val="0"/>
          <w:numId w:val="8"/>
        </w:numPr>
      </w:pPr>
      <w:r w:rsidRPr="009205D0">
        <w:t>Butternut (Endangered)</w:t>
      </w:r>
    </w:p>
    <w:p w14:paraId="017AE354" w14:textId="37A94B99" w:rsidR="004B0AA8" w:rsidRDefault="004B0AA8" w:rsidP="0049499C">
      <w:pPr>
        <w:pStyle w:val="ListParagraph"/>
        <w:numPr>
          <w:ilvl w:val="0"/>
          <w:numId w:val="8"/>
        </w:numPr>
      </w:pPr>
      <w:r w:rsidRPr="009205D0">
        <w:t xml:space="preserve">Eastern </w:t>
      </w:r>
      <w:r w:rsidR="009205D0">
        <w:t>m</w:t>
      </w:r>
      <w:r w:rsidRPr="009205D0">
        <w:t>eadowlark</w:t>
      </w:r>
      <w:r>
        <w:t xml:space="preserve"> (Threatened)</w:t>
      </w:r>
    </w:p>
    <w:p w14:paraId="19D41CEA" w14:textId="46A47390" w:rsidR="00376B8B" w:rsidRDefault="00376B8B" w:rsidP="0049499C">
      <w:pPr>
        <w:pStyle w:val="ListParagraph"/>
        <w:numPr>
          <w:ilvl w:val="0"/>
          <w:numId w:val="8"/>
        </w:numPr>
      </w:pPr>
      <w:r>
        <w:t xml:space="preserve">Eastern </w:t>
      </w:r>
      <w:r w:rsidR="009205D0">
        <w:t>s</w:t>
      </w:r>
      <w:r>
        <w:t xml:space="preserve">mall-footed </w:t>
      </w:r>
      <w:r w:rsidR="009205D0">
        <w:t>m</w:t>
      </w:r>
      <w:r>
        <w:t>yotis (Endangered)</w:t>
      </w:r>
    </w:p>
    <w:p w14:paraId="493C5D0F" w14:textId="5B2A3953" w:rsidR="00376B8B" w:rsidRDefault="00376B8B" w:rsidP="0049499C">
      <w:pPr>
        <w:pStyle w:val="ListParagraph"/>
        <w:numPr>
          <w:ilvl w:val="0"/>
          <w:numId w:val="8"/>
        </w:numPr>
      </w:pPr>
      <w:r>
        <w:t xml:space="preserve">Little </w:t>
      </w:r>
      <w:r w:rsidR="009205D0">
        <w:t>b</w:t>
      </w:r>
      <w:r>
        <w:t xml:space="preserve">rown </w:t>
      </w:r>
      <w:r w:rsidR="009205D0">
        <w:t>m</w:t>
      </w:r>
      <w:r>
        <w:t>yotis (</w:t>
      </w:r>
      <w:r w:rsidR="00294E2D">
        <w:t>Endangered</w:t>
      </w:r>
      <w:r>
        <w:t>)</w:t>
      </w:r>
    </w:p>
    <w:p w14:paraId="4240F4AD" w14:textId="7CB33996" w:rsidR="00376B8B" w:rsidRDefault="00376B8B" w:rsidP="0049499C">
      <w:pPr>
        <w:pStyle w:val="ListParagraph"/>
        <w:numPr>
          <w:ilvl w:val="0"/>
          <w:numId w:val="8"/>
        </w:numPr>
      </w:pPr>
      <w:r>
        <w:t xml:space="preserve">Tri-coloured </w:t>
      </w:r>
      <w:r w:rsidR="009205D0">
        <w:t>b</w:t>
      </w:r>
      <w:r>
        <w:t>at (Endangered)</w:t>
      </w:r>
    </w:p>
    <w:p w14:paraId="11F897FD" w14:textId="77777777" w:rsidR="00B32BC6" w:rsidRPr="0045134E" w:rsidRDefault="002B411F" w:rsidP="00BE2718">
      <w:pPr>
        <w:rPr>
          <w:u w:val="single"/>
        </w:rPr>
      </w:pPr>
      <w:r w:rsidRPr="0045134E">
        <w:rPr>
          <w:u w:val="single"/>
        </w:rPr>
        <w:t>Butternut</w:t>
      </w:r>
    </w:p>
    <w:p w14:paraId="3CA387C7" w14:textId="698DD98A" w:rsidR="009205D0" w:rsidRDefault="009205D0" w:rsidP="00BE2718">
      <w:r>
        <w:t xml:space="preserve">Fifteen </w:t>
      </w:r>
      <w:r w:rsidR="00AD1DB7">
        <w:t>butternut trees were noted within the study area</w:t>
      </w:r>
      <w:r>
        <w:t>. None of the trees are located within the ARA</w:t>
      </w:r>
      <w:r w:rsidR="00020305">
        <w:t xml:space="preserve"> </w:t>
      </w:r>
      <w:r>
        <w:t xml:space="preserve">licensed area or the extraction </w:t>
      </w:r>
      <w:r w:rsidR="00B3602A">
        <w:t>limits</w:t>
      </w:r>
      <w:r>
        <w:t>. The closest butte</w:t>
      </w:r>
      <w:r w:rsidR="00630480">
        <w:t>r</w:t>
      </w:r>
      <w:r>
        <w:t>n</w:t>
      </w:r>
      <w:r w:rsidR="00B3602A">
        <w:t>u</w:t>
      </w:r>
      <w:r>
        <w:t xml:space="preserve">t </w:t>
      </w:r>
      <w:r w:rsidR="00B3602A">
        <w:t xml:space="preserve">tree </w:t>
      </w:r>
      <w:r>
        <w:t>to the quarry ed</w:t>
      </w:r>
      <w:r w:rsidR="00B3602A">
        <w:t>g</w:t>
      </w:r>
      <w:r>
        <w:t xml:space="preserve">e </w:t>
      </w:r>
      <w:r w:rsidR="00B3602A">
        <w:t xml:space="preserve">is </w:t>
      </w:r>
      <w:r>
        <w:t xml:space="preserve">approximately 280 metres </w:t>
      </w:r>
      <w:r w:rsidR="00B3602A">
        <w:t>away</w:t>
      </w:r>
      <w:r>
        <w:t xml:space="preserve">. While many of the trees were noted as having </w:t>
      </w:r>
      <w:r w:rsidR="00B3602A">
        <w:t>b</w:t>
      </w:r>
      <w:r>
        <w:t>utternut can</w:t>
      </w:r>
      <w:r w:rsidR="00B3602A">
        <w:t>k</w:t>
      </w:r>
      <w:r>
        <w:t xml:space="preserve">er, none are </w:t>
      </w:r>
      <w:r w:rsidR="00B3602A">
        <w:t xml:space="preserve">intended </w:t>
      </w:r>
      <w:r>
        <w:t xml:space="preserve">to be removed or disturbed </w:t>
      </w:r>
      <w:r w:rsidR="0057739E">
        <w:t>because of</w:t>
      </w:r>
      <w:r>
        <w:t xml:space="preserve"> the proposed quarry floor deepening.</w:t>
      </w:r>
    </w:p>
    <w:p w14:paraId="2B875AAE" w14:textId="77777777" w:rsidR="009205D0" w:rsidRPr="0045134E" w:rsidRDefault="009205D0" w:rsidP="00BE2718">
      <w:pPr>
        <w:rPr>
          <w:u w:val="single"/>
        </w:rPr>
      </w:pPr>
      <w:r w:rsidRPr="0045134E">
        <w:rPr>
          <w:u w:val="single"/>
        </w:rPr>
        <w:t>Eastern meadowlark</w:t>
      </w:r>
    </w:p>
    <w:p w14:paraId="658621D7" w14:textId="024A8BF3" w:rsidR="009E422B" w:rsidRPr="009E422B" w:rsidRDefault="009E422B" w:rsidP="009E422B">
      <w:r w:rsidRPr="009E422B">
        <w:t xml:space="preserve">One observation of an </w:t>
      </w:r>
      <w:r>
        <w:t>e</w:t>
      </w:r>
      <w:r w:rsidRPr="009E422B">
        <w:t xml:space="preserve">astern </w:t>
      </w:r>
      <w:r>
        <w:t>m</w:t>
      </w:r>
      <w:r w:rsidRPr="009E422B">
        <w:t xml:space="preserve">eadowlark was recorded in the agricultural field on the neighbouring lands west of the Rocklyn Quarry. The NER notes that </w:t>
      </w:r>
      <w:r>
        <w:t>e</w:t>
      </w:r>
      <w:r w:rsidRPr="009E422B">
        <w:t xml:space="preserve">astern </w:t>
      </w:r>
      <w:r>
        <w:t>m</w:t>
      </w:r>
      <w:r w:rsidRPr="009E422B">
        <w:t>eadowlark may utilize habitat within the agricultural lands or the old-field meadow on the subject property</w:t>
      </w:r>
      <w:r w:rsidR="0057739E">
        <w:t>; h</w:t>
      </w:r>
      <w:r w:rsidRPr="009E422B">
        <w:t xml:space="preserve">owever, as the </w:t>
      </w:r>
      <w:r w:rsidRPr="008954AB">
        <w:t>agricultural lands are</w:t>
      </w:r>
      <w:r w:rsidRPr="009E422B">
        <w:t xml:space="preserve"> regularly </w:t>
      </w:r>
      <w:r>
        <w:t xml:space="preserve">cultivated </w:t>
      </w:r>
      <w:r w:rsidRPr="009E422B">
        <w:t xml:space="preserve">for hay, these areas primarily provide feeding opportunities or act as buffers to nests located on adjacent lands. </w:t>
      </w:r>
      <w:r w:rsidR="003C4EAD">
        <w:t>As the e</w:t>
      </w:r>
      <w:r w:rsidRPr="009E422B">
        <w:t xml:space="preserve">astern </w:t>
      </w:r>
      <w:r>
        <w:t>m</w:t>
      </w:r>
      <w:r w:rsidRPr="009E422B">
        <w:t xml:space="preserve">eadowlark is present </w:t>
      </w:r>
      <w:r>
        <w:t xml:space="preserve">with the </w:t>
      </w:r>
      <w:r w:rsidRPr="009E422B">
        <w:t>existing quarry operation</w:t>
      </w:r>
      <w:r w:rsidR="000A7102">
        <w:t xml:space="preserve">, the NER concludes that </w:t>
      </w:r>
      <w:r w:rsidRPr="009E422B">
        <w:t>is not anticipated to be impacted by the proposal, as there is no increase in the extraction boundary that would affect potential habitat or feeding areas.</w:t>
      </w:r>
    </w:p>
    <w:p w14:paraId="55C7252E" w14:textId="0E16DC63" w:rsidR="00470C28" w:rsidRPr="0045134E" w:rsidRDefault="00470C28" w:rsidP="00BE2718">
      <w:pPr>
        <w:rPr>
          <w:u w:val="single"/>
        </w:rPr>
      </w:pPr>
      <w:r w:rsidRPr="0045134E">
        <w:rPr>
          <w:u w:val="single"/>
        </w:rPr>
        <w:t>Bats</w:t>
      </w:r>
    </w:p>
    <w:p w14:paraId="44C62B49" w14:textId="4EE922D3" w:rsidR="00B3602A" w:rsidRDefault="00B3602A" w:rsidP="00B3602A">
      <w:r w:rsidRPr="00B3602A">
        <w:t>The N</w:t>
      </w:r>
      <w:r>
        <w:t>ER</w:t>
      </w:r>
      <w:r w:rsidRPr="00B3602A">
        <w:t xml:space="preserve"> concluded that there is sufficient density of snags and potential roosting habitat within the significant woodland. Acoustic monitoring confirmed the presence of </w:t>
      </w:r>
      <w:r>
        <w:t>e</w:t>
      </w:r>
      <w:r w:rsidRPr="00B3602A">
        <w:t xml:space="preserve">astern </w:t>
      </w:r>
      <w:r>
        <w:t>s</w:t>
      </w:r>
      <w:r w:rsidRPr="00B3602A">
        <w:t xml:space="preserve">mall-footed </w:t>
      </w:r>
      <w:r>
        <w:t>m</w:t>
      </w:r>
      <w:r w:rsidRPr="00B3602A">
        <w:t xml:space="preserve">yotis, </w:t>
      </w:r>
      <w:r>
        <w:t>l</w:t>
      </w:r>
      <w:r w:rsidRPr="00B3602A">
        <w:t xml:space="preserve">ittle </w:t>
      </w:r>
      <w:r>
        <w:t>b</w:t>
      </w:r>
      <w:r w:rsidRPr="00B3602A">
        <w:t xml:space="preserve">rown </w:t>
      </w:r>
      <w:r>
        <w:t>m</w:t>
      </w:r>
      <w:r w:rsidRPr="00B3602A">
        <w:t xml:space="preserve">yotis, and </w:t>
      </w:r>
      <w:r>
        <w:t>t</w:t>
      </w:r>
      <w:r w:rsidRPr="00B3602A">
        <w:t xml:space="preserve">ri-coloured </w:t>
      </w:r>
      <w:r>
        <w:t>b</w:t>
      </w:r>
      <w:r w:rsidRPr="00B3602A">
        <w:t xml:space="preserve">at. It was noted that these bat species are likely to forage in the open areas of the property and roost within the woodlands. Additionally, </w:t>
      </w:r>
      <w:r>
        <w:t>e</w:t>
      </w:r>
      <w:r w:rsidRPr="00B3602A">
        <w:t xml:space="preserve">astern </w:t>
      </w:r>
      <w:r>
        <w:t>s</w:t>
      </w:r>
      <w:r w:rsidRPr="00B3602A">
        <w:t xml:space="preserve">mall-footed </w:t>
      </w:r>
      <w:r>
        <w:t>m</w:t>
      </w:r>
      <w:r w:rsidRPr="00B3602A">
        <w:t>yotis may roost in small rock piles scattered throughout the northern portion of the property</w:t>
      </w:r>
      <w:r>
        <w:t xml:space="preserve">, a result of </w:t>
      </w:r>
      <w:r w:rsidRPr="00B3602A">
        <w:t xml:space="preserve">previous agricultural operations, as well as within the karst topography associated with the </w:t>
      </w:r>
      <w:r>
        <w:t>E</w:t>
      </w:r>
      <w:r w:rsidRPr="00B3602A">
        <w:t>scarpment edge at the northern limits of the property. The study concluded that, given the existing quarry is active, extensive roosting within the extraction limits is not anticipated.</w:t>
      </w:r>
      <w:r w:rsidR="00FA04A3">
        <w:t xml:space="preserve"> Further, an increase depth of the quarry is not expected to impact the bat species usage of the subject property. Following rehabilitation of the quarry the open water has the potential to provide improved </w:t>
      </w:r>
      <w:r w:rsidR="0057739E">
        <w:t>foraging,</w:t>
      </w:r>
      <w:r w:rsidR="00FA04A3">
        <w:t xml:space="preserve"> and cliff faces of the exposed quarry walls could provide additional roosting habitat.</w:t>
      </w:r>
    </w:p>
    <w:p w14:paraId="009E4F7F" w14:textId="4C0F51E0" w:rsidR="00255165" w:rsidRPr="00674777" w:rsidRDefault="00674777" w:rsidP="00BE2718">
      <w:pPr>
        <w:rPr>
          <w:u w:val="single"/>
        </w:rPr>
      </w:pPr>
      <w:r w:rsidRPr="00674777">
        <w:rPr>
          <w:u w:val="single"/>
        </w:rPr>
        <w:lastRenderedPageBreak/>
        <w:t>Wetlands</w:t>
      </w:r>
    </w:p>
    <w:p w14:paraId="1001B5DA" w14:textId="1FE78085" w:rsidR="0015519A" w:rsidRPr="0015519A" w:rsidRDefault="0015519A" w:rsidP="0015519A">
      <w:r w:rsidRPr="0015519A">
        <w:t xml:space="preserve">No wetlands exist within the proposed extraction area; however, a wetland is located in the southwest corner of the licensed boundary. This feature has the potential to support amphibian habitat and will be monitored throughout quarry operations to ensure its ecological function is maintained. </w:t>
      </w:r>
      <w:r>
        <w:t>As detailed above in Part 2.6 policy analysis for water resources, t</w:t>
      </w:r>
      <w:r w:rsidRPr="0015519A">
        <w:t>he wetland is expected to receive sufficient surface</w:t>
      </w:r>
      <w:r w:rsidRPr="0015519A">
        <w:noBreakHyphen/>
        <w:t>water inputs during the typical spring period (March through June) to sustain its hydrology and preserve amphibian breeding habitat. Under the Adaptive Monitoring Program, if surface</w:t>
      </w:r>
      <w:r w:rsidRPr="0015519A">
        <w:noBreakHyphen/>
        <w:t>water levels in this wetland are not maintained, additional amphibian surveys will be required to inform appropriate restoration measures and support the long</w:t>
      </w:r>
      <w:r w:rsidRPr="0015519A">
        <w:noBreakHyphen/>
        <w:t>term viability of amphibian breeding conditions.</w:t>
      </w:r>
    </w:p>
    <w:p w14:paraId="6C1E5A3E" w14:textId="3091AC5E" w:rsidR="00706A6E" w:rsidRPr="00BB75E8" w:rsidRDefault="009C6E64" w:rsidP="009C6E64">
      <w:pPr>
        <w:rPr>
          <w:u w:val="single"/>
        </w:rPr>
      </w:pPr>
      <w:r w:rsidRPr="00C45460">
        <w:rPr>
          <w:u w:val="single"/>
        </w:rPr>
        <w:t>F</w:t>
      </w:r>
      <w:r w:rsidR="00706A6E" w:rsidRPr="00C45460">
        <w:rPr>
          <w:u w:val="single"/>
        </w:rPr>
        <w:t>ish</w:t>
      </w:r>
      <w:r w:rsidR="00706A6E" w:rsidRPr="00BB75E8">
        <w:rPr>
          <w:u w:val="single"/>
        </w:rPr>
        <w:t xml:space="preserve"> </w:t>
      </w:r>
      <w:r w:rsidRPr="00BB75E8">
        <w:rPr>
          <w:u w:val="single"/>
        </w:rPr>
        <w:t>H</w:t>
      </w:r>
      <w:r w:rsidR="00706A6E" w:rsidRPr="00BB75E8">
        <w:rPr>
          <w:u w:val="single"/>
        </w:rPr>
        <w:t xml:space="preserve">abitat </w:t>
      </w:r>
    </w:p>
    <w:p w14:paraId="7BC6D2F3" w14:textId="77777777" w:rsidR="0015519A" w:rsidRPr="0015519A" w:rsidRDefault="0015519A" w:rsidP="0015519A">
      <w:r w:rsidRPr="0015519A">
        <w:t>The NER concluded that there is no fish habitat on the subject property, and specifically confirmed that the wetland located in the southwest corner of the licensed area does not support fish habitat.</w:t>
      </w:r>
    </w:p>
    <w:p w14:paraId="1597A9EB" w14:textId="6665AA04" w:rsidR="0015519A" w:rsidRPr="0015519A" w:rsidRDefault="0015519A" w:rsidP="0015519A">
      <w:r w:rsidRPr="0015519A">
        <w:t>To address potential downstream fish habitat associated with the Minnie</w:t>
      </w:r>
      <w:r w:rsidR="003263CB">
        <w:t xml:space="preserve"> H</w:t>
      </w:r>
      <w:r w:rsidRPr="0015519A">
        <w:t xml:space="preserve">ill Creek </w:t>
      </w:r>
      <w:r w:rsidR="00E255DC">
        <w:t>T</w:t>
      </w:r>
      <w:r w:rsidRPr="0015519A">
        <w:t>ributaries, the hydrogeological analysis and the monitoring provisions included on the Site Plan</w:t>
      </w:r>
      <w:r w:rsidR="00C628C5">
        <w:t xml:space="preserve"> and Operational Plan</w:t>
      </w:r>
      <w:r w:rsidRPr="0015519A">
        <w:t xml:space="preserve"> outline requirements for ongoing monitoring of quarry dewatering discharge throughout the life of the quarry. Based on the monitoring provisions recommended in the technical studies—and the additional monitoring requirements incorporated through MNR review—no impacts to downstream fish habitat are anticipated.</w:t>
      </w:r>
    </w:p>
    <w:p w14:paraId="765E56BD" w14:textId="35A2CE6D" w:rsidR="0015519A" w:rsidRPr="0015519A" w:rsidRDefault="0015519A" w:rsidP="0015519A">
      <w:r w:rsidRPr="0015519A">
        <w:t>Additional monitoring will also be undertaken after dewatering activities cease to confirm that stream health and flow conditions are maintained.</w:t>
      </w:r>
    </w:p>
    <w:p w14:paraId="1C327D9C" w14:textId="157B6B2C" w:rsidR="0015519A" w:rsidRPr="0015519A" w:rsidRDefault="0015519A" w:rsidP="0015519A">
      <w:r w:rsidRPr="0015519A">
        <w:t>If monitoring data indicate potential impacts to fisheries within the Minnie</w:t>
      </w:r>
      <w:r w:rsidR="009E21D4">
        <w:t xml:space="preserve"> H</w:t>
      </w:r>
      <w:r w:rsidRPr="0015519A">
        <w:t xml:space="preserve">ill Creek </w:t>
      </w:r>
      <w:r w:rsidR="00E255DC">
        <w:t>T</w:t>
      </w:r>
      <w:r w:rsidRPr="0015519A">
        <w:t>ributar</w:t>
      </w:r>
      <w:r w:rsidR="00E255DC">
        <w:t>ies</w:t>
      </w:r>
      <w:r w:rsidRPr="0015519A">
        <w:t xml:space="preserve">, MNR will require additional mitigation, with further input from DFO as necessary. The NER concludes that, given the absence of fish habitat on the property, the lack of anticipated </w:t>
      </w:r>
      <w:r w:rsidR="00E255DC">
        <w:t>tr</w:t>
      </w:r>
      <w:r w:rsidR="003C6112">
        <w:t>i</w:t>
      </w:r>
      <w:r w:rsidR="00E255DC">
        <w:t>b</w:t>
      </w:r>
      <w:r w:rsidR="003C6112">
        <w:t>utaries</w:t>
      </w:r>
      <w:r w:rsidRPr="0015519A">
        <w:t xml:space="preserve"> impacts, and the adaptive monitoring and mitigation measures included in the operational plans, no negative effects to fish habitat are expected.</w:t>
      </w:r>
    </w:p>
    <w:p w14:paraId="01463592" w14:textId="03A6DA3C" w:rsidR="00706A6E" w:rsidRPr="00911428" w:rsidRDefault="00AC7362" w:rsidP="00FA28C9">
      <w:pPr>
        <w:rPr>
          <w:u w:val="single"/>
        </w:rPr>
      </w:pPr>
      <w:r w:rsidRPr="006A2215">
        <w:rPr>
          <w:u w:val="single"/>
        </w:rPr>
        <w:t>Signi</w:t>
      </w:r>
      <w:r w:rsidRPr="00911428">
        <w:rPr>
          <w:u w:val="single"/>
        </w:rPr>
        <w:t xml:space="preserve">ficant Woodlands, </w:t>
      </w:r>
      <w:r w:rsidR="00911428" w:rsidRPr="00911428">
        <w:rPr>
          <w:u w:val="single"/>
        </w:rPr>
        <w:t xml:space="preserve">Significant Wildlife Habitat, </w:t>
      </w:r>
    </w:p>
    <w:p w14:paraId="34DC9F59" w14:textId="66661B72" w:rsidR="005F3F33" w:rsidRPr="005F3F33" w:rsidRDefault="00DF7A25" w:rsidP="005F3F33">
      <w:r>
        <w:t>S</w:t>
      </w:r>
      <w:r w:rsidR="005F3F33" w:rsidRPr="005F3F33">
        <w:t xml:space="preserve">ignificant woodlands </w:t>
      </w:r>
      <w:r>
        <w:t>exist</w:t>
      </w:r>
      <w:r w:rsidR="001938D2">
        <w:t xml:space="preserve"> </w:t>
      </w:r>
      <w:r w:rsidR="005F3F33" w:rsidRPr="005F3F33">
        <w:t xml:space="preserve">on the property as mapped in the Municipality of Grey Highlands Official Plan. These woodlands occupy approximately 17.8 hectares in the northern portion of the site, are dominated by Sugar Maple, and are located roughly 100 metres from the extraction area. The area of significant woodland overlap with areas of </w:t>
      </w:r>
      <w:r w:rsidR="005F3F33" w:rsidRPr="005F3F33">
        <w:lastRenderedPageBreak/>
        <w:t>significant wildlife habitat within and adjacent to the study area. As part of its assessment, the NER evaluated potential significant wildlife habitat, including raptor nesting and overwintering areas, bat hibernacula and maternity colonies, bat migratory stop</w:t>
      </w:r>
      <w:r w:rsidR="005F3F33" w:rsidRPr="005F3F33">
        <w:noBreakHyphen/>
        <w:t xml:space="preserve">over habitat, woodland area–sensitive breeding habitat, deer movement corridors, and habitat for </w:t>
      </w:r>
      <w:r w:rsidR="005F3F33">
        <w:t>s</w:t>
      </w:r>
      <w:r w:rsidR="005F3F33" w:rsidRPr="005F3F33">
        <w:t>pecies of special concern. According to the NER, the existing quarry</w:t>
      </w:r>
      <w:r w:rsidR="005F3F33">
        <w:t xml:space="preserve"> extraction limits</w:t>
      </w:r>
      <w:r w:rsidR="005F3F33" w:rsidRPr="005F3F33">
        <w:t xml:space="preserve"> and other frequently disturbed areas within the licensed area do not constitute significant woodland or significant wildlife habitat, and the proposed change in extraction depth is not anticipated to affect such features.</w:t>
      </w:r>
    </w:p>
    <w:p w14:paraId="0ED9F5F2" w14:textId="44E82CBF" w:rsidR="005F3F33" w:rsidRPr="005F3F33" w:rsidRDefault="005F3F33" w:rsidP="005F3F33">
      <w:r>
        <w:t>As species of special concern, t</w:t>
      </w:r>
      <w:r w:rsidRPr="005F3F33">
        <w:t xml:space="preserve">he NER addresses habitat associated with </w:t>
      </w:r>
      <w:r w:rsidR="006A7E1E">
        <w:t>e</w:t>
      </w:r>
      <w:r w:rsidRPr="005F3F33">
        <w:t xml:space="preserve">astern </w:t>
      </w:r>
      <w:r w:rsidR="006A7E1E">
        <w:t>w</w:t>
      </w:r>
      <w:r w:rsidRPr="005F3F33">
        <w:t>ood</w:t>
      </w:r>
      <w:r w:rsidRPr="005F3F33">
        <w:noBreakHyphen/>
      </w:r>
      <w:r w:rsidR="006A7E1E">
        <w:t>p</w:t>
      </w:r>
      <w:r w:rsidRPr="005F3F33">
        <w:t xml:space="preserve">ewee and </w:t>
      </w:r>
      <w:r w:rsidR="006A7E1E">
        <w:t>g</w:t>
      </w:r>
      <w:r w:rsidRPr="005F3F33">
        <w:t>olden</w:t>
      </w:r>
      <w:r w:rsidRPr="005F3F33">
        <w:noBreakHyphen/>
      </w:r>
      <w:r w:rsidR="006A7E1E">
        <w:t>w</w:t>
      </w:r>
      <w:r w:rsidRPr="005F3F33">
        <w:t xml:space="preserve">inged </w:t>
      </w:r>
      <w:r w:rsidR="006A7E1E">
        <w:t>w</w:t>
      </w:r>
      <w:r w:rsidRPr="005F3F33">
        <w:t xml:space="preserve">arbler. Habitat for these species is located within the woodlands outside both the limit of extraction and the licensed area. As these </w:t>
      </w:r>
      <w:r w:rsidR="007338FA">
        <w:t xml:space="preserve">habitats </w:t>
      </w:r>
      <w:r w:rsidRPr="005F3F33">
        <w:t xml:space="preserve">will not be altered by the proposed </w:t>
      </w:r>
      <w:r w:rsidR="007338FA">
        <w:t>increased depth to the quarry floor</w:t>
      </w:r>
      <w:r w:rsidRPr="005F3F33">
        <w:t xml:space="preserve">, the NER concludes that no impacts are anticipated. </w:t>
      </w:r>
      <w:r>
        <w:t>Another species of concern, b</w:t>
      </w:r>
      <w:r w:rsidRPr="005F3F33">
        <w:t xml:space="preserve">arn </w:t>
      </w:r>
      <w:r>
        <w:t>s</w:t>
      </w:r>
      <w:r w:rsidRPr="005F3F33">
        <w:t>wallows</w:t>
      </w:r>
      <w:r>
        <w:t>,</w:t>
      </w:r>
      <w:r w:rsidRPr="005F3F33">
        <w:t xml:space="preserve"> were observed feeding over the active quarry; however, the NER confirms that there is no suitable nesting habitat for this species within the quarry or elsewhere on the property. </w:t>
      </w:r>
      <w:r>
        <w:t>It is not anticipated that t</w:t>
      </w:r>
      <w:r w:rsidRPr="005F3F33">
        <w:t>he</w:t>
      </w:r>
      <w:r>
        <w:t xml:space="preserve"> b</w:t>
      </w:r>
      <w:r w:rsidRPr="005F3F33">
        <w:t xml:space="preserve">arn </w:t>
      </w:r>
      <w:r>
        <w:t>s</w:t>
      </w:r>
      <w:r w:rsidRPr="005F3F33">
        <w:t>wallow will be impacted, as the quarry does not provide significant wildlife habitat for nesting.</w:t>
      </w:r>
    </w:p>
    <w:p w14:paraId="5ABD0BDF" w14:textId="3E36217D" w:rsidR="005F3F33" w:rsidRPr="005F3F33" w:rsidRDefault="005F3F33" w:rsidP="005F3F33">
      <w:r w:rsidRPr="005F3F33">
        <w:t xml:space="preserve">With respect to deer habitat, the NER confirms that no </w:t>
      </w:r>
      <w:r>
        <w:t>d</w:t>
      </w:r>
      <w:r w:rsidRPr="005F3F33">
        <w:t xml:space="preserve">eer </w:t>
      </w:r>
      <w:r>
        <w:t>w</w:t>
      </w:r>
      <w:r w:rsidRPr="005F3F33">
        <w:t xml:space="preserve">intering </w:t>
      </w:r>
      <w:r>
        <w:t>h</w:t>
      </w:r>
      <w:r w:rsidRPr="005F3F33">
        <w:t>abitat occurs on the site or adjacent lands, and that significant wildlife habitat for deer movement does not exist within the licensed area. Any deer movement corridors in the broader landscape would occur along the Escarpment edge and in associated woodlands and riparian features, all of which are outside and sufficiently separated from the licensed area.</w:t>
      </w:r>
    </w:p>
    <w:p w14:paraId="217D4461" w14:textId="3EA90E7E" w:rsidR="005F3F33" w:rsidRPr="005F3F33" w:rsidRDefault="005F3F33" w:rsidP="005F3F33">
      <w:r w:rsidRPr="005F3F33">
        <w:t xml:space="preserve">The NER identifies that reptile hibernacula may occur within forested areas and stone </w:t>
      </w:r>
      <w:r w:rsidR="00E425E4">
        <w:t>piles</w:t>
      </w:r>
      <w:r w:rsidRPr="005F3F33">
        <w:t xml:space="preserve"> located outside the extraction limits and the licensed area. These potential habitat features currently coexist with quarry operations, and the deepening the quarry would not alter or adversely affect them.</w:t>
      </w:r>
    </w:p>
    <w:p w14:paraId="3F5F59B8" w14:textId="721DA5D7" w:rsidR="00D34BFD" w:rsidRPr="00D34BFD" w:rsidRDefault="005F3F33" w:rsidP="00D34BFD">
      <w:r w:rsidRPr="005F3F33">
        <w:t xml:space="preserve">Cliff features are present along the northern boundary of the property </w:t>
      </w:r>
      <w:r w:rsidR="001409E0">
        <w:t>with</w:t>
      </w:r>
      <w:r w:rsidRPr="005F3F33">
        <w:t xml:space="preserve"> the Escarpment. The NER notes that these features are well outside, and buffered from, both the limit of extraction and the licensed area. As deepening does not alter the quarry’s spatial relationship to these features, no impacts are anticipated. The NER also observes that cliff swallow habitat may be present on non</w:t>
      </w:r>
      <w:r w:rsidRPr="005F3F33">
        <w:noBreakHyphen/>
        <w:t>active quarry faces; however, these areas are not expected to be affected by ongoing quarry operations.</w:t>
      </w:r>
      <w:r w:rsidR="001409E0">
        <w:t xml:space="preserve"> </w:t>
      </w:r>
      <w:r w:rsidR="00D34BFD" w:rsidRPr="00D34BFD">
        <w:t>Mitigation measures address potential bird nesting in inactive quarry areas by avoiding nesting zones during the breeding season</w:t>
      </w:r>
      <w:r w:rsidR="00D34BFD">
        <w:t xml:space="preserve">, </w:t>
      </w:r>
      <w:r w:rsidR="00D34BFD" w:rsidRPr="00D34BFD">
        <w:t>either by beginning operations before April 1 or after July 15. The NER also recommends maintaining a 50</w:t>
      </w:r>
      <w:r w:rsidR="00D34BFD" w:rsidRPr="00D34BFD">
        <w:noBreakHyphen/>
        <w:t>metre buffer around active nests and avoiding blasting during the nesting period if any active nests are present.</w:t>
      </w:r>
    </w:p>
    <w:p w14:paraId="00B91BC8" w14:textId="58E90DEB" w:rsidR="00C60278" w:rsidRDefault="00912433" w:rsidP="00FA28C9">
      <w:r>
        <w:lastRenderedPageBreak/>
        <w:t xml:space="preserve">NEC </w:t>
      </w:r>
      <w:r w:rsidR="007F5CB4">
        <w:t xml:space="preserve">Staff are satisfied that the </w:t>
      </w:r>
      <w:r>
        <w:t>current proposal will not have an impact on the woodlands or significant wildlife habitat.</w:t>
      </w:r>
      <w:r w:rsidR="00306E7B">
        <w:t xml:space="preserve"> </w:t>
      </w:r>
    </w:p>
    <w:p w14:paraId="31CD3BA0" w14:textId="3E91C293" w:rsidR="00A00802" w:rsidRPr="00BD7CEB" w:rsidRDefault="00A00802" w:rsidP="00FA28C9">
      <w:pPr>
        <w:rPr>
          <w:rFonts w:cs="Arial"/>
          <w:iCs/>
          <w:u w:val="single"/>
          <w:lang w:val="en-US"/>
        </w:rPr>
      </w:pPr>
      <w:r w:rsidRPr="00BD7CEB">
        <w:rPr>
          <w:rFonts w:cs="Arial"/>
          <w:iCs/>
          <w:u w:val="single"/>
          <w:lang w:val="en-US"/>
        </w:rPr>
        <w:t>Connectivity</w:t>
      </w:r>
    </w:p>
    <w:p w14:paraId="7284DA0B" w14:textId="54337995" w:rsidR="00981280" w:rsidRPr="00981280" w:rsidRDefault="005F4B2D" w:rsidP="00981280">
      <w:pPr>
        <w:rPr>
          <w:rFonts w:cs="Arial"/>
          <w:iCs/>
        </w:rPr>
      </w:pPr>
      <w:r w:rsidRPr="00981280">
        <w:rPr>
          <w:rFonts w:cs="Arial"/>
          <w:iCs/>
        </w:rPr>
        <w:t>Part 2.7.3</w:t>
      </w:r>
      <w:r w:rsidR="00981280" w:rsidRPr="00981280">
        <w:rPr>
          <w:rFonts w:cs="Arial"/>
          <w:iCs/>
        </w:rPr>
        <w:t xml:space="preserve"> requires that the diversity and connectivity of key natural heritage features and key hydrologic features be maintained and, where possible, enhanced. </w:t>
      </w:r>
      <w:r w:rsidR="00981280">
        <w:rPr>
          <w:rFonts w:cs="Arial"/>
          <w:iCs/>
        </w:rPr>
        <w:t>T</w:t>
      </w:r>
      <w:r w:rsidR="00981280" w:rsidRPr="00981280">
        <w:rPr>
          <w:rFonts w:cs="Arial"/>
          <w:iCs/>
        </w:rPr>
        <w:t xml:space="preserve">he key natural heritage features </w:t>
      </w:r>
      <w:r w:rsidR="00B962C9">
        <w:rPr>
          <w:rFonts w:cs="Arial"/>
          <w:iCs/>
        </w:rPr>
        <w:t xml:space="preserve">are </w:t>
      </w:r>
      <w:r w:rsidR="00B962C9" w:rsidRPr="00981280">
        <w:rPr>
          <w:rFonts w:cs="Arial"/>
          <w:iCs/>
        </w:rPr>
        <w:t>in</w:t>
      </w:r>
      <w:r w:rsidR="00981280" w:rsidRPr="00981280">
        <w:rPr>
          <w:rFonts w:cs="Arial"/>
          <w:iCs/>
        </w:rPr>
        <w:t xml:space="preserve"> the northern portion of the property</w:t>
      </w:r>
      <w:r w:rsidR="00D34BFD">
        <w:rPr>
          <w:rFonts w:cs="Arial"/>
          <w:iCs/>
        </w:rPr>
        <w:t xml:space="preserve">, </w:t>
      </w:r>
      <w:r w:rsidR="00981280" w:rsidRPr="00981280">
        <w:rPr>
          <w:rFonts w:cs="Arial"/>
          <w:iCs/>
        </w:rPr>
        <w:t>associated with the woodlands and the Escarpment</w:t>
      </w:r>
      <w:r w:rsidR="00D34BFD">
        <w:rPr>
          <w:rFonts w:cs="Arial"/>
          <w:iCs/>
        </w:rPr>
        <w:t xml:space="preserve">, </w:t>
      </w:r>
      <w:r w:rsidR="00981280" w:rsidRPr="00981280">
        <w:rPr>
          <w:rFonts w:cs="Arial"/>
          <w:iCs/>
        </w:rPr>
        <w:t xml:space="preserve">are not being altered by the proposed quarry deepening. </w:t>
      </w:r>
      <w:r>
        <w:rPr>
          <w:rFonts w:cs="Arial"/>
          <w:iCs/>
        </w:rPr>
        <w:t>T</w:t>
      </w:r>
      <w:r w:rsidR="00981280" w:rsidRPr="00981280">
        <w:rPr>
          <w:rFonts w:cs="Arial"/>
          <w:iCs/>
        </w:rPr>
        <w:t>he key natural heritage and hydrologic features will be protected, and the existing connectivity and ecological function of these features will be preserved. As a result, the requirements of Part 2.7.3 are satisfied.</w:t>
      </w:r>
    </w:p>
    <w:p w14:paraId="4F9AA2FE" w14:textId="77777777" w:rsidR="0015519A" w:rsidRPr="0015519A" w:rsidRDefault="0015519A" w:rsidP="0015519A">
      <w:r w:rsidRPr="0015519A">
        <w:t>The proposed rehabilitation plan will establish an approximately 15</w:t>
      </w:r>
      <w:r w:rsidRPr="0015519A">
        <w:noBreakHyphen/>
        <w:t>hectare (40</w:t>
      </w:r>
      <w:r w:rsidRPr="0015519A">
        <w:noBreakHyphen/>
        <w:t>acre) water feature within the extraction area, integrating it with the naturalized and regenerating landscape to the north of the property. The NER concludes that the proposed increase in extraction depth is not expected to result in negative impacts on natural heritage features or their ecological functions. Based on this analysis, the proposal is considered to comply with Part 2.7 of the Niagara Escarpment Plan.</w:t>
      </w:r>
    </w:p>
    <w:p w14:paraId="70921278" w14:textId="7807A5C6" w:rsidR="00FA28C9" w:rsidRPr="00F96D47" w:rsidRDefault="00FA28C9" w:rsidP="00BF0BF8">
      <w:pPr>
        <w:pStyle w:val="Heading3"/>
        <w:rPr>
          <w:lang w:eastAsia="en-CA"/>
        </w:rPr>
      </w:pPr>
      <w:r>
        <w:rPr>
          <w:lang w:eastAsia="en-CA"/>
        </w:rPr>
        <w:t>6</w:t>
      </w:r>
      <w:r w:rsidRPr="00F96D47">
        <w:rPr>
          <w:lang w:eastAsia="en-CA"/>
        </w:rPr>
        <w:t>.3</w:t>
      </w:r>
      <w:r w:rsidRPr="009E4757">
        <w:rPr>
          <w:lang w:eastAsia="en-CA"/>
        </w:rPr>
        <w:t>.1 Analysis</w:t>
      </w:r>
      <w:r>
        <w:rPr>
          <w:lang w:eastAsia="en-CA"/>
        </w:rPr>
        <w:t xml:space="preserve"> of Part 2.</w:t>
      </w:r>
      <w:r w:rsidR="00B6027C">
        <w:rPr>
          <w:lang w:eastAsia="en-CA"/>
        </w:rPr>
        <w:t>8</w:t>
      </w:r>
      <w:r>
        <w:rPr>
          <w:lang w:eastAsia="en-CA"/>
        </w:rPr>
        <w:t xml:space="preserve"> </w:t>
      </w:r>
      <w:r w:rsidR="00E60C15">
        <w:rPr>
          <w:lang w:eastAsia="en-CA"/>
        </w:rPr>
        <w:t>Agriculture</w:t>
      </w:r>
    </w:p>
    <w:p w14:paraId="02F82AA5" w14:textId="607D5B47" w:rsidR="008605CB" w:rsidRPr="008605CB" w:rsidRDefault="008605CB" w:rsidP="008605CB">
      <w:r w:rsidRPr="008605CB">
        <w:t>Active agricultural operations continue on the subject lands, with small</w:t>
      </w:r>
      <w:r w:rsidRPr="008605CB">
        <w:noBreakHyphen/>
        <w:t xml:space="preserve">scale hay cultivation occurring in several areas outside the </w:t>
      </w:r>
      <w:r w:rsidR="00CC7BA1">
        <w:t xml:space="preserve">ARA </w:t>
      </w:r>
      <w:r w:rsidRPr="008605CB">
        <w:t xml:space="preserve">licensed area. </w:t>
      </w:r>
      <w:r w:rsidR="00B344D6">
        <w:t>Previous to any aggregate extraction on the property, mo</w:t>
      </w:r>
      <w:r w:rsidRPr="008605CB">
        <w:t>re intensive agricultural practices occurred</w:t>
      </w:r>
      <w:r w:rsidR="00CE636B">
        <w:t xml:space="preserve">. </w:t>
      </w:r>
      <w:r w:rsidRPr="008605CB">
        <w:t>In areas where agricultural use has ceased, the former fields are now naturally regenerating into old</w:t>
      </w:r>
      <w:r w:rsidRPr="008605CB">
        <w:noBreakHyphen/>
        <w:t>field meadow communities. Agricultural lands also surround the property, particularly to the east, south, and west. The subject property is not identified as being within a prime agricultural area, and under the Grey Highlands Official Plan, the lands are designated Agricultural and Rural.</w:t>
      </w:r>
    </w:p>
    <w:p w14:paraId="2A34018F" w14:textId="6538379D" w:rsidR="00110AEC" w:rsidRPr="00110AEC" w:rsidRDefault="00DB648B" w:rsidP="00110AEC">
      <w:r>
        <w:t xml:space="preserve">An </w:t>
      </w:r>
      <w:r w:rsidR="00F56733" w:rsidRPr="00F56733">
        <w:rPr>
          <w:rFonts w:cs="Arial"/>
          <w:iCs/>
          <w:lang w:val="en-US"/>
        </w:rPr>
        <w:t>Agricultural Impact Assessment</w:t>
      </w:r>
      <w:r w:rsidR="00F56733">
        <w:rPr>
          <w:rFonts w:cs="Arial"/>
          <w:iCs/>
          <w:lang w:val="en-US"/>
        </w:rPr>
        <w:t xml:space="preserve"> was not undertaken for this proposal because th</w:t>
      </w:r>
      <w:r w:rsidR="00EE24CF">
        <w:rPr>
          <w:rFonts w:cs="Arial"/>
          <w:iCs/>
          <w:lang w:val="en-US"/>
        </w:rPr>
        <w:t xml:space="preserve">ere is no increase in </w:t>
      </w:r>
      <w:r w:rsidR="004E56B8">
        <w:rPr>
          <w:rFonts w:cs="Arial"/>
          <w:iCs/>
          <w:lang w:val="en-US"/>
        </w:rPr>
        <w:t>surficial</w:t>
      </w:r>
      <w:r w:rsidR="00EE24CF">
        <w:rPr>
          <w:rFonts w:cs="Arial"/>
          <w:iCs/>
          <w:lang w:val="en-US"/>
        </w:rPr>
        <w:t xml:space="preserve"> land area to be extracted from what is currently occurring and the </w:t>
      </w:r>
      <w:r w:rsidR="006C7B08">
        <w:rPr>
          <w:rFonts w:cs="Arial"/>
          <w:iCs/>
          <w:lang w:val="en-US"/>
        </w:rPr>
        <w:t xml:space="preserve">aggregate operation is anticipating </w:t>
      </w:r>
      <w:r w:rsidR="003C5A73">
        <w:rPr>
          <w:rFonts w:cs="Arial"/>
          <w:iCs/>
          <w:lang w:val="en-US"/>
        </w:rPr>
        <w:t>functioning</w:t>
      </w:r>
      <w:r w:rsidR="006C7B08">
        <w:rPr>
          <w:rFonts w:cs="Arial"/>
          <w:iCs/>
          <w:lang w:val="en-US"/>
        </w:rPr>
        <w:t xml:space="preserve"> to the same level as it currently does</w:t>
      </w:r>
      <w:r w:rsidR="00D34BFD">
        <w:rPr>
          <w:rFonts w:cs="Arial"/>
          <w:iCs/>
          <w:lang w:val="en-US"/>
        </w:rPr>
        <w:t xml:space="preserve"> under the existing approvals.</w:t>
      </w:r>
      <w:r w:rsidR="006C7B08">
        <w:rPr>
          <w:rFonts w:cs="Arial"/>
          <w:iCs/>
          <w:lang w:val="en-US"/>
        </w:rPr>
        <w:t xml:space="preserve"> </w:t>
      </w:r>
      <w:r w:rsidR="00F8724B">
        <w:rPr>
          <w:rFonts w:cs="Arial"/>
          <w:iCs/>
          <w:lang w:val="en-US"/>
        </w:rPr>
        <w:t xml:space="preserve">A Traffic </w:t>
      </w:r>
      <w:r w:rsidR="004E56B8">
        <w:rPr>
          <w:rFonts w:cs="Arial"/>
          <w:iCs/>
          <w:lang w:val="en-US"/>
        </w:rPr>
        <w:t>Impact Study was undertaken it concluded that no new haul routes are being considered from what currently exists.</w:t>
      </w:r>
      <w:r w:rsidR="00F56733" w:rsidRPr="0078201A">
        <w:rPr>
          <w:rFonts w:cs="Arial"/>
          <w:i/>
          <w:lang w:val="en-US"/>
        </w:rPr>
        <w:t xml:space="preserve"> </w:t>
      </w:r>
      <w:r w:rsidR="00110AEC" w:rsidRPr="00110AEC">
        <w:t>As the proposed amendment does not increase the surface area of extraction, there will be no loss of agricultural facilities</w:t>
      </w:r>
      <w:r w:rsidR="00F70F7B">
        <w:t xml:space="preserve"> or uses</w:t>
      </w:r>
      <w:r w:rsidR="00110AEC" w:rsidRPr="00110AEC">
        <w:t xml:space="preserve"> as a result of the development. Furthermore, no impacts are anticipated on existing agricultural operations surrounding the property</w:t>
      </w:r>
      <w:r w:rsidR="00D34BFD">
        <w:t>.</w:t>
      </w:r>
      <w:r w:rsidR="00110AEC">
        <w:t xml:space="preserve"> </w:t>
      </w:r>
      <w:r w:rsidR="00110AEC" w:rsidRPr="00110AEC">
        <w:t>Accordingly, the proposal complies with Part 2.8.</w:t>
      </w:r>
    </w:p>
    <w:p w14:paraId="7117981C" w14:textId="586F8B13" w:rsidR="00FA28C9" w:rsidRPr="00F96D47" w:rsidRDefault="00FA28C9" w:rsidP="00BF0BF8">
      <w:pPr>
        <w:pStyle w:val="Heading3"/>
        <w:rPr>
          <w:lang w:eastAsia="en-CA"/>
        </w:rPr>
      </w:pPr>
      <w:r w:rsidRPr="0045134E">
        <w:rPr>
          <w:lang w:eastAsia="en-CA"/>
        </w:rPr>
        <w:lastRenderedPageBreak/>
        <w:t>6.3.1 Analysis</w:t>
      </w:r>
      <w:r>
        <w:rPr>
          <w:lang w:eastAsia="en-CA"/>
        </w:rPr>
        <w:t xml:space="preserve"> of Part 2.</w:t>
      </w:r>
      <w:r w:rsidR="00B6027C">
        <w:rPr>
          <w:lang w:eastAsia="en-CA"/>
        </w:rPr>
        <w:t>9</w:t>
      </w:r>
      <w:r>
        <w:rPr>
          <w:lang w:eastAsia="en-CA"/>
        </w:rPr>
        <w:t xml:space="preserve"> </w:t>
      </w:r>
      <w:r w:rsidR="005A3E40">
        <w:rPr>
          <w:lang w:eastAsia="en-CA"/>
        </w:rPr>
        <w:t>Mineral Aggregate Resources</w:t>
      </w:r>
    </w:p>
    <w:p w14:paraId="6D6BA508" w14:textId="566FD582" w:rsidR="00EB6021" w:rsidRDefault="00EB6021" w:rsidP="008605CB">
      <w:pPr>
        <w:pStyle w:val="Header"/>
        <w:spacing w:after="200" w:line="276" w:lineRule="auto"/>
        <w:rPr>
          <w:rFonts w:cs="Arial"/>
          <w:szCs w:val="24"/>
          <w:lang w:val="en-US"/>
        </w:rPr>
      </w:pPr>
      <w:r>
        <w:rPr>
          <w:rFonts w:cs="Arial"/>
          <w:szCs w:val="24"/>
          <w:lang w:val="en-US"/>
        </w:rPr>
        <w:t xml:space="preserve">The objective of the NEP is to ensure that mineral aggregate operations and their accessory facilities are compatible with the Escarpment environment and to support rehabilitation of the natural environment, providing a land </w:t>
      </w:r>
      <w:r w:rsidR="007771BA">
        <w:rPr>
          <w:rFonts w:cs="Arial"/>
          <w:szCs w:val="24"/>
          <w:lang w:val="en-US"/>
        </w:rPr>
        <w:t>use re</w:t>
      </w:r>
      <w:r>
        <w:rPr>
          <w:rFonts w:cs="Arial"/>
          <w:szCs w:val="24"/>
          <w:lang w:val="en-US"/>
        </w:rPr>
        <w:t xml:space="preserve">-designation upon </w:t>
      </w:r>
      <w:r w:rsidR="007771BA">
        <w:rPr>
          <w:rFonts w:cs="Arial"/>
          <w:szCs w:val="24"/>
          <w:lang w:val="en-US"/>
        </w:rPr>
        <w:t>surrendering</w:t>
      </w:r>
      <w:r>
        <w:rPr>
          <w:rFonts w:cs="Arial"/>
          <w:szCs w:val="24"/>
          <w:lang w:val="en-US"/>
        </w:rPr>
        <w:t xml:space="preserve"> of the ARA </w:t>
      </w:r>
      <w:r w:rsidR="007771BA">
        <w:rPr>
          <w:rFonts w:cs="Arial"/>
          <w:szCs w:val="24"/>
          <w:lang w:val="en-US"/>
        </w:rPr>
        <w:t>license</w:t>
      </w:r>
      <w:r>
        <w:rPr>
          <w:rFonts w:cs="Arial"/>
          <w:szCs w:val="24"/>
          <w:lang w:val="en-US"/>
        </w:rPr>
        <w:t xml:space="preserve"> that is compatible with the adjacent land uses. </w:t>
      </w:r>
    </w:p>
    <w:p w14:paraId="0C562D51" w14:textId="120C3025" w:rsidR="008605CB" w:rsidRPr="00896B6C" w:rsidRDefault="008605CB" w:rsidP="008605CB">
      <w:pPr>
        <w:pStyle w:val="Header"/>
        <w:spacing w:after="200" w:line="276" w:lineRule="auto"/>
        <w:rPr>
          <w:rFonts w:cs="Arial"/>
          <w:szCs w:val="24"/>
          <w:lang w:val="en-US"/>
        </w:rPr>
      </w:pPr>
      <w:r w:rsidRPr="00E25DB6">
        <w:rPr>
          <w:rFonts w:cs="Arial"/>
          <w:szCs w:val="24"/>
          <w:lang w:val="en-US"/>
        </w:rPr>
        <w:t>NEP Part 2.9.1</w:t>
      </w:r>
      <w:r w:rsidRPr="65A1F59E">
        <w:rPr>
          <w:rFonts w:cs="Arial"/>
          <w:szCs w:val="24"/>
          <w:lang w:val="en-US"/>
        </w:rPr>
        <w:t xml:space="preserve"> provides that, notwithstanding the policies of Part 2.7, mineral aggregate operations and accessory facilities </w:t>
      </w:r>
      <w:r w:rsidRPr="000215B0">
        <w:rPr>
          <w:rFonts w:cs="Arial"/>
          <w:szCs w:val="24"/>
          <w:lang w:val="en-US"/>
        </w:rPr>
        <w:t xml:space="preserve">may </w:t>
      </w:r>
      <w:r w:rsidRPr="65A1F59E">
        <w:rPr>
          <w:rFonts w:cs="Arial"/>
          <w:szCs w:val="24"/>
          <w:lang w:val="en-US"/>
        </w:rPr>
        <w:t xml:space="preserve">be permitted in </w:t>
      </w:r>
      <w:r>
        <w:rPr>
          <w:rFonts w:cs="Arial"/>
          <w:szCs w:val="24"/>
          <w:lang w:val="en-US"/>
        </w:rPr>
        <w:t>key natural heritage feature</w:t>
      </w:r>
      <w:r w:rsidRPr="65A1F59E">
        <w:rPr>
          <w:rFonts w:cs="Arial"/>
          <w:szCs w:val="24"/>
          <w:lang w:val="en-US"/>
        </w:rPr>
        <w:t>s</w:t>
      </w:r>
      <w:r>
        <w:rPr>
          <w:rFonts w:cs="Arial"/>
          <w:szCs w:val="24"/>
          <w:lang w:val="en-US"/>
        </w:rPr>
        <w:t xml:space="preserve">, </w:t>
      </w:r>
      <w:r w:rsidRPr="006545CB">
        <w:rPr>
          <w:rFonts w:cs="Arial"/>
          <w:szCs w:val="24"/>
          <w:lang w:val="en-US"/>
        </w:rPr>
        <w:t>except for wetlands and significant woodlands</w:t>
      </w:r>
      <w:r>
        <w:rPr>
          <w:rFonts w:cs="Arial"/>
          <w:szCs w:val="24"/>
          <w:lang w:val="en-US"/>
        </w:rPr>
        <w:t xml:space="preserve"> (that are not young plantations or early successional habitat</w:t>
      </w:r>
      <w:r w:rsidRPr="00896B6C">
        <w:rPr>
          <w:rFonts w:cs="Arial"/>
          <w:szCs w:val="24"/>
          <w:lang w:val="en-US"/>
        </w:rPr>
        <w:t xml:space="preserve">). The proposal </w:t>
      </w:r>
      <w:r w:rsidR="000A4E04">
        <w:rPr>
          <w:rFonts w:cs="Arial"/>
          <w:szCs w:val="24"/>
          <w:lang w:val="en-US"/>
        </w:rPr>
        <w:t xml:space="preserve">maintains extraction occurring within the existing limits established for the quarry and </w:t>
      </w:r>
      <w:r w:rsidRPr="00896B6C">
        <w:rPr>
          <w:rFonts w:cs="Arial"/>
          <w:szCs w:val="24"/>
          <w:lang w:val="en-US"/>
        </w:rPr>
        <w:t xml:space="preserve">does not </w:t>
      </w:r>
      <w:r w:rsidR="00D34BFD">
        <w:rPr>
          <w:rFonts w:cs="Arial"/>
          <w:szCs w:val="24"/>
          <w:lang w:val="en-US"/>
        </w:rPr>
        <w:t>propose</w:t>
      </w:r>
      <w:r w:rsidRPr="00896B6C">
        <w:rPr>
          <w:rFonts w:cs="Arial"/>
          <w:szCs w:val="24"/>
          <w:lang w:val="en-US"/>
        </w:rPr>
        <w:t xml:space="preserve"> extraction in </w:t>
      </w:r>
      <w:r w:rsidRPr="00896B6C">
        <w:rPr>
          <w:rFonts w:cs="Arial"/>
          <w:iCs/>
          <w:szCs w:val="24"/>
          <w:lang w:val="en-US"/>
        </w:rPr>
        <w:t xml:space="preserve">wetlands </w:t>
      </w:r>
      <w:r w:rsidR="000A4E04">
        <w:rPr>
          <w:rFonts w:cs="Arial"/>
          <w:iCs/>
          <w:szCs w:val="24"/>
          <w:lang w:val="en-US"/>
        </w:rPr>
        <w:t>n</w:t>
      </w:r>
      <w:r w:rsidRPr="00896B6C">
        <w:rPr>
          <w:rFonts w:cs="Arial"/>
          <w:iCs/>
          <w:szCs w:val="24"/>
          <w:lang w:val="en-US"/>
        </w:rPr>
        <w:t>or significant woodlands</w:t>
      </w:r>
      <w:r w:rsidR="000A4E04">
        <w:rPr>
          <w:rFonts w:cs="Arial"/>
          <w:iCs/>
          <w:szCs w:val="24"/>
          <w:lang w:val="en-US"/>
        </w:rPr>
        <w:t xml:space="preserve">. </w:t>
      </w:r>
      <w:r w:rsidRPr="00896B6C">
        <w:rPr>
          <w:rFonts w:cs="Arial"/>
          <w:szCs w:val="24"/>
          <w:lang w:val="en-US"/>
        </w:rPr>
        <w:t xml:space="preserve"> </w:t>
      </w:r>
      <w:r w:rsidR="000A4E04">
        <w:rPr>
          <w:rFonts w:cs="Arial"/>
          <w:szCs w:val="24"/>
          <w:lang w:val="en-US"/>
        </w:rPr>
        <w:t>The proposal complies with Part 2.9.1.</w:t>
      </w:r>
    </w:p>
    <w:p w14:paraId="4DD53F9D" w14:textId="0F3BEB49" w:rsidR="000A4E04" w:rsidRDefault="000A4E04" w:rsidP="000A4E04">
      <w:pPr>
        <w:pStyle w:val="Header"/>
        <w:spacing w:line="276" w:lineRule="auto"/>
        <w:rPr>
          <w:rFonts w:cs="Arial"/>
          <w:szCs w:val="24"/>
        </w:rPr>
      </w:pPr>
      <w:r w:rsidRPr="000A4E04">
        <w:rPr>
          <w:rFonts w:cs="Arial"/>
          <w:szCs w:val="24"/>
        </w:rPr>
        <w:t xml:space="preserve">NEP Part 2.9.2 permits consideration of mineral aggregate operations within key natural heritage features that consist solely of the habitat of an endangered species, provided the proposal complies with the </w:t>
      </w:r>
      <w:r w:rsidRPr="000A4E04">
        <w:rPr>
          <w:rFonts w:cs="Arial"/>
          <w:i/>
          <w:iCs/>
          <w:szCs w:val="24"/>
        </w:rPr>
        <w:t>Endangered Species Act</w:t>
      </w:r>
      <w:r w:rsidRPr="000A4E04">
        <w:rPr>
          <w:rFonts w:cs="Arial"/>
          <w:szCs w:val="24"/>
        </w:rPr>
        <w:t>. As summarized in Part 2.7, the N</w:t>
      </w:r>
      <w:r>
        <w:rPr>
          <w:rFonts w:cs="Arial"/>
          <w:szCs w:val="24"/>
        </w:rPr>
        <w:t>ER</w:t>
      </w:r>
      <w:r w:rsidRPr="000A4E04">
        <w:rPr>
          <w:rFonts w:cs="Arial"/>
          <w:szCs w:val="24"/>
        </w:rPr>
        <w:t xml:space="preserve"> concluded that the proposed deepening of the quarry is not expected to impact any endangered species identified within the study area. These species currently coexist with ongoing extraction activities, and the proposal does not expand the surface limits of the operation</w:t>
      </w:r>
      <w:r w:rsidR="002B5621">
        <w:rPr>
          <w:rFonts w:cs="Arial"/>
          <w:szCs w:val="24"/>
        </w:rPr>
        <w:t xml:space="preserve"> to </w:t>
      </w:r>
      <w:r w:rsidR="00524D76">
        <w:rPr>
          <w:rFonts w:cs="Arial"/>
          <w:szCs w:val="24"/>
        </w:rPr>
        <w:t>disturb existing habitat</w:t>
      </w:r>
      <w:r w:rsidRPr="000A4E04">
        <w:rPr>
          <w:rFonts w:cs="Arial"/>
          <w:szCs w:val="24"/>
        </w:rPr>
        <w:t>.</w:t>
      </w:r>
    </w:p>
    <w:p w14:paraId="1DB6B241" w14:textId="77777777" w:rsidR="000A4E04" w:rsidRPr="000A4E04" w:rsidRDefault="000A4E04" w:rsidP="000A4E04">
      <w:pPr>
        <w:pStyle w:val="Header"/>
        <w:spacing w:line="276" w:lineRule="auto"/>
        <w:rPr>
          <w:rFonts w:cs="Arial"/>
          <w:szCs w:val="24"/>
        </w:rPr>
      </w:pPr>
    </w:p>
    <w:p w14:paraId="08F65ACE" w14:textId="0B19BFE4" w:rsidR="000A4E04" w:rsidRPr="000A4E04" w:rsidRDefault="000A4E04" w:rsidP="000A4E04">
      <w:pPr>
        <w:pStyle w:val="Header"/>
        <w:spacing w:line="276" w:lineRule="auto"/>
        <w:rPr>
          <w:rFonts w:cs="Arial"/>
          <w:szCs w:val="24"/>
        </w:rPr>
      </w:pPr>
      <w:r w:rsidRPr="00515AE9">
        <w:rPr>
          <w:rFonts w:cs="Arial"/>
          <w:szCs w:val="24"/>
        </w:rPr>
        <w:t>The MECP Species at Risk Branch has reviewed the proposal and indicated that, provided the mitigation measures outlined</w:t>
      </w:r>
      <w:r w:rsidRPr="000A4E04">
        <w:rPr>
          <w:rFonts w:cs="Arial"/>
          <w:szCs w:val="24"/>
        </w:rPr>
        <w:t xml:space="preserve"> in the submission materials are fully implemented, no adverse impacts to endangered or threatened species are anticipated. With these con</w:t>
      </w:r>
      <w:r>
        <w:rPr>
          <w:rFonts w:cs="Arial"/>
          <w:szCs w:val="24"/>
        </w:rPr>
        <w:t>siderations</w:t>
      </w:r>
      <w:r w:rsidRPr="000A4E04">
        <w:rPr>
          <w:rFonts w:cs="Arial"/>
          <w:szCs w:val="24"/>
        </w:rPr>
        <w:t>, the proposal is considered to comply with NEP Part 2.9.2.</w:t>
      </w:r>
    </w:p>
    <w:p w14:paraId="1567E6E6" w14:textId="77777777" w:rsidR="000A4E04" w:rsidRPr="000A4E04" w:rsidRDefault="000A4E04" w:rsidP="000A4E04">
      <w:pPr>
        <w:pStyle w:val="Header"/>
        <w:spacing w:line="276" w:lineRule="auto"/>
        <w:rPr>
          <w:rFonts w:cs="Arial"/>
          <w:szCs w:val="24"/>
        </w:rPr>
      </w:pPr>
    </w:p>
    <w:p w14:paraId="3C6F8161" w14:textId="08A5BC33" w:rsidR="00AB603E" w:rsidRPr="0078201A" w:rsidRDefault="00AB603E" w:rsidP="00AB603E">
      <w:pPr>
        <w:pStyle w:val="Header"/>
        <w:spacing w:line="276" w:lineRule="auto"/>
        <w:rPr>
          <w:rFonts w:cs="Arial"/>
          <w:lang w:val="en-US"/>
        </w:rPr>
      </w:pPr>
      <w:r w:rsidRPr="005337DE">
        <w:rPr>
          <w:rFonts w:cs="Arial"/>
          <w:lang w:val="en-US"/>
        </w:rPr>
        <w:t>NEP</w:t>
      </w:r>
      <w:r w:rsidRPr="008057DA">
        <w:rPr>
          <w:rFonts w:cs="Arial"/>
          <w:lang w:val="en-US"/>
        </w:rPr>
        <w:t xml:space="preserve"> Part 2.9.3</w:t>
      </w:r>
      <w:r w:rsidRPr="0078201A">
        <w:rPr>
          <w:rFonts w:cs="Arial"/>
          <w:lang w:val="en-US"/>
        </w:rPr>
        <w:t xml:space="preserve"> sets out </w:t>
      </w:r>
      <w:r w:rsidR="009C575D">
        <w:rPr>
          <w:rFonts w:cs="Arial"/>
          <w:lang w:val="en-US"/>
        </w:rPr>
        <w:t>ten</w:t>
      </w:r>
      <w:r w:rsidRPr="0078201A">
        <w:rPr>
          <w:rFonts w:cs="Arial"/>
          <w:lang w:val="en-US"/>
        </w:rPr>
        <w:t xml:space="preserve"> general requirements </w:t>
      </w:r>
      <w:r>
        <w:rPr>
          <w:rFonts w:cs="Arial"/>
          <w:lang w:val="en-US"/>
        </w:rPr>
        <w:t>for matters to be</w:t>
      </w:r>
      <w:r w:rsidRPr="0078201A">
        <w:rPr>
          <w:rFonts w:cs="Arial"/>
          <w:lang w:val="en-US"/>
        </w:rPr>
        <w:t xml:space="preserve"> demonstrated in all proposals for </w:t>
      </w:r>
      <w:r w:rsidRPr="009A0831">
        <w:rPr>
          <w:rFonts w:cs="Arial"/>
          <w:iCs/>
          <w:lang w:val="en-US"/>
        </w:rPr>
        <w:t>aggregate operations</w:t>
      </w:r>
      <w:r w:rsidRPr="0078201A">
        <w:rPr>
          <w:rFonts w:cs="Arial"/>
          <w:lang w:val="en-US"/>
        </w:rPr>
        <w:t xml:space="preserve">. </w:t>
      </w:r>
      <w:r w:rsidR="009C575D">
        <w:rPr>
          <w:rFonts w:cs="Arial"/>
          <w:lang w:val="en-US"/>
        </w:rPr>
        <w:t xml:space="preserve">These requirements </w:t>
      </w:r>
      <w:r w:rsidR="00D90615">
        <w:rPr>
          <w:rFonts w:cs="Arial"/>
          <w:lang w:val="en-US"/>
        </w:rPr>
        <w:t xml:space="preserve">overlap with </w:t>
      </w:r>
      <w:r w:rsidR="00DE27D7">
        <w:rPr>
          <w:rFonts w:cs="Arial"/>
          <w:lang w:val="en-US"/>
        </w:rPr>
        <w:t>several</w:t>
      </w:r>
      <w:r w:rsidR="00D90615">
        <w:rPr>
          <w:rFonts w:cs="Arial"/>
          <w:lang w:val="en-US"/>
        </w:rPr>
        <w:t xml:space="preserve"> other policies and are summarized in the appropriate sections. Those that are not, are summarized here. </w:t>
      </w:r>
      <w:r w:rsidRPr="0078201A">
        <w:rPr>
          <w:rFonts w:cs="Arial"/>
          <w:lang w:val="en-US"/>
        </w:rPr>
        <w:t>The requirements are as follows:</w:t>
      </w:r>
    </w:p>
    <w:p w14:paraId="1CC337B0" w14:textId="77777777" w:rsidR="00AB603E" w:rsidRPr="0078201A" w:rsidRDefault="00AB603E" w:rsidP="00AB603E">
      <w:pPr>
        <w:pStyle w:val="Header"/>
        <w:rPr>
          <w:rFonts w:cs="Arial"/>
          <w:lang w:val="en-US"/>
        </w:rPr>
      </w:pPr>
    </w:p>
    <w:p w14:paraId="083C1F6D" w14:textId="77777777" w:rsidR="00AB603E" w:rsidRPr="00D90615" w:rsidRDefault="00AB603E" w:rsidP="0049499C">
      <w:pPr>
        <w:pStyle w:val="Header"/>
        <w:numPr>
          <w:ilvl w:val="0"/>
          <w:numId w:val="4"/>
        </w:numPr>
        <w:tabs>
          <w:tab w:val="clear" w:pos="4680"/>
          <w:tab w:val="clear" w:pos="9360"/>
        </w:tabs>
        <w:spacing w:after="200" w:line="276" w:lineRule="auto"/>
        <w:ind w:left="360" w:right="450"/>
        <w:rPr>
          <w:rFonts w:cs="Arial"/>
          <w:i/>
          <w:sz w:val="32"/>
          <w:szCs w:val="24"/>
          <w:lang w:val="en-US"/>
        </w:rPr>
      </w:pPr>
      <w:r w:rsidRPr="0078201A">
        <w:rPr>
          <w:rFonts w:cs="Arial"/>
          <w:i/>
          <w:lang w:val="en-US"/>
        </w:rPr>
        <w:t xml:space="preserve">demonstrate how key natural heritage features and functions will be protected and where possible enhanced during and after extraction; </w:t>
      </w:r>
    </w:p>
    <w:p w14:paraId="3914AF63" w14:textId="3A63F910" w:rsidR="00D90615" w:rsidRPr="00211806" w:rsidRDefault="00211806" w:rsidP="007A0811">
      <w:pPr>
        <w:pStyle w:val="Header"/>
        <w:tabs>
          <w:tab w:val="clear" w:pos="4680"/>
          <w:tab w:val="clear" w:pos="9360"/>
        </w:tabs>
        <w:spacing w:after="200" w:line="276" w:lineRule="auto"/>
        <w:ind w:left="360" w:right="448"/>
        <w:rPr>
          <w:rFonts w:cs="Arial"/>
          <w:iCs/>
          <w:sz w:val="32"/>
          <w:szCs w:val="24"/>
          <w:lang w:val="en-US"/>
        </w:rPr>
      </w:pPr>
      <w:r>
        <w:rPr>
          <w:rFonts w:cs="Arial"/>
          <w:iCs/>
          <w:lang w:val="en-US"/>
        </w:rPr>
        <w:t xml:space="preserve">The analysis of Part 2.7 demonstrates that this </w:t>
      </w:r>
      <w:r w:rsidR="003D3F63">
        <w:rPr>
          <w:rFonts w:cs="Arial"/>
          <w:iCs/>
          <w:lang w:val="en-US"/>
        </w:rPr>
        <w:t xml:space="preserve">requirement has been met. </w:t>
      </w:r>
    </w:p>
    <w:p w14:paraId="058E4CD4" w14:textId="77777777" w:rsidR="00AB603E" w:rsidRPr="003D3F63" w:rsidRDefault="00AB603E" w:rsidP="0049499C">
      <w:pPr>
        <w:pStyle w:val="Header"/>
        <w:numPr>
          <w:ilvl w:val="0"/>
          <w:numId w:val="4"/>
        </w:numPr>
        <w:tabs>
          <w:tab w:val="clear" w:pos="4680"/>
          <w:tab w:val="clear" w:pos="9360"/>
        </w:tabs>
        <w:spacing w:after="200" w:line="276" w:lineRule="auto"/>
        <w:ind w:left="360" w:right="450"/>
        <w:rPr>
          <w:rFonts w:cs="Arial"/>
          <w:i/>
          <w:sz w:val="32"/>
          <w:szCs w:val="24"/>
          <w:lang w:val="en-US"/>
        </w:rPr>
      </w:pPr>
      <w:r w:rsidRPr="0078201A">
        <w:rPr>
          <w:rFonts w:cs="Arial"/>
          <w:i/>
          <w:lang w:val="en-US"/>
        </w:rPr>
        <w:t xml:space="preserve">demonstrate how cultural heritage resources will be conserved; </w:t>
      </w:r>
    </w:p>
    <w:p w14:paraId="6EA98A10" w14:textId="312FD30E" w:rsidR="003D3F63" w:rsidRPr="003D3F63" w:rsidRDefault="003D3F63" w:rsidP="007A0811">
      <w:pPr>
        <w:pStyle w:val="Header"/>
        <w:tabs>
          <w:tab w:val="clear" w:pos="4680"/>
          <w:tab w:val="clear" w:pos="9360"/>
        </w:tabs>
        <w:spacing w:after="200" w:line="276" w:lineRule="auto"/>
        <w:ind w:left="360" w:right="450"/>
        <w:rPr>
          <w:rFonts w:cs="Arial"/>
          <w:iCs/>
          <w:sz w:val="32"/>
          <w:szCs w:val="24"/>
          <w:lang w:val="en-US"/>
        </w:rPr>
      </w:pPr>
      <w:r>
        <w:rPr>
          <w:rFonts w:cs="Arial"/>
          <w:iCs/>
          <w:lang w:val="en-US"/>
        </w:rPr>
        <w:t>The analysis of Part 2.10</w:t>
      </w:r>
      <w:r w:rsidR="00BC72C7">
        <w:rPr>
          <w:rFonts w:cs="Arial"/>
          <w:iCs/>
          <w:lang w:val="en-US"/>
        </w:rPr>
        <w:t xml:space="preserve"> demonstrates </w:t>
      </w:r>
      <w:r w:rsidR="00996D39">
        <w:rPr>
          <w:rFonts w:cs="Arial"/>
          <w:iCs/>
          <w:lang w:val="en-US"/>
        </w:rPr>
        <w:t>that</w:t>
      </w:r>
      <w:r w:rsidR="00BC72C7">
        <w:rPr>
          <w:rFonts w:cs="Arial"/>
          <w:iCs/>
          <w:lang w:val="en-US"/>
        </w:rPr>
        <w:t xml:space="preserve"> this requirement has been met.</w:t>
      </w:r>
    </w:p>
    <w:p w14:paraId="3353DE7A" w14:textId="77777777" w:rsidR="007A0811" w:rsidRPr="007A0811" w:rsidRDefault="00AB603E" w:rsidP="0049499C">
      <w:pPr>
        <w:pStyle w:val="Header"/>
        <w:numPr>
          <w:ilvl w:val="0"/>
          <w:numId w:val="4"/>
        </w:numPr>
        <w:tabs>
          <w:tab w:val="clear" w:pos="4680"/>
          <w:tab w:val="clear" w:pos="9360"/>
        </w:tabs>
        <w:spacing w:after="200" w:line="276" w:lineRule="auto"/>
        <w:ind w:left="360" w:right="450"/>
        <w:rPr>
          <w:rFonts w:cs="Arial"/>
          <w:iCs/>
          <w:sz w:val="32"/>
          <w:szCs w:val="24"/>
          <w:lang w:val="en-US"/>
        </w:rPr>
      </w:pPr>
      <w:r w:rsidRPr="007A0811">
        <w:rPr>
          <w:rFonts w:cs="Arial"/>
          <w:i/>
          <w:lang w:val="en-US"/>
        </w:rPr>
        <w:lastRenderedPageBreak/>
        <w:t>demonstrate how the Escarpment’s scenic resources and open landscape character will be maintained and where possible enhanced during and after the extraction;</w:t>
      </w:r>
    </w:p>
    <w:p w14:paraId="0E6717E5" w14:textId="037A9F51" w:rsidR="00BC72C7" w:rsidRPr="007A0811" w:rsidRDefault="00BC72C7" w:rsidP="007A0811">
      <w:pPr>
        <w:pStyle w:val="Header"/>
        <w:tabs>
          <w:tab w:val="clear" w:pos="4680"/>
          <w:tab w:val="clear" w:pos="9360"/>
        </w:tabs>
        <w:spacing w:after="200" w:line="276" w:lineRule="auto"/>
        <w:ind w:left="360" w:right="450"/>
        <w:rPr>
          <w:rFonts w:cs="Arial"/>
          <w:iCs/>
          <w:sz w:val="32"/>
          <w:szCs w:val="24"/>
          <w:lang w:val="en-US"/>
        </w:rPr>
      </w:pPr>
      <w:r w:rsidRPr="007A0811">
        <w:rPr>
          <w:rFonts w:cs="Arial"/>
          <w:iCs/>
          <w:lang w:val="en-US"/>
        </w:rPr>
        <w:t xml:space="preserve">The analysis of Part 2.13 demonstrates </w:t>
      </w:r>
      <w:r w:rsidR="00996D39">
        <w:rPr>
          <w:rFonts w:cs="Arial"/>
          <w:iCs/>
          <w:lang w:val="en-US"/>
        </w:rPr>
        <w:t>that</w:t>
      </w:r>
      <w:r w:rsidRPr="007A0811">
        <w:rPr>
          <w:rFonts w:cs="Arial"/>
          <w:iCs/>
          <w:lang w:val="en-US"/>
        </w:rPr>
        <w:t xml:space="preserve"> this requirement has been met.</w:t>
      </w:r>
    </w:p>
    <w:p w14:paraId="30A571B3" w14:textId="77777777" w:rsidR="00AB603E" w:rsidRPr="00BC72C7" w:rsidRDefault="00AB603E" w:rsidP="0049499C">
      <w:pPr>
        <w:pStyle w:val="Header"/>
        <w:numPr>
          <w:ilvl w:val="0"/>
          <w:numId w:val="4"/>
        </w:numPr>
        <w:tabs>
          <w:tab w:val="clear" w:pos="4680"/>
          <w:tab w:val="clear" w:pos="9360"/>
        </w:tabs>
        <w:spacing w:after="200" w:line="276" w:lineRule="auto"/>
        <w:ind w:left="360" w:right="450"/>
        <w:rPr>
          <w:rFonts w:cs="Arial"/>
          <w:i/>
          <w:sz w:val="32"/>
          <w:szCs w:val="24"/>
          <w:lang w:val="en-US"/>
        </w:rPr>
      </w:pPr>
      <w:r w:rsidRPr="0078201A">
        <w:rPr>
          <w:rFonts w:cs="Arial"/>
          <w:i/>
          <w:lang w:val="en-US"/>
        </w:rPr>
        <w:t xml:space="preserve">demonstrate how key hydrologic features will be protected and where possible enhanced during and after extraction, including the maintenance of the groundwater and surface water quantity and quality;  </w:t>
      </w:r>
    </w:p>
    <w:p w14:paraId="778A3C58" w14:textId="68085EBF" w:rsidR="00BC72C7" w:rsidRPr="003D3F63" w:rsidRDefault="00BC72C7" w:rsidP="007A0811">
      <w:pPr>
        <w:pStyle w:val="Header"/>
        <w:tabs>
          <w:tab w:val="clear" w:pos="4680"/>
          <w:tab w:val="clear" w:pos="9360"/>
        </w:tabs>
        <w:spacing w:after="200" w:line="276" w:lineRule="auto"/>
        <w:ind w:left="360" w:right="450"/>
        <w:rPr>
          <w:rFonts w:cs="Arial"/>
          <w:iCs/>
          <w:sz w:val="32"/>
          <w:szCs w:val="24"/>
          <w:lang w:val="en-US"/>
        </w:rPr>
      </w:pPr>
      <w:r>
        <w:rPr>
          <w:rFonts w:cs="Arial"/>
          <w:iCs/>
          <w:lang w:val="en-US"/>
        </w:rPr>
        <w:t>The analysis of Part 2.</w:t>
      </w:r>
      <w:r w:rsidR="00DE27D7">
        <w:rPr>
          <w:rFonts w:cs="Arial"/>
          <w:iCs/>
          <w:lang w:val="en-US"/>
        </w:rPr>
        <w:t>6</w:t>
      </w:r>
      <w:r>
        <w:rPr>
          <w:rFonts w:cs="Arial"/>
          <w:iCs/>
          <w:lang w:val="en-US"/>
        </w:rPr>
        <w:t xml:space="preserve"> demonstrates </w:t>
      </w:r>
      <w:r w:rsidR="00996D39">
        <w:rPr>
          <w:rFonts w:cs="Arial"/>
          <w:iCs/>
          <w:lang w:val="en-US"/>
        </w:rPr>
        <w:t>that</w:t>
      </w:r>
      <w:r>
        <w:rPr>
          <w:rFonts w:cs="Arial"/>
          <w:iCs/>
          <w:lang w:val="en-US"/>
        </w:rPr>
        <w:t xml:space="preserve"> this requirement has been met.</w:t>
      </w:r>
    </w:p>
    <w:p w14:paraId="5607B1FF" w14:textId="77777777" w:rsidR="00AB603E" w:rsidRPr="00BC72C7" w:rsidRDefault="00AB603E" w:rsidP="0049499C">
      <w:pPr>
        <w:pStyle w:val="Header"/>
        <w:numPr>
          <w:ilvl w:val="0"/>
          <w:numId w:val="4"/>
        </w:numPr>
        <w:tabs>
          <w:tab w:val="clear" w:pos="4680"/>
          <w:tab w:val="clear" w:pos="9360"/>
        </w:tabs>
        <w:spacing w:after="200" w:line="276" w:lineRule="auto"/>
        <w:ind w:left="360" w:right="450"/>
        <w:rPr>
          <w:rFonts w:cs="Arial"/>
          <w:i/>
          <w:sz w:val="32"/>
          <w:szCs w:val="24"/>
          <w:lang w:val="en-US"/>
        </w:rPr>
      </w:pPr>
      <w:r w:rsidRPr="0078201A">
        <w:rPr>
          <w:rFonts w:cs="Arial"/>
          <w:i/>
          <w:lang w:val="en-US"/>
        </w:rPr>
        <w:t>demonstrate how natural heritage features will be avoided and the connectivity between key natural heritage features and key hydrologic features will be maintained and where possible enhanced during and after the extraction of mineral aggregates;</w:t>
      </w:r>
    </w:p>
    <w:p w14:paraId="27428EBD" w14:textId="7E5491E0" w:rsidR="006F4C9F" w:rsidRPr="003D3F63" w:rsidRDefault="006F4C9F" w:rsidP="007A0811">
      <w:pPr>
        <w:pStyle w:val="Header"/>
        <w:tabs>
          <w:tab w:val="clear" w:pos="4680"/>
          <w:tab w:val="clear" w:pos="9360"/>
        </w:tabs>
        <w:spacing w:after="200" w:line="276" w:lineRule="auto"/>
        <w:ind w:left="360" w:right="450"/>
        <w:rPr>
          <w:rFonts w:cs="Arial"/>
          <w:iCs/>
          <w:sz w:val="32"/>
          <w:szCs w:val="24"/>
          <w:lang w:val="en-US"/>
        </w:rPr>
      </w:pPr>
      <w:r>
        <w:rPr>
          <w:rFonts w:cs="Arial"/>
          <w:iCs/>
          <w:lang w:val="en-US"/>
        </w:rPr>
        <w:t xml:space="preserve">The analysis of Part 2.7 demonstrates </w:t>
      </w:r>
      <w:r w:rsidR="00996D39">
        <w:rPr>
          <w:rFonts w:cs="Arial"/>
          <w:iCs/>
          <w:lang w:val="en-US"/>
        </w:rPr>
        <w:t>that</w:t>
      </w:r>
      <w:r>
        <w:rPr>
          <w:rFonts w:cs="Arial"/>
          <w:iCs/>
          <w:lang w:val="en-US"/>
        </w:rPr>
        <w:t xml:space="preserve"> this requirement has been met.</w:t>
      </w:r>
    </w:p>
    <w:p w14:paraId="004478E7" w14:textId="77777777" w:rsidR="00AB603E" w:rsidRPr="006F4C9F" w:rsidRDefault="00AB603E" w:rsidP="0049499C">
      <w:pPr>
        <w:pStyle w:val="Header"/>
        <w:numPr>
          <w:ilvl w:val="0"/>
          <w:numId w:val="4"/>
        </w:numPr>
        <w:tabs>
          <w:tab w:val="clear" w:pos="4680"/>
          <w:tab w:val="clear" w:pos="9360"/>
        </w:tabs>
        <w:spacing w:after="200" w:line="276" w:lineRule="auto"/>
        <w:ind w:left="360" w:right="450"/>
        <w:rPr>
          <w:rFonts w:cs="Arial"/>
          <w:i/>
          <w:sz w:val="32"/>
          <w:szCs w:val="24"/>
          <w:lang w:val="en-US"/>
        </w:rPr>
      </w:pPr>
      <w:r w:rsidRPr="0078201A">
        <w:rPr>
          <w:rFonts w:cs="Arial"/>
          <w:i/>
          <w:lang w:val="en-US"/>
        </w:rPr>
        <w:t>in prime agricultural areas, undertake an Agricultural Impact Assessment to determine how to avoid, minimize and mitigate impacts on agricultural lands and operations;</w:t>
      </w:r>
    </w:p>
    <w:p w14:paraId="60674424" w14:textId="656A1424" w:rsidR="00D50AAE" w:rsidRPr="003D3F63" w:rsidRDefault="00D50AAE" w:rsidP="007A0811">
      <w:pPr>
        <w:pStyle w:val="Header"/>
        <w:tabs>
          <w:tab w:val="clear" w:pos="4680"/>
          <w:tab w:val="clear" w:pos="9360"/>
        </w:tabs>
        <w:spacing w:after="200" w:line="276" w:lineRule="auto"/>
        <w:ind w:left="360" w:right="450"/>
        <w:rPr>
          <w:rFonts w:cs="Arial"/>
          <w:iCs/>
          <w:sz w:val="32"/>
          <w:szCs w:val="24"/>
          <w:lang w:val="en-US"/>
        </w:rPr>
      </w:pPr>
      <w:r>
        <w:rPr>
          <w:rFonts w:cs="Arial"/>
          <w:iCs/>
          <w:lang w:val="en-US"/>
        </w:rPr>
        <w:t>The analysis of Part 2.</w:t>
      </w:r>
      <w:r w:rsidR="00024A56">
        <w:rPr>
          <w:rFonts w:cs="Arial"/>
          <w:iCs/>
          <w:lang w:val="en-US"/>
        </w:rPr>
        <w:t>8</w:t>
      </w:r>
      <w:r>
        <w:rPr>
          <w:rFonts w:cs="Arial"/>
          <w:iCs/>
          <w:lang w:val="en-US"/>
        </w:rPr>
        <w:t xml:space="preserve"> demonstrates </w:t>
      </w:r>
      <w:r w:rsidR="00996D39">
        <w:rPr>
          <w:rFonts w:cs="Arial"/>
          <w:iCs/>
          <w:lang w:val="en-US"/>
        </w:rPr>
        <w:t>that</w:t>
      </w:r>
      <w:r>
        <w:rPr>
          <w:rFonts w:cs="Arial"/>
          <w:iCs/>
          <w:lang w:val="en-US"/>
        </w:rPr>
        <w:t xml:space="preserve"> this requirement has been met.</w:t>
      </w:r>
    </w:p>
    <w:p w14:paraId="5D589B27" w14:textId="77777777" w:rsidR="007A0811" w:rsidRPr="007A0811" w:rsidRDefault="00AB603E" w:rsidP="0049499C">
      <w:pPr>
        <w:pStyle w:val="Header"/>
        <w:numPr>
          <w:ilvl w:val="0"/>
          <w:numId w:val="4"/>
        </w:numPr>
        <w:tabs>
          <w:tab w:val="clear" w:pos="4680"/>
          <w:tab w:val="clear" w:pos="9360"/>
        </w:tabs>
        <w:spacing w:after="200" w:line="276" w:lineRule="auto"/>
        <w:ind w:left="360" w:right="450"/>
        <w:rPr>
          <w:rFonts w:cs="Arial"/>
          <w:iCs/>
          <w:sz w:val="32"/>
          <w:szCs w:val="24"/>
          <w:lang w:val="en-US"/>
        </w:rPr>
      </w:pPr>
      <w:r w:rsidRPr="007A0811">
        <w:rPr>
          <w:rFonts w:cs="Arial"/>
          <w:i/>
          <w:lang w:val="en-US"/>
        </w:rPr>
        <w:t>minimize negative impacts of mineral aggregate operations and their accessory uses on surrounding land uses;</w:t>
      </w:r>
    </w:p>
    <w:p w14:paraId="5CCA561E" w14:textId="7442CDFB" w:rsidR="00963309" w:rsidRPr="00963309" w:rsidRDefault="00963309" w:rsidP="00963309">
      <w:pPr>
        <w:ind w:left="360"/>
        <w:rPr>
          <w:lang w:eastAsia="en-CA"/>
        </w:rPr>
      </w:pPr>
      <w:r w:rsidRPr="00963309">
        <w:rPr>
          <w:lang w:eastAsia="en-CA"/>
        </w:rPr>
        <w:t xml:space="preserve">Surrounding lands are characterized by agricultural uses and rural residential properties. Immediately to the northwest and northeast are parcels associated with the Niagara Escarpment </w:t>
      </w:r>
      <w:r w:rsidR="000B6177">
        <w:rPr>
          <w:lang w:eastAsia="en-CA"/>
        </w:rPr>
        <w:t xml:space="preserve">Parks and </w:t>
      </w:r>
      <w:r w:rsidRPr="00963309">
        <w:rPr>
          <w:lang w:eastAsia="en-CA"/>
        </w:rPr>
        <w:t>Open Space</w:t>
      </w:r>
      <w:r w:rsidR="000B6177">
        <w:rPr>
          <w:lang w:eastAsia="en-CA"/>
        </w:rPr>
        <w:t xml:space="preserve"> System (NEPOSS)</w:t>
      </w:r>
      <w:r w:rsidRPr="00963309">
        <w:rPr>
          <w:lang w:eastAsia="en-CA"/>
        </w:rPr>
        <w:t>. Directly to the north are additional open space lands owned by the Ontario Heritage Foundation. The Bruce Trail traverses these open space areas.</w:t>
      </w:r>
    </w:p>
    <w:p w14:paraId="59569623" w14:textId="77777777" w:rsidR="00963309" w:rsidRPr="00963309" w:rsidRDefault="00963309" w:rsidP="00963309">
      <w:pPr>
        <w:ind w:left="360"/>
        <w:rPr>
          <w:lang w:eastAsia="en-CA"/>
        </w:rPr>
      </w:pPr>
      <w:r w:rsidRPr="00963309">
        <w:rPr>
          <w:lang w:eastAsia="en-CA"/>
        </w:rPr>
        <w:t>The Bruce Trail is located approximately 300 metres from the quarry extraction limits and is situated within a significant woodland feature; as such, no impacts to the Trail are anticipated.</w:t>
      </w:r>
    </w:p>
    <w:p w14:paraId="69CAA35D" w14:textId="6F90ABA8" w:rsidR="00963309" w:rsidRPr="00963309" w:rsidRDefault="00963309" w:rsidP="00963309">
      <w:pPr>
        <w:ind w:left="360"/>
        <w:rPr>
          <w:lang w:eastAsia="en-CA"/>
        </w:rPr>
      </w:pPr>
      <w:r w:rsidRPr="00963309">
        <w:rPr>
          <w:lang w:eastAsia="en-CA"/>
        </w:rPr>
        <w:t xml:space="preserve">The closest residential properties are located approximately 350 metres from the licensed area. The monitoring program established for the duration of the quarry’s operation includes provisions for private residential well monitoring to ensure that no adverse effects occur for existing residents. </w:t>
      </w:r>
    </w:p>
    <w:p w14:paraId="1DEA2125" w14:textId="77777777" w:rsidR="00963309" w:rsidRPr="00963309" w:rsidRDefault="00963309" w:rsidP="00963309">
      <w:pPr>
        <w:ind w:left="360"/>
        <w:rPr>
          <w:lang w:eastAsia="en-CA"/>
        </w:rPr>
      </w:pPr>
      <w:r w:rsidRPr="00963309">
        <w:rPr>
          <w:lang w:eastAsia="en-CA"/>
        </w:rPr>
        <w:t xml:space="preserve">The operational plan specifies that there will be no fuel storage on the quarry lands. All blasting activities are required to be monitored for vibration and overpressure and </w:t>
      </w:r>
      <w:r w:rsidRPr="00963309">
        <w:rPr>
          <w:lang w:eastAsia="en-CA"/>
        </w:rPr>
        <w:lastRenderedPageBreak/>
        <w:t>must comply with MECP standards for noise and vibration. Noise emission thresholds have been established for rock drilling, extraction, and rehabilitation activities, and these thresholds are required to meet applicable MECP guidelines.</w:t>
      </w:r>
    </w:p>
    <w:p w14:paraId="1CD5A608" w14:textId="1EA7C5D2" w:rsidR="00F567B7" w:rsidRPr="007A0811" w:rsidRDefault="00F567B7" w:rsidP="007A0811">
      <w:pPr>
        <w:pStyle w:val="Header"/>
        <w:tabs>
          <w:tab w:val="clear" w:pos="4680"/>
          <w:tab w:val="clear" w:pos="9360"/>
        </w:tabs>
        <w:spacing w:after="200" w:line="276" w:lineRule="auto"/>
        <w:ind w:left="360" w:right="450"/>
        <w:rPr>
          <w:rFonts w:cs="Arial"/>
          <w:iCs/>
          <w:sz w:val="32"/>
          <w:szCs w:val="24"/>
          <w:lang w:val="en-US"/>
        </w:rPr>
      </w:pPr>
      <w:r>
        <w:rPr>
          <w:rFonts w:cs="Arial"/>
          <w:iCs/>
          <w:lang w:val="en-US"/>
        </w:rPr>
        <w:t xml:space="preserve">Based on </w:t>
      </w:r>
      <w:r w:rsidR="00F9780A">
        <w:rPr>
          <w:rFonts w:cs="Arial"/>
          <w:iCs/>
          <w:lang w:val="en-US"/>
        </w:rPr>
        <w:t xml:space="preserve">existing setbacks </w:t>
      </w:r>
      <w:r w:rsidR="000F16B6">
        <w:rPr>
          <w:rFonts w:cs="Arial"/>
          <w:iCs/>
          <w:lang w:val="en-US"/>
        </w:rPr>
        <w:t>to adjacent land uses</w:t>
      </w:r>
      <w:r w:rsidR="00F9780A">
        <w:rPr>
          <w:rFonts w:cs="Arial"/>
          <w:iCs/>
          <w:lang w:val="en-US"/>
        </w:rPr>
        <w:t xml:space="preserve"> and the mitigation measures</w:t>
      </w:r>
      <w:r>
        <w:rPr>
          <w:rFonts w:cs="Arial"/>
          <w:iCs/>
          <w:lang w:val="en-US"/>
        </w:rPr>
        <w:t xml:space="preserve">, </w:t>
      </w:r>
      <w:r w:rsidR="00363550">
        <w:rPr>
          <w:rFonts w:cs="Arial"/>
          <w:iCs/>
          <w:lang w:val="en-US"/>
        </w:rPr>
        <w:t>Staff concur that there will be minimal impacts</w:t>
      </w:r>
      <w:r w:rsidR="00A47C02">
        <w:rPr>
          <w:rFonts w:cs="Arial"/>
          <w:iCs/>
          <w:lang w:val="en-US"/>
        </w:rPr>
        <w:t>, a</w:t>
      </w:r>
      <w:r w:rsidR="00934964">
        <w:rPr>
          <w:rFonts w:cs="Arial"/>
          <w:iCs/>
          <w:lang w:val="en-US"/>
        </w:rPr>
        <w:t xml:space="preserve">nd that Part 2.9.3 (g) </w:t>
      </w:r>
      <w:r w:rsidR="00A47C02">
        <w:rPr>
          <w:rFonts w:cs="Arial"/>
          <w:iCs/>
          <w:lang w:val="en-US"/>
        </w:rPr>
        <w:t>is satisfied.</w:t>
      </w:r>
    </w:p>
    <w:p w14:paraId="4D3667A6" w14:textId="77777777" w:rsidR="00AB603E" w:rsidRPr="009E1B79" w:rsidRDefault="00AB603E" w:rsidP="0049499C">
      <w:pPr>
        <w:pStyle w:val="Header"/>
        <w:numPr>
          <w:ilvl w:val="0"/>
          <w:numId w:val="4"/>
        </w:numPr>
        <w:tabs>
          <w:tab w:val="clear" w:pos="4680"/>
          <w:tab w:val="clear" w:pos="9360"/>
        </w:tabs>
        <w:spacing w:after="200" w:line="276" w:lineRule="auto"/>
        <w:ind w:left="360" w:right="450"/>
        <w:rPr>
          <w:rFonts w:cs="Arial"/>
          <w:i/>
          <w:sz w:val="32"/>
          <w:szCs w:val="24"/>
          <w:lang w:val="en-US"/>
        </w:rPr>
      </w:pPr>
      <w:r w:rsidRPr="0078201A">
        <w:rPr>
          <w:rFonts w:cs="Arial"/>
          <w:i/>
          <w:lang w:val="en-US"/>
        </w:rPr>
        <w:t xml:space="preserve">complete progressive and final rehabilitation of the licensed site to provide equal or greater ecological values, including utilizing native species, in order to accommodate subsequent land use designations compatible with the surrounding land uses; </w:t>
      </w:r>
    </w:p>
    <w:p w14:paraId="7A83BEEC" w14:textId="4E3280E0" w:rsidR="008D5654" w:rsidRPr="008D5654" w:rsidRDefault="008D5654" w:rsidP="008D5654">
      <w:pPr>
        <w:ind w:left="360"/>
        <w:rPr>
          <w:lang w:eastAsia="en-CA"/>
        </w:rPr>
      </w:pPr>
      <w:r w:rsidRPr="008D5654">
        <w:rPr>
          <w:lang w:eastAsia="en-CA"/>
        </w:rPr>
        <w:t>The final rehabilitation plan proposes the creation of an open</w:t>
      </w:r>
      <w:r w:rsidRPr="008D5654">
        <w:rPr>
          <w:lang w:eastAsia="en-CA"/>
        </w:rPr>
        <w:noBreakHyphen/>
        <w:t xml:space="preserve">water feature, with the edges of the licensed area (outside of the extraction limits) to be planted with native vegetation, including grasses and wildflowers. This will result in an open landscape that </w:t>
      </w:r>
      <w:r w:rsidR="0056613D">
        <w:rPr>
          <w:lang w:eastAsia="en-CA"/>
        </w:rPr>
        <w:t xml:space="preserve">could </w:t>
      </w:r>
      <w:r w:rsidRPr="008D5654">
        <w:rPr>
          <w:lang w:eastAsia="en-CA"/>
        </w:rPr>
        <w:t xml:space="preserve">integrate </w:t>
      </w:r>
      <w:r w:rsidR="00D67066" w:rsidRPr="008D5654">
        <w:rPr>
          <w:lang w:eastAsia="en-CA"/>
        </w:rPr>
        <w:t>effortlessly</w:t>
      </w:r>
      <w:r w:rsidRPr="008D5654">
        <w:rPr>
          <w:lang w:eastAsia="en-CA"/>
        </w:rPr>
        <w:t xml:space="preserve"> with the surrounding environment and supports the natural heritage and hydrologic features on the site and adjacent lands.</w:t>
      </w:r>
    </w:p>
    <w:p w14:paraId="2B407027" w14:textId="77777777" w:rsidR="008D5654" w:rsidRPr="008D5654" w:rsidRDefault="008D5654" w:rsidP="008D5654">
      <w:pPr>
        <w:ind w:left="360"/>
        <w:rPr>
          <w:lang w:eastAsia="en-CA"/>
        </w:rPr>
      </w:pPr>
      <w:r w:rsidRPr="008D5654">
        <w:rPr>
          <w:lang w:eastAsia="en-CA"/>
        </w:rPr>
        <w:t>Existing quarry operations have been in place since 1997, with the current licensed area established in 1999. The proposed post</w:t>
      </w:r>
      <w:r w:rsidRPr="008D5654">
        <w:rPr>
          <w:lang w:eastAsia="en-CA"/>
        </w:rPr>
        <w:noBreakHyphen/>
        <w:t>extraction rehabilitation represents a less intensive land use than the existing quarry activities and is compatible with the natural and hydrologic systems in the area. On this basis, NEC staff are satisfied that the proposal meets the intent of Part 2.9.3 (h).</w:t>
      </w:r>
    </w:p>
    <w:p w14:paraId="3B331795" w14:textId="2A9AF137" w:rsidR="00AB603E" w:rsidRPr="00062629" w:rsidRDefault="00AB603E" w:rsidP="0049499C">
      <w:pPr>
        <w:pStyle w:val="Header"/>
        <w:numPr>
          <w:ilvl w:val="0"/>
          <w:numId w:val="4"/>
        </w:numPr>
        <w:tabs>
          <w:tab w:val="clear" w:pos="4680"/>
          <w:tab w:val="clear" w:pos="9360"/>
        </w:tabs>
        <w:spacing w:after="200" w:line="276" w:lineRule="auto"/>
        <w:ind w:left="360" w:right="450"/>
        <w:rPr>
          <w:rFonts w:cs="Arial"/>
          <w:i/>
          <w:sz w:val="32"/>
          <w:szCs w:val="24"/>
          <w:lang w:val="en-US"/>
        </w:rPr>
      </w:pPr>
      <w:r w:rsidRPr="0078201A">
        <w:rPr>
          <w:rFonts w:cs="Arial"/>
          <w:i/>
          <w:lang w:val="en-US"/>
        </w:rPr>
        <w:t xml:space="preserve">within the licensed area but outside of the area of extraction, protect the Escarpment environment during periods of extraction and rehabilitation; </w:t>
      </w:r>
    </w:p>
    <w:p w14:paraId="57EFC313" w14:textId="77777777" w:rsidR="00611AF6" w:rsidRPr="00611AF6" w:rsidRDefault="00611AF6" w:rsidP="00611AF6">
      <w:pPr>
        <w:ind w:left="360"/>
        <w:rPr>
          <w:lang w:eastAsia="en-CA"/>
        </w:rPr>
      </w:pPr>
      <w:r w:rsidRPr="00611AF6">
        <w:rPr>
          <w:lang w:eastAsia="en-CA"/>
        </w:rPr>
        <w:t>There is minimal offset between the lands outside the extraction limits but within the licensed area. These areas primarily provide visual screening, with the exception of a wetland located in the southwest corner. As outlined in Parts 2.6 and 2.7, the wetland feature and its ecological functions will be protected through the proposed mitigation measures and ongoing monitoring.</w:t>
      </w:r>
    </w:p>
    <w:p w14:paraId="241B89E5" w14:textId="72CE002A" w:rsidR="00611AF6" w:rsidRPr="00611AF6" w:rsidRDefault="00611AF6" w:rsidP="00611AF6">
      <w:pPr>
        <w:ind w:left="360"/>
        <w:rPr>
          <w:lang w:eastAsia="en-CA"/>
        </w:rPr>
      </w:pPr>
      <w:r w:rsidRPr="00611AF6">
        <w:rPr>
          <w:lang w:eastAsia="en-CA"/>
        </w:rPr>
        <w:t>An existing water management line that supports quarry dewatering extends beyond the extraction area and licensed boundary into the Escarpment Protection Area designation. This system was established under the current licensing framework, including the NEC Amendment and associated Development Permit</w:t>
      </w:r>
      <w:r>
        <w:rPr>
          <w:lang w:eastAsia="en-CA"/>
        </w:rPr>
        <w:t xml:space="preserve"> done in 1999</w:t>
      </w:r>
      <w:r w:rsidRPr="00611AF6">
        <w:rPr>
          <w:lang w:eastAsia="en-CA"/>
        </w:rPr>
        <w:t>, and is not proposed to be altered or disturbed through this application.</w:t>
      </w:r>
      <w:r w:rsidR="004421C3">
        <w:rPr>
          <w:lang w:eastAsia="en-CA"/>
        </w:rPr>
        <w:t xml:space="preserve"> Further</w:t>
      </w:r>
      <w:r w:rsidR="000B6177">
        <w:rPr>
          <w:lang w:eastAsia="en-CA"/>
        </w:rPr>
        <w:t>, studies indicate that its</w:t>
      </w:r>
      <w:r w:rsidR="003C6112">
        <w:rPr>
          <w:lang w:eastAsia="en-CA"/>
        </w:rPr>
        <w:t xml:space="preserve"> </w:t>
      </w:r>
      <w:r w:rsidR="004421C3">
        <w:rPr>
          <w:lang w:eastAsia="en-CA"/>
        </w:rPr>
        <w:t xml:space="preserve">continued function </w:t>
      </w:r>
      <w:r w:rsidR="000B6177">
        <w:rPr>
          <w:lang w:eastAsia="en-CA"/>
        </w:rPr>
        <w:t xml:space="preserve">will be maintained, and </w:t>
      </w:r>
      <w:r w:rsidR="00E3651B">
        <w:rPr>
          <w:lang w:eastAsia="en-CA"/>
        </w:rPr>
        <w:t xml:space="preserve">a </w:t>
      </w:r>
      <w:r w:rsidR="004421C3">
        <w:rPr>
          <w:lang w:eastAsia="en-CA"/>
        </w:rPr>
        <w:t>monitoring</w:t>
      </w:r>
      <w:r w:rsidR="00E3651B">
        <w:rPr>
          <w:lang w:eastAsia="en-CA"/>
        </w:rPr>
        <w:t xml:space="preserve"> framework</w:t>
      </w:r>
      <w:r w:rsidR="004421C3">
        <w:rPr>
          <w:lang w:eastAsia="en-CA"/>
        </w:rPr>
        <w:t xml:space="preserve"> </w:t>
      </w:r>
      <w:r w:rsidR="000B6177">
        <w:rPr>
          <w:lang w:eastAsia="en-CA"/>
        </w:rPr>
        <w:t>will ensure no</w:t>
      </w:r>
      <w:r w:rsidR="00C51969">
        <w:rPr>
          <w:lang w:eastAsia="en-CA"/>
        </w:rPr>
        <w:t xml:space="preserve"> </w:t>
      </w:r>
      <w:r w:rsidR="00333D91">
        <w:rPr>
          <w:lang w:eastAsia="en-CA"/>
        </w:rPr>
        <w:t xml:space="preserve">adverse impact </w:t>
      </w:r>
      <w:r w:rsidR="00C51969">
        <w:rPr>
          <w:lang w:eastAsia="en-CA"/>
        </w:rPr>
        <w:t>on natural heritage and hydrologic features.</w:t>
      </w:r>
    </w:p>
    <w:p w14:paraId="37025E6C" w14:textId="596D7A0A" w:rsidR="00062629" w:rsidRPr="00E82623" w:rsidRDefault="0003658E" w:rsidP="00062629">
      <w:pPr>
        <w:pStyle w:val="Header"/>
        <w:tabs>
          <w:tab w:val="clear" w:pos="4680"/>
          <w:tab w:val="clear" w:pos="9360"/>
        </w:tabs>
        <w:spacing w:after="200" w:line="276" w:lineRule="auto"/>
        <w:ind w:left="360" w:right="450"/>
        <w:rPr>
          <w:rFonts w:cs="Arial"/>
          <w:iCs/>
          <w:sz w:val="32"/>
          <w:szCs w:val="24"/>
          <w:lang w:val="en-US"/>
        </w:rPr>
      </w:pPr>
      <w:r>
        <w:rPr>
          <w:rFonts w:cs="Arial"/>
          <w:iCs/>
          <w:lang w:val="en-US"/>
        </w:rPr>
        <w:lastRenderedPageBreak/>
        <w:t>Staff are satisfied that there will be no impacts outside of the extraction area</w:t>
      </w:r>
      <w:r w:rsidR="00900447">
        <w:rPr>
          <w:rFonts w:cs="Arial"/>
          <w:iCs/>
          <w:lang w:val="en-US"/>
        </w:rPr>
        <w:t>, satisfying Part 2.9.3 (i).</w:t>
      </w:r>
    </w:p>
    <w:p w14:paraId="321C8586" w14:textId="77777777" w:rsidR="00AB603E" w:rsidRPr="003A1503" w:rsidRDefault="00AB603E" w:rsidP="0049499C">
      <w:pPr>
        <w:pStyle w:val="Header"/>
        <w:numPr>
          <w:ilvl w:val="0"/>
          <w:numId w:val="4"/>
        </w:numPr>
        <w:tabs>
          <w:tab w:val="clear" w:pos="4680"/>
          <w:tab w:val="clear" w:pos="9360"/>
        </w:tabs>
        <w:spacing w:after="200" w:line="276" w:lineRule="auto"/>
        <w:ind w:left="360" w:right="450"/>
        <w:rPr>
          <w:rFonts w:cs="Arial"/>
          <w:i/>
          <w:sz w:val="32"/>
          <w:szCs w:val="24"/>
          <w:lang w:val="en-US"/>
        </w:rPr>
      </w:pPr>
      <w:r w:rsidRPr="0078201A">
        <w:rPr>
          <w:rFonts w:cs="Arial"/>
          <w:i/>
          <w:lang w:val="en-US"/>
        </w:rPr>
        <w:t>minimize negative impacts of mineral aggregate operations and their accessory uses on parks, open space and the existing and optimum routes of the Bruce Trail.</w:t>
      </w:r>
    </w:p>
    <w:p w14:paraId="0AEC323D" w14:textId="77777777" w:rsidR="00665BA9" w:rsidRPr="00665BA9" w:rsidRDefault="00665BA9" w:rsidP="00665BA9">
      <w:pPr>
        <w:ind w:left="360"/>
        <w:rPr>
          <w:lang w:eastAsia="en-CA"/>
        </w:rPr>
      </w:pPr>
      <w:r w:rsidRPr="00665BA9">
        <w:rPr>
          <w:lang w:eastAsia="en-CA"/>
        </w:rPr>
        <w:t>Rocklyn Quarry is located adjacent to two NEPOSS properties, Ontario Heritage Trust lands, and the Bruce Trail. These open space lands form a continuous block along the northern boundary of the quarry. The Escarpment landform and the significant woodland features provide both a topographic and vegetative buffer between the extraction area and these protected lands. The Bruce Trail is situated within these open space areas and benefits from the same natural screening.</w:t>
      </w:r>
    </w:p>
    <w:p w14:paraId="224FFA38" w14:textId="77777777" w:rsidR="00665BA9" w:rsidRPr="00665BA9" w:rsidRDefault="00665BA9" w:rsidP="00665BA9">
      <w:pPr>
        <w:ind w:left="360"/>
        <w:rPr>
          <w:lang w:eastAsia="en-CA"/>
        </w:rPr>
      </w:pPr>
      <w:r w:rsidRPr="00665BA9">
        <w:rPr>
          <w:lang w:eastAsia="en-CA"/>
        </w:rPr>
        <w:t>Based on the proposed operations and the existing natural buffering, staff are satisfied that there will be no impact on NEPOSS lands or the Bruce Trail. Accordingly, the requirements of Part 2.9.3 (j) are met.</w:t>
      </w:r>
    </w:p>
    <w:p w14:paraId="7C233C1C" w14:textId="77777777" w:rsidR="00BF0BF8" w:rsidRPr="00BF0BF8" w:rsidRDefault="00BF0BF8" w:rsidP="00BF0BF8">
      <w:pPr>
        <w:pStyle w:val="Heading3"/>
      </w:pPr>
      <w:r w:rsidRPr="00BF0BF8">
        <w:t>Upon completion of extraction, all processing equipment and accessory facilities will be removed from the site. As the proposed operation involves below</w:t>
      </w:r>
      <w:r w:rsidRPr="00BF0BF8">
        <w:noBreakHyphen/>
        <w:t>water</w:t>
      </w:r>
      <w:r w:rsidRPr="00BF0BF8">
        <w:noBreakHyphen/>
        <w:t>table extraction, the final rehabilitation plan does not require perpetual water management. Based on the rehabilitation approach and overall operational framework, NEC staff are of the opinion that the proposal complies with the requirements of Part 2.9.</w:t>
      </w:r>
    </w:p>
    <w:p w14:paraId="34E6BE4C" w14:textId="4A373257" w:rsidR="00FA28C9" w:rsidRPr="00F96D47" w:rsidRDefault="00FA28C9" w:rsidP="00BF0BF8">
      <w:pPr>
        <w:pStyle w:val="Heading3"/>
        <w:rPr>
          <w:lang w:eastAsia="en-CA"/>
        </w:rPr>
      </w:pPr>
      <w:r>
        <w:rPr>
          <w:lang w:eastAsia="en-CA"/>
        </w:rPr>
        <w:t>6</w:t>
      </w:r>
      <w:r w:rsidRPr="00F96D47">
        <w:rPr>
          <w:lang w:eastAsia="en-CA"/>
        </w:rPr>
        <w:t>.</w:t>
      </w:r>
      <w:r w:rsidRPr="00E74B56">
        <w:rPr>
          <w:lang w:eastAsia="en-CA"/>
        </w:rPr>
        <w:t>3.1 Analysis of Part</w:t>
      </w:r>
      <w:r>
        <w:rPr>
          <w:lang w:eastAsia="en-CA"/>
        </w:rPr>
        <w:t xml:space="preserve"> 2.</w:t>
      </w:r>
      <w:r w:rsidR="00B6027C">
        <w:rPr>
          <w:lang w:eastAsia="en-CA"/>
        </w:rPr>
        <w:t>10</w:t>
      </w:r>
      <w:r>
        <w:rPr>
          <w:lang w:eastAsia="en-CA"/>
        </w:rPr>
        <w:t xml:space="preserve"> </w:t>
      </w:r>
      <w:r w:rsidR="005D42E1">
        <w:rPr>
          <w:lang w:eastAsia="en-CA"/>
        </w:rPr>
        <w:t>Cultural Heritage</w:t>
      </w:r>
    </w:p>
    <w:p w14:paraId="31F63754" w14:textId="77777777" w:rsidR="00B62A3F" w:rsidRDefault="00BB1D89" w:rsidP="00B62A3F">
      <w:pPr>
        <w:rPr>
          <w:rFonts w:cs="Arial"/>
          <w:iCs/>
          <w:szCs w:val="24"/>
          <w:lang w:val="en-US"/>
        </w:rPr>
      </w:pPr>
      <w:r w:rsidRPr="009A0831">
        <w:rPr>
          <w:rFonts w:cs="Arial"/>
          <w:szCs w:val="24"/>
          <w:lang w:val="en-US"/>
        </w:rPr>
        <w:t>The</w:t>
      </w:r>
      <w:r>
        <w:rPr>
          <w:rFonts w:cs="Arial"/>
          <w:szCs w:val="24"/>
          <w:lang w:val="en-US"/>
        </w:rPr>
        <w:t xml:space="preserve"> O</w:t>
      </w:r>
      <w:r w:rsidRPr="009A0831">
        <w:rPr>
          <w:rFonts w:cs="Arial"/>
          <w:szCs w:val="24"/>
          <w:lang w:val="en-US"/>
        </w:rPr>
        <w:t xml:space="preserve">bjective of </w:t>
      </w:r>
      <w:r w:rsidRPr="00CE3BEA">
        <w:rPr>
          <w:rFonts w:cs="Arial"/>
          <w:szCs w:val="24"/>
          <w:lang w:val="en-US"/>
        </w:rPr>
        <w:t>NEP Part 2.10 Cultural Heritage policies</w:t>
      </w:r>
      <w:r w:rsidRPr="009A0831">
        <w:rPr>
          <w:rFonts w:cs="Arial"/>
          <w:szCs w:val="24"/>
          <w:lang w:val="en-US"/>
        </w:rPr>
        <w:t xml:space="preserve"> is to conserve the </w:t>
      </w:r>
      <w:r w:rsidRPr="009A0831">
        <w:rPr>
          <w:rFonts w:cs="Arial"/>
          <w:iCs/>
          <w:szCs w:val="24"/>
          <w:lang w:val="en-US"/>
        </w:rPr>
        <w:t xml:space="preserve">Escarpment’s cultural heritage resources, including significant built heritage resources, cultural heritage landscapes, and archaeological resources. </w:t>
      </w:r>
    </w:p>
    <w:p w14:paraId="6AC12F25" w14:textId="77777777" w:rsidR="00B62A3F" w:rsidRDefault="00BB1D89" w:rsidP="00B62A3F">
      <w:pPr>
        <w:rPr>
          <w:rFonts w:cs="Arial"/>
          <w:iCs/>
          <w:szCs w:val="24"/>
        </w:rPr>
      </w:pPr>
      <w:r w:rsidRPr="009A0831">
        <w:rPr>
          <w:rFonts w:cs="Arial"/>
          <w:iCs/>
          <w:szCs w:val="24"/>
          <w:lang w:val="en-US"/>
        </w:rPr>
        <w:t xml:space="preserve">The </w:t>
      </w:r>
      <w:r w:rsidR="008A0AB1">
        <w:rPr>
          <w:rFonts w:cs="Arial"/>
          <w:iCs/>
          <w:szCs w:val="24"/>
          <w:lang w:val="en-US"/>
        </w:rPr>
        <w:t xml:space="preserve">Ministry of </w:t>
      </w:r>
      <w:r w:rsidR="00B62A3F" w:rsidRPr="00B62A3F">
        <w:rPr>
          <w:rFonts w:cs="Arial"/>
          <w:iCs/>
          <w:szCs w:val="24"/>
        </w:rPr>
        <w:t>Ministry of Citizenship and Multiculturalism</w:t>
      </w:r>
      <w:r w:rsidR="00B62A3F">
        <w:rPr>
          <w:rFonts w:cs="Arial"/>
          <w:iCs/>
          <w:szCs w:val="24"/>
        </w:rPr>
        <w:t xml:space="preserve"> was circulated the application for review and input. Through discussions, Ministry staff requested additional information including the completion of </w:t>
      </w:r>
      <w:r w:rsidR="00B62A3F" w:rsidRPr="00B62A3F">
        <w:rPr>
          <w:rFonts w:cs="Arial"/>
          <w:i/>
          <w:iCs/>
          <w:szCs w:val="24"/>
        </w:rPr>
        <w:t>Built Heritage and Cultural Heritage Landscapes</w:t>
      </w:r>
      <w:r w:rsidR="00B62A3F" w:rsidRPr="00B62A3F">
        <w:rPr>
          <w:rFonts w:cs="Arial"/>
          <w:iCs/>
          <w:szCs w:val="24"/>
        </w:rPr>
        <w:t xml:space="preserve"> checklist</w:t>
      </w:r>
      <w:r w:rsidR="00B62A3F">
        <w:rPr>
          <w:rFonts w:cs="Arial"/>
          <w:iCs/>
          <w:szCs w:val="24"/>
        </w:rPr>
        <w:t xml:space="preserve">, to determine whether further study was required. </w:t>
      </w:r>
    </w:p>
    <w:p w14:paraId="6F84DFCC" w14:textId="0EC30733" w:rsidR="00B62A3F" w:rsidRDefault="00B62A3F" w:rsidP="00B62A3F">
      <w:pPr>
        <w:rPr>
          <w:rFonts w:cs="Arial"/>
          <w:iCs/>
          <w:szCs w:val="24"/>
        </w:rPr>
      </w:pPr>
      <w:r>
        <w:rPr>
          <w:rFonts w:cs="Arial"/>
          <w:iCs/>
          <w:szCs w:val="24"/>
        </w:rPr>
        <w:t>Following their review, the Ministry concluded that a</w:t>
      </w:r>
      <w:r w:rsidRPr="00B62A3F">
        <w:rPr>
          <w:rFonts w:cs="Arial"/>
          <w:iCs/>
          <w:szCs w:val="24"/>
        </w:rPr>
        <w:t>n archaeological assessment is not recommended</w:t>
      </w:r>
      <w:r>
        <w:rPr>
          <w:rFonts w:cs="Arial"/>
          <w:iCs/>
          <w:szCs w:val="24"/>
        </w:rPr>
        <w:t>,</w:t>
      </w:r>
      <w:r w:rsidRPr="00B62A3F">
        <w:rPr>
          <w:rFonts w:cs="Arial"/>
          <w:iCs/>
          <w:szCs w:val="24"/>
        </w:rPr>
        <w:t xml:space="preserve"> given the recent, extensive</w:t>
      </w:r>
      <w:r>
        <w:rPr>
          <w:rFonts w:cs="Arial"/>
          <w:iCs/>
          <w:szCs w:val="24"/>
        </w:rPr>
        <w:t>,</w:t>
      </w:r>
      <w:r w:rsidRPr="00B62A3F">
        <w:rPr>
          <w:rFonts w:cs="Arial"/>
          <w:iCs/>
          <w:szCs w:val="24"/>
        </w:rPr>
        <w:t xml:space="preserve"> and intensive disturbance</w:t>
      </w:r>
      <w:r>
        <w:rPr>
          <w:rFonts w:cs="Arial"/>
          <w:iCs/>
          <w:szCs w:val="24"/>
        </w:rPr>
        <w:t xml:space="preserve"> to the site and the fact that the surface area of the extraction is not changing under the proposed amendment. </w:t>
      </w:r>
    </w:p>
    <w:p w14:paraId="3BE40027" w14:textId="3D6DB0B1" w:rsidR="00FA28C9" w:rsidRDefault="00F62E33" w:rsidP="00FA28C9">
      <w:r>
        <w:rPr>
          <w:rFonts w:cs="Arial"/>
          <w:iCs/>
          <w:szCs w:val="24"/>
          <w:lang w:val="en-US"/>
        </w:rPr>
        <w:t xml:space="preserve">The proposal complies with Part 2.10. </w:t>
      </w:r>
    </w:p>
    <w:p w14:paraId="7BB2905B" w14:textId="429316A9" w:rsidR="00071EAE" w:rsidRPr="00F96D47" w:rsidRDefault="00071EAE" w:rsidP="00BF0BF8">
      <w:pPr>
        <w:pStyle w:val="Heading3"/>
        <w:rPr>
          <w:lang w:eastAsia="en-CA"/>
        </w:rPr>
      </w:pPr>
      <w:r>
        <w:rPr>
          <w:lang w:eastAsia="en-CA"/>
        </w:rPr>
        <w:lastRenderedPageBreak/>
        <w:t>6</w:t>
      </w:r>
      <w:r w:rsidRPr="00F96D47">
        <w:rPr>
          <w:lang w:eastAsia="en-CA"/>
        </w:rPr>
        <w:t>.3</w:t>
      </w:r>
      <w:r w:rsidRPr="00C66479">
        <w:rPr>
          <w:lang w:eastAsia="en-CA"/>
        </w:rPr>
        <w:t>.1 Analysis of Part 2.</w:t>
      </w:r>
      <w:r>
        <w:rPr>
          <w:lang w:eastAsia="en-CA"/>
        </w:rPr>
        <w:t xml:space="preserve">13 </w:t>
      </w:r>
      <w:r w:rsidR="00194990">
        <w:rPr>
          <w:lang w:eastAsia="en-CA"/>
        </w:rPr>
        <w:t>Scenic Resources and Landform Conservation</w:t>
      </w:r>
    </w:p>
    <w:p w14:paraId="0D83A970" w14:textId="77777777" w:rsidR="002D1E10" w:rsidRDefault="00ED1BB1" w:rsidP="00071EAE">
      <w:pPr>
        <w:rPr>
          <w:rFonts w:cs="Arial"/>
          <w:lang w:val="en-US"/>
        </w:rPr>
      </w:pPr>
      <w:r w:rsidRPr="009A0831">
        <w:rPr>
          <w:rFonts w:cs="Arial"/>
          <w:szCs w:val="24"/>
          <w:lang w:val="en-US"/>
        </w:rPr>
        <w:t xml:space="preserve">The Objective </w:t>
      </w:r>
      <w:r w:rsidRPr="003A4262">
        <w:rPr>
          <w:rFonts w:cs="Arial"/>
          <w:szCs w:val="24"/>
          <w:lang w:val="en-US"/>
        </w:rPr>
        <w:t xml:space="preserve">of Part 2.13 Scenic Resources and Landform Conservation </w:t>
      </w:r>
      <w:r w:rsidRPr="003A4262">
        <w:rPr>
          <w:rFonts w:cs="Arial"/>
          <w:lang w:val="en-US"/>
        </w:rPr>
        <w:t>is</w:t>
      </w:r>
      <w:r w:rsidRPr="009A0831">
        <w:rPr>
          <w:rFonts w:cs="Arial"/>
          <w:lang w:val="en-US"/>
        </w:rPr>
        <w:t xml:space="preserve"> to ensure that development preserves the natural scenery and maintains </w:t>
      </w:r>
      <w:r>
        <w:rPr>
          <w:rFonts w:cs="Arial"/>
          <w:lang w:val="en-US"/>
        </w:rPr>
        <w:t>E</w:t>
      </w:r>
      <w:r w:rsidRPr="009A0831">
        <w:rPr>
          <w:rFonts w:cs="Arial"/>
          <w:lang w:val="en-US"/>
        </w:rPr>
        <w:t>scarpment related landforms and the open landscape character of the Escarpment.</w:t>
      </w:r>
      <w:r w:rsidR="00251029">
        <w:rPr>
          <w:rFonts w:cs="Arial"/>
          <w:lang w:val="en-US"/>
        </w:rPr>
        <w:t xml:space="preserve"> </w:t>
      </w:r>
    </w:p>
    <w:p w14:paraId="70B2071C" w14:textId="3EDF6FD8" w:rsidR="00FB63FE" w:rsidRDefault="00FB63FE" w:rsidP="004109D1">
      <w:r w:rsidRPr="00FB63FE">
        <w:t xml:space="preserve">No unique landforms will be affected by the proposed extraction. A visual impact assessment was not completed for this application because one was previously undertaken as part </w:t>
      </w:r>
      <w:r w:rsidRPr="000B6177">
        <w:t xml:space="preserve">of </w:t>
      </w:r>
      <w:r w:rsidRPr="003C6112">
        <w:t xml:space="preserve">Amendment </w:t>
      </w:r>
      <w:r w:rsidR="000B6177" w:rsidRPr="000B6177">
        <w:t>PG130 99</w:t>
      </w:r>
      <w:r w:rsidRPr="00FB63FE">
        <w:t xml:space="preserve">. That study concluded that the </w:t>
      </w:r>
      <w:r>
        <w:t>County R</w:t>
      </w:r>
      <w:r w:rsidRPr="00FB63FE">
        <w:t xml:space="preserve">oad </w:t>
      </w:r>
      <w:r>
        <w:t xml:space="preserve">40 </w:t>
      </w:r>
      <w:r w:rsidRPr="00FB63FE">
        <w:t>along the quarry frontage was the only area of visual impact concern. To address this, berms and tree planting were incorporated into the site approval requirements</w:t>
      </w:r>
      <w:r>
        <w:t xml:space="preserve"> and implemented shortly after the quarry was licensed</w:t>
      </w:r>
      <w:r w:rsidRPr="00FB63FE">
        <w:t xml:space="preserve">. </w:t>
      </w:r>
      <w:r>
        <w:t xml:space="preserve">With the existing buffering in place and being maintained, the now </w:t>
      </w:r>
      <w:r w:rsidRPr="00FB63FE">
        <w:t>mature vegetation provid</w:t>
      </w:r>
      <w:r>
        <w:t>es</w:t>
      </w:r>
      <w:r w:rsidRPr="00FB63FE">
        <w:t xml:space="preserve"> a substantial visual buffer for the active quarry. The Site Plan for this proposal maintains the </w:t>
      </w:r>
      <w:proofErr w:type="spellStart"/>
      <w:r w:rsidRPr="00FB63FE">
        <w:t>berming</w:t>
      </w:r>
      <w:proofErr w:type="spellEnd"/>
      <w:r w:rsidRPr="00FB63FE">
        <w:t xml:space="preserve"> and visual buffering measures</w:t>
      </w:r>
      <w:r>
        <w:t xml:space="preserve">. </w:t>
      </w:r>
    </w:p>
    <w:p w14:paraId="5C0624F5" w14:textId="1248CF83" w:rsidR="004109D1" w:rsidRDefault="004109D1" w:rsidP="004109D1">
      <w:r w:rsidRPr="004109D1">
        <w:t xml:space="preserve">NEC staff </w:t>
      </w:r>
      <w:r w:rsidR="004E2657">
        <w:t xml:space="preserve">are satisfied </w:t>
      </w:r>
      <w:r w:rsidRPr="004109D1">
        <w:t xml:space="preserve">that the existing </w:t>
      </w:r>
      <w:proofErr w:type="spellStart"/>
      <w:r w:rsidRPr="004109D1">
        <w:t>berming</w:t>
      </w:r>
      <w:proofErr w:type="spellEnd"/>
      <w:r w:rsidRPr="004109D1">
        <w:t xml:space="preserve"> and screening measures comply with Part 2.13.</w:t>
      </w:r>
    </w:p>
    <w:p w14:paraId="036BD9EA" w14:textId="6CA642AC" w:rsidR="00B36FEC" w:rsidRPr="0015671D" w:rsidRDefault="00B36FEC" w:rsidP="00C9555C">
      <w:pPr>
        <w:pStyle w:val="Heading2"/>
        <w:rPr>
          <w:lang w:eastAsia="en-CA"/>
        </w:rPr>
      </w:pPr>
      <w:r w:rsidRPr="0045134E">
        <w:rPr>
          <w:lang w:eastAsia="en-CA"/>
        </w:rPr>
        <w:t>6.4</w:t>
      </w:r>
      <w:r w:rsidRPr="0015671D">
        <w:rPr>
          <w:lang w:eastAsia="en-CA"/>
        </w:rPr>
        <w:t xml:space="preserve"> NEP Part 3 </w:t>
      </w:r>
      <w:r w:rsidR="001E7A02" w:rsidRPr="0015671D">
        <w:t>Niagara Escarpment Parks and Open Space System</w:t>
      </w:r>
      <w:r w:rsidR="001E7A02" w:rsidRPr="0015671D">
        <w:rPr>
          <w:lang w:eastAsia="en-CA"/>
        </w:rPr>
        <w:t xml:space="preserve"> (</w:t>
      </w:r>
      <w:r w:rsidRPr="0015671D">
        <w:rPr>
          <w:lang w:eastAsia="en-CA"/>
        </w:rPr>
        <w:t>NEPOSS</w:t>
      </w:r>
      <w:r w:rsidR="001E7A02" w:rsidRPr="0015671D">
        <w:rPr>
          <w:lang w:eastAsia="en-CA"/>
        </w:rPr>
        <w:t>)</w:t>
      </w:r>
    </w:p>
    <w:p w14:paraId="70EAEC2C" w14:textId="2B7497C7" w:rsidR="003C6831" w:rsidRPr="003C6831" w:rsidRDefault="004E2657" w:rsidP="003C6831">
      <w:r>
        <w:t xml:space="preserve">GSCA owns </w:t>
      </w:r>
      <w:r w:rsidR="003C6831" w:rsidRPr="0015671D">
        <w:t xml:space="preserve">two parcels of land </w:t>
      </w:r>
      <w:r>
        <w:t xml:space="preserve">to the north of Rocklyn Quarry that are </w:t>
      </w:r>
      <w:r w:rsidR="003C6831" w:rsidRPr="0015671D">
        <w:t>within</w:t>
      </w:r>
      <w:r>
        <w:t xml:space="preserve"> </w:t>
      </w:r>
      <w:r w:rsidR="003C6831" w:rsidRPr="0015671D">
        <w:t xml:space="preserve">NEPOSS. </w:t>
      </w:r>
      <w:r w:rsidR="009341D4" w:rsidRPr="0015671D">
        <w:t>Currently</w:t>
      </w:r>
      <w:r w:rsidR="003C6831" w:rsidRPr="0015671D">
        <w:t xml:space="preserve">, DSP </w:t>
      </w:r>
      <w:r w:rsidR="0091196D" w:rsidRPr="0015671D">
        <w:t>inten</w:t>
      </w:r>
      <w:r w:rsidR="004B2076" w:rsidRPr="0015671D">
        <w:t xml:space="preserve">ds to retain ownership of the property </w:t>
      </w:r>
      <w:r w:rsidR="00270CC0" w:rsidRPr="0015671D">
        <w:t xml:space="preserve">upon surrendering of the ARA license. </w:t>
      </w:r>
      <w:r w:rsidR="003C6831" w:rsidRPr="003C6831">
        <w:t>Once the licence is surrendered, the lands must be redesignated from MREA to an appropriate and compatible NEP land use designation that reflects the surrounding land uses</w:t>
      </w:r>
      <w:r w:rsidR="007F4AE1">
        <w:t xml:space="preserve"> as well as the appropriate land use designation criteria</w:t>
      </w:r>
      <w:r w:rsidR="003C6831" w:rsidRPr="003C6831">
        <w:t>. Through the redesignation process, there will be an opportunity to consider the long</w:t>
      </w:r>
      <w:r w:rsidR="003C6831" w:rsidRPr="003C6831">
        <w:noBreakHyphen/>
        <w:t>term use of the lands and assess whether the</w:t>
      </w:r>
      <w:r>
        <w:t xml:space="preserve">re may be an opportunity </w:t>
      </w:r>
      <w:r w:rsidR="003C6831" w:rsidRPr="003C6831">
        <w:t>for incorporation into the NEPOSS system. This consideration would form part of the broader evaluation undertaken during the redesignation stage.</w:t>
      </w:r>
    </w:p>
    <w:p w14:paraId="520F8176" w14:textId="5D0AFCFE" w:rsidR="00341379" w:rsidRDefault="00D5251A" w:rsidP="00C9555C">
      <w:pPr>
        <w:pStyle w:val="Heading2"/>
        <w:rPr>
          <w:lang w:eastAsia="en-CA"/>
        </w:rPr>
      </w:pPr>
      <w:r>
        <w:rPr>
          <w:lang w:eastAsia="en-CA"/>
        </w:rPr>
        <w:t>6</w:t>
      </w:r>
      <w:r w:rsidR="00DB06B6" w:rsidRPr="00F96D47">
        <w:rPr>
          <w:lang w:eastAsia="en-CA"/>
        </w:rPr>
        <w:t>.</w:t>
      </w:r>
      <w:r w:rsidR="00B36FEC">
        <w:rPr>
          <w:lang w:eastAsia="en-CA"/>
        </w:rPr>
        <w:t>5</w:t>
      </w:r>
      <w:r w:rsidR="00DB06B6" w:rsidRPr="00F96D47">
        <w:rPr>
          <w:lang w:eastAsia="en-CA"/>
        </w:rPr>
        <w:t xml:space="preserve"> </w:t>
      </w:r>
      <w:r w:rsidR="00341379" w:rsidRPr="00F96D47">
        <w:rPr>
          <w:lang w:eastAsia="en-CA"/>
        </w:rPr>
        <w:t xml:space="preserve">NEP </w:t>
      </w:r>
      <w:r w:rsidR="008D3BA4">
        <w:rPr>
          <w:lang w:eastAsia="en-CA"/>
        </w:rPr>
        <w:t>Policy Summary</w:t>
      </w:r>
    </w:p>
    <w:p w14:paraId="3B6ED9DC" w14:textId="1EEAAB20" w:rsidR="00440970" w:rsidRPr="00B842CE" w:rsidRDefault="00440970" w:rsidP="00440970">
      <w:pPr>
        <w:pStyle w:val="Heading3"/>
      </w:pPr>
      <w:r w:rsidRPr="00B842CE">
        <w:t>Given that the quarry already exists and is currently operating, and that the proposal relates only to a lower depth of extraction, analysis of several of the standard amendment considerations, such as location suitability for development, is less applicable. The lands are already disturbed as part of the established extraction footprint, and no additional surface</w:t>
      </w:r>
      <w:r w:rsidRPr="00B842CE">
        <w:noBreakHyphen/>
        <w:t>level impacts are anticipated.</w:t>
      </w:r>
    </w:p>
    <w:p w14:paraId="26A8983A" w14:textId="206AD2AD" w:rsidR="00440970" w:rsidRPr="00B842CE" w:rsidRDefault="00440970" w:rsidP="00440970">
      <w:pPr>
        <w:pStyle w:val="Heading3"/>
      </w:pPr>
      <w:r w:rsidRPr="00B842CE">
        <w:t xml:space="preserve">The proposed NEPA amendment </w:t>
      </w:r>
      <w:r w:rsidR="004E2657">
        <w:t xml:space="preserve">seeks to </w:t>
      </w:r>
      <w:r w:rsidRPr="00B842CE">
        <w:t>permit only a vertical expansion, meaning the physical</w:t>
      </w:r>
      <w:r w:rsidR="008A2EA4" w:rsidRPr="00B842CE">
        <w:t xml:space="preserve"> surficial </w:t>
      </w:r>
      <w:r w:rsidRPr="00B842CE">
        <w:t xml:space="preserve">area of the quarry will not increase. As a result, there will be no </w:t>
      </w:r>
      <w:r w:rsidRPr="00B842CE">
        <w:lastRenderedPageBreak/>
        <w:t>additional encroachment on agricultural lands, natural environment features, or surrounding land uses</w:t>
      </w:r>
      <w:r w:rsidR="004E2657">
        <w:t xml:space="preserve">. </w:t>
      </w:r>
      <w:r w:rsidRPr="00B842CE">
        <w:t xml:space="preserve"> </w:t>
      </w:r>
    </w:p>
    <w:p w14:paraId="2CE4B19A" w14:textId="2EF7DC2B" w:rsidR="00440970" w:rsidRPr="00B962C9" w:rsidRDefault="00440970" w:rsidP="00440970">
      <w:pPr>
        <w:pStyle w:val="Heading3"/>
      </w:pPr>
      <w:r w:rsidRPr="00B962C9">
        <w:t>Staff have undertaken a comprehensive review of the application to amend the site</w:t>
      </w:r>
      <w:r w:rsidRPr="00B962C9">
        <w:noBreakHyphen/>
        <w:t xml:space="preserve">specific policy required to allow deeper extraction and a lower final quarry floor elevation. This review included an assessment of all relevant technical studies and consultation with MNR staff regarding the associated </w:t>
      </w:r>
      <w:r w:rsidR="00383F1E" w:rsidRPr="00B962C9">
        <w:t xml:space="preserve">Site Plan amendment to the </w:t>
      </w:r>
      <w:r w:rsidRPr="00B962C9">
        <w:t>A</w:t>
      </w:r>
      <w:r w:rsidR="00E40263" w:rsidRPr="00B962C9">
        <w:t>RA</w:t>
      </w:r>
      <w:r w:rsidRPr="00B962C9">
        <w:t xml:space="preserve"> licence. The analysis also evaluated how the proposal addresses and satisfies the applicable policies of the NEP.</w:t>
      </w:r>
    </w:p>
    <w:p w14:paraId="5C7E3430" w14:textId="77777777" w:rsidR="00440970" w:rsidRPr="00B962C9" w:rsidRDefault="00440970" w:rsidP="00440970">
      <w:pPr>
        <w:pStyle w:val="Heading3"/>
      </w:pPr>
      <w:r w:rsidRPr="00B962C9">
        <w:t>The following provides a summary of the NEP policy requirements applicable to an amendment and an analysis of how the proposal meets these requirements.</w:t>
      </w:r>
    </w:p>
    <w:p w14:paraId="4638ADFC" w14:textId="6990DCAA" w:rsidR="00362A91" w:rsidRDefault="00362A91" w:rsidP="00BF0BF8">
      <w:pPr>
        <w:pStyle w:val="Heading3"/>
      </w:pPr>
      <w:r>
        <w:t>Part 1.2.1</w:t>
      </w:r>
    </w:p>
    <w:p w14:paraId="3B333454" w14:textId="4092439D" w:rsidR="009E398A" w:rsidRDefault="009E398A" w:rsidP="009E398A">
      <w:r>
        <w:t xml:space="preserve">Part 1.2.1 of the NEP outlines provisions that apply to applications to amend the NEP and require that the amendment demonstrates that: </w:t>
      </w:r>
    </w:p>
    <w:p w14:paraId="366B4346" w14:textId="77777777" w:rsidR="009E398A" w:rsidRDefault="009E398A" w:rsidP="0049499C">
      <w:pPr>
        <w:pStyle w:val="ListParagraph"/>
        <w:numPr>
          <w:ilvl w:val="0"/>
          <w:numId w:val="3"/>
        </w:numPr>
      </w:pPr>
      <w:r>
        <w:t>Changes to planning policies and land use designations continue to meet the Purpose and Objectives of the NEPDA and the NEP,</w:t>
      </w:r>
    </w:p>
    <w:p w14:paraId="528A1710" w14:textId="2AFF8A98" w:rsidR="00A670D3" w:rsidRDefault="00A670D3" w:rsidP="0049499C">
      <w:pPr>
        <w:pStyle w:val="ListParagraph"/>
        <w:numPr>
          <w:ilvl w:val="0"/>
          <w:numId w:val="3"/>
        </w:numPr>
      </w:pPr>
      <w:r>
        <w:t xml:space="preserve">The amendments are justified </w:t>
      </w:r>
      <w:r w:rsidR="00D12CF0">
        <w:t>and</w:t>
      </w:r>
      <w:r>
        <w:t xml:space="preserve"> include the rationale for the amendment, as well as reasons, arguments or evidence in support of the change to the plan,</w:t>
      </w:r>
    </w:p>
    <w:p w14:paraId="4D8FA840" w14:textId="77777777" w:rsidR="009E398A" w:rsidRDefault="009E398A" w:rsidP="0049499C">
      <w:pPr>
        <w:pStyle w:val="ListParagraph"/>
        <w:numPr>
          <w:ilvl w:val="0"/>
          <w:numId w:val="3"/>
        </w:numPr>
      </w:pPr>
      <w:r>
        <w:t>The proposed amendments and the expected impacts resulting from the proposed amendment do not adversely affect and be consistent with the purpose and objectives of the NEPDA and be consistent with other relevant Provincial policies; and</w:t>
      </w:r>
    </w:p>
    <w:p w14:paraId="1B368B26" w14:textId="77777777" w:rsidR="009E398A" w:rsidRDefault="009E398A" w:rsidP="0049499C">
      <w:pPr>
        <w:pStyle w:val="ListParagraph"/>
        <w:numPr>
          <w:ilvl w:val="0"/>
          <w:numId w:val="3"/>
        </w:numPr>
      </w:pPr>
      <w:r>
        <w:t xml:space="preserve">The proposed amendments satisfy the Development Criteria set out in Part 2 of the NEP.  </w:t>
      </w:r>
    </w:p>
    <w:p w14:paraId="2047602A" w14:textId="6941A71C" w:rsidR="00362A91" w:rsidRDefault="00C73C57" w:rsidP="00362A91">
      <w:r>
        <w:t xml:space="preserve">As noted in section 6.2, </w:t>
      </w:r>
      <w:r w:rsidR="00EF62ED">
        <w:t>D</w:t>
      </w:r>
      <w:r w:rsidR="00936A09">
        <w:t>SP</w:t>
      </w:r>
      <w:r w:rsidR="00EF62ED">
        <w:t xml:space="preserve"> has demonstrated why the amendment</w:t>
      </w:r>
      <w:r w:rsidR="00F30B0E">
        <w:t xml:space="preserve"> is justified and</w:t>
      </w:r>
      <w:r w:rsidR="00EF62ED">
        <w:t xml:space="preserve"> have provided appropriate reasonings and evidence </w:t>
      </w:r>
      <w:r w:rsidR="00206E80">
        <w:t xml:space="preserve">in support of their application. They have also provided reasonable responses to questions and comments from </w:t>
      </w:r>
      <w:r w:rsidR="00F30B0E">
        <w:t>agencies</w:t>
      </w:r>
      <w:r w:rsidR="00CF6EB9">
        <w:t xml:space="preserve"> input through the ARA Site Plan Amendment process and to the NEC as part of the NEP Amendment process, </w:t>
      </w:r>
      <w:r w:rsidR="00746CD4">
        <w:t>satisfying the second requirement of Part 1.2.1.</w:t>
      </w:r>
    </w:p>
    <w:p w14:paraId="3D4141D9" w14:textId="7A78F756" w:rsidR="00746CD4" w:rsidRDefault="00746CD4" w:rsidP="00362A91">
      <w:r>
        <w:t>With respect to the first</w:t>
      </w:r>
      <w:r w:rsidR="00EA0265">
        <w:t xml:space="preserve">, third and fourth </w:t>
      </w:r>
      <w:r>
        <w:t>bullets in 1.2.1 relatin</w:t>
      </w:r>
      <w:r w:rsidR="00B4404F">
        <w:t>g</w:t>
      </w:r>
      <w:r>
        <w:t xml:space="preserve"> to the </w:t>
      </w:r>
      <w:r w:rsidR="00591BA0">
        <w:t>Purpose and Objectives of the NEPDA and NEP, and other relevant policies. As outlined in the full NEP policy analysis, the proposal complies with relevant policies</w:t>
      </w:r>
      <w:r w:rsidR="00AE27CA">
        <w:t xml:space="preserve"> of the NEP, and staff find that the proposal also upholds the </w:t>
      </w:r>
      <w:r w:rsidR="00B4404F">
        <w:t xml:space="preserve">Purpose and Objectives. The policy analysis also </w:t>
      </w:r>
      <w:r w:rsidR="001166CC">
        <w:t xml:space="preserve">included a full review of </w:t>
      </w:r>
      <w:r w:rsidR="00B4404F">
        <w:t xml:space="preserve">the relevant Part </w:t>
      </w:r>
      <w:r w:rsidR="005327ED">
        <w:t xml:space="preserve">1 </w:t>
      </w:r>
      <w:r w:rsidR="00745C29">
        <w:t xml:space="preserve">permissive uses under the MREA </w:t>
      </w:r>
      <w:r w:rsidR="00673F8A">
        <w:t>designation</w:t>
      </w:r>
      <w:r w:rsidR="00745C29">
        <w:t xml:space="preserve"> and </w:t>
      </w:r>
      <w:r w:rsidR="004E2657">
        <w:t xml:space="preserve">Part </w:t>
      </w:r>
      <w:r w:rsidR="00B4404F">
        <w:t>2 Development Criteria</w:t>
      </w:r>
      <w:r w:rsidR="00403F67">
        <w:t>. S</w:t>
      </w:r>
      <w:r w:rsidR="00B4404F">
        <w:t>ubject to the site</w:t>
      </w:r>
      <w:r w:rsidR="00673F8A">
        <w:t>-</w:t>
      </w:r>
      <w:r w:rsidR="00B4404F">
        <w:t xml:space="preserve">specific policies </w:t>
      </w:r>
      <w:r w:rsidR="009218E1">
        <w:t xml:space="preserve">which </w:t>
      </w:r>
      <w:r w:rsidR="009218E1">
        <w:lastRenderedPageBreak/>
        <w:t xml:space="preserve">will permit </w:t>
      </w:r>
      <w:r w:rsidR="00673F8A">
        <w:t xml:space="preserve">an increase depth to the </w:t>
      </w:r>
      <w:r w:rsidR="009218E1">
        <w:t>existing quarry</w:t>
      </w:r>
      <w:r w:rsidR="00EF283C">
        <w:t xml:space="preserve">, </w:t>
      </w:r>
      <w:r w:rsidR="00403F67">
        <w:t xml:space="preserve">staff </w:t>
      </w:r>
      <w:r w:rsidR="004032BD">
        <w:t xml:space="preserve">find that the proposal complies with Part </w:t>
      </w:r>
      <w:r w:rsidR="00EF283C">
        <w:t xml:space="preserve">1 and Part </w:t>
      </w:r>
      <w:r w:rsidR="004032BD">
        <w:t xml:space="preserve">2. </w:t>
      </w:r>
    </w:p>
    <w:p w14:paraId="0D88945E" w14:textId="0D791EAE" w:rsidR="003553E6" w:rsidRDefault="003553E6" w:rsidP="00BF0BF8">
      <w:pPr>
        <w:pStyle w:val="Heading3"/>
      </w:pPr>
      <w:r>
        <w:t>Land Use Designations</w:t>
      </w:r>
      <w:r w:rsidR="00B74E3D">
        <w:t xml:space="preserve"> and Permitted Uses</w:t>
      </w:r>
    </w:p>
    <w:p w14:paraId="4421C59E" w14:textId="3F627634" w:rsidR="00FB7269" w:rsidRDefault="00950433" w:rsidP="0036264F">
      <w:r>
        <w:t xml:space="preserve">Lastly, the </w:t>
      </w:r>
      <w:r w:rsidR="00971E55">
        <w:t xml:space="preserve">permitted uses for MREA noted within 1.9.3 </w:t>
      </w:r>
      <w:r w:rsidR="004E2657">
        <w:t xml:space="preserve">would </w:t>
      </w:r>
      <w:r w:rsidR="00AF2D78">
        <w:t xml:space="preserve">be met through </w:t>
      </w:r>
      <w:r w:rsidR="004E2657">
        <w:t xml:space="preserve">a </w:t>
      </w:r>
      <w:proofErr w:type="gramStart"/>
      <w:r w:rsidR="00AF2D78">
        <w:t>site specific</w:t>
      </w:r>
      <w:proofErr w:type="gramEnd"/>
      <w:r w:rsidR="00AF2D78">
        <w:t xml:space="preserve"> amendment </w:t>
      </w:r>
      <w:r w:rsidR="00E35FEC">
        <w:t xml:space="preserve">to </w:t>
      </w:r>
      <w:r w:rsidR="00961A26">
        <w:t xml:space="preserve">1.9.3.15 to </w:t>
      </w:r>
      <w:r w:rsidR="00E35FEC">
        <w:t xml:space="preserve">allow for </w:t>
      </w:r>
      <w:r w:rsidR="00F710F0">
        <w:t>an increased depth of extraction from what</w:t>
      </w:r>
      <w:r w:rsidR="0030381F">
        <w:t xml:space="preserve"> is currently permitted.  </w:t>
      </w:r>
    </w:p>
    <w:p w14:paraId="46FFCE7B" w14:textId="118EA8D4" w:rsidR="003553E6" w:rsidRPr="00F96D47" w:rsidRDefault="003553E6" w:rsidP="0036264F">
      <w:pPr>
        <w:rPr>
          <w:lang w:eastAsia="en-CA"/>
        </w:rPr>
      </w:pPr>
      <w:r>
        <w:t xml:space="preserve">In conclusion, </w:t>
      </w:r>
      <w:r w:rsidR="00D46D53">
        <w:t xml:space="preserve">the proposed </w:t>
      </w:r>
      <w:r w:rsidR="003F429C">
        <w:t>site-specific</w:t>
      </w:r>
      <w:r w:rsidR="00D46D53">
        <w:t xml:space="preserve"> policy amendment</w:t>
      </w:r>
      <w:r w:rsidR="00EA56E4">
        <w:t xml:space="preserve"> meet</w:t>
      </w:r>
      <w:r w:rsidR="00533159">
        <w:t>s</w:t>
      </w:r>
      <w:r w:rsidR="00EA56E4">
        <w:t xml:space="preserve"> the applicable policies of the NEP</w:t>
      </w:r>
      <w:r w:rsidR="00533159">
        <w:t>.</w:t>
      </w:r>
    </w:p>
    <w:p w14:paraId="7E65377C" w14:textId="545825D1" w:rsidR="003F428A" w:rsidRPr="00F96D47" w:rsidRDefault="00D5251A" w:rsidP="00C9555C">
      <w:pPr>
        <w:pStyle w:val="Heading2"/>
        <w:rPr>
          <w:shd w:val="clear" w:color="auto" w:fill="FFFFFF"/>
        </w:rPr>
      </w:pPr>
      <w:r w:rsidRPr="00D678F9">
        <w:rPr>
          <w:lang w:eastAsia="en-CA"/>
        </w:rPr>
        <w:t>6</w:t>
      </w:r>
      <w:r w:rsidR="003F428A" w:rsidRPr="00D678F9">
        <w:rPr>
          <w:lang w:eastAsia="en-CA"/>
        </w:rPr>
        <w:t>.6</w:t>
      </w:r>
      <w:r w:rsidR="003F428A" w:rsidRPr="00A66CBB">
        <w:rPr>
          <w:lang w:eastAsia="en-CA"/>
        </w:rPr>
        <w:t xml:space="preserve"> Provincial Policy</w:t>
      </w:r>
      <w:r w:rsidR="003F428A" w:rsidRPr="00F96D47">
        <w:rPr>
          <w:lang w:eastAsia="en-CA"/>
        </w:rPr>
        <w:t xml:space="preserve"> Statement</w:t>
      </w:r>
      <w:r w:rsidR="00E576F7">
        <w:rPr>
          <w:lang w:eastAsia="en-CA"/>
        </w:rPr>
        <w:t>, 2024</w:t>
      </w:r>
    </w:p>
    <w:p w14:paraId="63E40F00" w14:textId="21A47FBA" w:rsidR="00601A1B" w:rsidRPr="00601A1B" w:rsidRDefault="00E576F7" w:rsidP="00B56E57">
      <w:pPr>
        <w:rPr>
          <w:rFonts w:asciiTheme="minorHAnsi" w:hAnsiTheme="minorHAnsi" w:cstheme="minorHAnsi"/>
          <w:color w:val="000000"/>
          <w:szCs w:val="24"/>
        </w:rPr>
      </w:pPr>
      <w:r>
        <w:rPr>
          <w:rFonts w:asciiTheme="majorHAnsi" w:hAnsiTheme="majorHAnsi" w:cstheme="majorHAnsi"/>
          <w:szCs w:val="24"/>
        </w:rPr>
        <w:t>T</w:t>
      </w:r>
      <w:r w:rsidR="00D8150D">
        <w:rPr>
          <w:rFonts w:asciiTheme="majorHAnsi" w:hAnsiTheme="majorHAnsi" w:cstheme="majorHAnsi"/>
          <w:szCs w:val="24"/>
        </w:rPr>
        <w:t>he Provincial Policy Statement (</w:t>
      </w:r>
      <w:r>
        <w:rPr>
          <w:rFonts w:asciiTheme="majorHAnsi" w:hAnsiTheme="majorHAnsi" w:cstheme="majorHAnsi"/>
          <w:szCs w:val="24"/>
        </w:rPr>
        <w:t>PPS)</w:t>
      </w:r>
      <w:r w:rsidR="00D8150D">
        <w:rPr>
          <w:rFonts w:asciiTheme="majorHAnsi" w:hAnsiTheme="majorHAnsi" w:cstheme="majorHAnsi"/>
          <w:szCs w:val="24"/>
        </w:rPr>
        <w:t xml:space="preserve"> </w:t>
      </w:r>
      <w:r w:rsidR="00601A1B" w:rsidRPr="00601A1B">
        <w:rPr>
          <w:rFonts w:asciiTheme="minorHAnsi" w:hAnsiTheme="minorHAnsi" w:cstheme="minorHAnsi"/>
          <w:color w:val="000000"/>
          <w:szCs w:val="24"/>
        </w:rPr>
        <w:t xml:space="preserve">provides overall policy directions on matters of provincial interest related to land use planning and development in Ontario, and applies province-wide, except where </w:t>
      </w:r>
      <w:r w:rsidR="00AE3C5A">
        <w:rPr>
          <w:rFonts w:asciiTheme="minorHAnsi" w:hAnsiTheme="minorHAnsi" w:cstheme="minorHAnsi"/>
          <w:color w:val="000000"/>
          <w:szCs w:val="24"/>
        </w:rPr>
        <w:t xml:space="preserve">the PPS </w:t>
      </w:r>
      <w:r w:rsidR="00601A1B" w:rsidRPr="00601A1B">
        <w:rPr>
          <w:rFonts w:asciiTheme="minorHAnsi" w:hAnsiTheme="minorHAnsi" w:cstheme="minorHAnsi"/>
          <w:color w:val="000000"/>
          <w:szCs w:val="24"/>
        </w:rPr>
        <w:t xml:space="preserve">or another provincial plan provides otherwise. </w:t>
      </w:r>
    </w:p>
    <w:p w14:paraId="55305B80" w14:textId="788A98A7" w:rsidR="00042F3A" w:rsidRDefault="00601A1B" w:rsidP="00E427C5">
      <w:pPr>
        <w:pStyle w:val="CM55"/>
        <w:spacing w:after="190" w:line="293" w:lineRule="atLeast"/>
        <w:ind w:right="125"/>
        <w:rPr>
          <w:rFonts w:asciiTheme="minorHAnsi" w:hAnsiTheme="minorHAnsi" w:cstheme="minorHAnsi"/>
          <w:color w:val="000000"/>
        </w:rPr>
      </w:pPr>
      <w:r w:rsidRPr="00601A1B">
        <w:rPr>
          <w:rFonts w:asciiTheme="minorHAnsi" w:hAnsiTheme="minorHAnsi" w:cstheme="minorHAnsi"/>
          <w:color w:val="000000"/>
        </w:rPr>
        <w:t>Provincial plans</w:t>
      </w:r>
      <w:r w:rsidR="009B081E">
        <w:rPr>
          <w:rFonts w:asciiTheme="minorHAnsi" w:hAnsiTheme="minorHAnsi" w:cstheme="minorHAnsi"/>
          <w:color w:val="000000"/>
        </w:rPr>
        <w:t>, including the Niagara Escarpment Plan,</w:t>
      </w:r>
      <w:r w:rsidRPr="00601A1B">
        <w:rPr>
          <w:rFonts w:asciiTheme="minorHAnsi" w:hAnsiTheme="minorHAnsi" w:cstheme="minorHAnsi"/>
          <w:color w:val="000000"/>
        </w:rPr>
        <w:t xml:space="preserve"> are to be read in conjunction with the </w:t>
      </w:r>
      <w:r w:rsidR="00E427C5">
        <w:rPr>
          <w:rFonts w:asciiTheme="minorHAnsi" w:hAnsiTheme="minorHAnsi" w:cstheme="minorHAnsi"/>
          <w:color w:val="000000"/>
        </w:rPr>
        <w:t>PPS</w:t>
      </w:r>
      <w:r w:rsidR="003162C9">
        <w:rPr>
          <w:rFonts w:asciiTheme="minorHAnsi" w:hAnsiTheme="minorHAnsi" w:cstheme="minorHAnsi"/>
          <w:color w:val="000000"/>
        </w:rPr>
        <w:t xml:space="preserve"> and t</w:t>
      </w:r>
      <w:r w:rsidRPr="00601A1B">
        <w:rPr>
          <w:rFonts w:asciiTheme="minorHAnsi" w:hAnsiTheme="minorHAnsi" w:cstheme="minorHAnsi"/>
          <w:color w:val="000000"/>
        </w:rPr>
        <w:t>ake precedence over the policies of the P</w:t>
      </w:r>
      <w:r w:rsidR="00E427C5">
        <w:rPr>
          <w:rFonts w:asciiTheme="minorHAnsi" w:hAnsiTheme="minorHAnsi" w:cstheme="minorHAnsi"/>
          <w:color w:val="000000"/>
        </w:rPr>
        <w:t>PS</w:t>
      </w:r>
      <w:r w:rsidRPr="00601A1B">
        <w:rPr>
          <w:rFonts w:asciiTheme="minorHAnsi" w:hAnsiTheme="minorHAnsi" w:cstheme="minorHAnsi"/>
          <w:color w:val="000000"/>
        </w:rPr>
        <w:t xml:space="preserve"> to the extent of any conflict. </w:t>
      </w:r>
      <w:r w:rsidR="00B37EB9" w:rsidRPr="00601A1B">
        <w:rPr>
          <w:rFonts w:asciiTheme="minorHAnsi" w:hAnsiTheme="minorHAnsi" w:cstheme="minorHAnsi"/>
          <w:color w:val="000000"/>
        </w:rPr>
        <w:t xml:space="preserve">Where the policies of </w:t>
      </w:r>
      <w:r w:rsidR="00993FB2">
        <w:rPr>
          <w:rFonts w:asciiTheme="minorHAnsi" w:hAnsiTheme="minorHAnsi" w:cstheme="minorHAnsi"/>
          <w:color w:val="000000"/>
        </w:rPr>
        <w:t>the NEP</w:t>
      </w:r>
      <w:r w:rsidR="00B37EB9" w:rsidRPr="00601A1B">
        <w:rPr>
          <w:rFonts w:asciiTheme="minorHAnsi" w:hAnsiTheme="minorHAnsi" w:cstheme="minorHAnsi"/>
          <w:color w:val="000000"/>
        </w:rPr>
        <w:t xml:space="preserve"> address the same, similar, related, or overlapping matters as the policies of the </w:t>
      </w:r>
      <w:r w:rsidR="00E427C5">
        <w:rPr>
          <w:rFonts w:asciiTheme="minorHAnsi" w:hAnsiTheme="minorHAnsi" w:cstheme="minorHAnsi"/>
          <w:color w:val="000000"/>
        </w:rPr>
        <w:t>PPS</w:t>
      </w:r>
      <w:r w:rsidR="00B37EB9" w:rsidRPr="00601A1B">
        <w:rPr>
          <w:rFonts w:asciiTheme="minorHAnsi" w:hAnsiTheme="minorHAnsi" w:cstheme="minorHAnsi"/>
          <w:color w:val="000000"/>
        </w:rPr>
        <w:t xml:space="preserve">, applying the more specific policies of the </w:t>
      </w:r>
      <w:r w:rsidR="00993FB2">
        <w:rPr>
          <w:rFonts w:asciiTheme="minorHAnsi" w:hAnsiTheme="minorHAnsi" w:cstheme="minorHAnsi"/>
          <w:color w:val="000000"/>
        </w:rPr>
        <w:t>NEP</w:t>
      </w:r>
      <w:r w:rsidR="00B37EB9" w:rsidRPr="00601A1B">
        <w:rPr>
          <w:rFonts w:asciiTheme="minorHAnsi" w:hAnsiTheme="minorHAnsi" w:cstheme="minorHAnsi"/>
          <w:color w:val="000000"/>
        </w:rPr>
        <w:t xml:space="preserve"> satisfies the more general requirements of the P</w:t>
      </w:r>
      <w:r w:rsidR="00993FB2">
        <w:rPr>
          <w:rFonts w:asciiTheme="minorHAnsi" w:hAnsiTheme="minorHAnsi" w:cstheme="minorHAnsi"/>
          <w:color w:val="000000"/>
        </w:rPr>
        <w:t>PS</w:t>
      </w:r>
      <w:r w:rsidR="00B37EB9" w:rsidRPr="00601A1B">
        <w:rPr>
          <w:rFonts w:asciiTheme="minorHAnsi" w:hAnsiTheme="minorHAnsi" w:cstheme="minorHAnsi"/>
          <w:color w:val="000000"/>
        </w:rPr>
        <w:t>. In contrast, where matters addressed in the P</w:t>
      </w:r>
      <w:r w:rsidR="00993FB2">
        <w:rPr>
          <w:rFonts w:asciiTheme="minorHAnsi" w:hAnsiTheme="minorHAnsi" w:cstheme="minorHAnsi"/>
          <w:color w:val="000000"/>
        </w:rPr>
        <w:t>PS</w:t>
      </w:r>
      <w:r w:rsidR="00B37EB9" w:rsidRPr="00601A1B">
        <w:rPr>
          <w:rFonts w:asciiTheme="minorHAnsi" w:hAnsiTheme="minorHAnsi" w:cstheme="minorHAnsi"/>
          <w:color w:val="000000"/>
        </w:rPr>
        <w:t xml:space="preserve"> do not overlap with policies in provincial plans, the policies in the P</w:t>
      </w:r>
      <w:r w:rsidR="00F75B32">
        <w:rPr>
          <w:rFonts w:asciiTheme="minorHAnsi" w:hAnsiTheme="minorHAnsi" w:cstheme="minorHAnsi"/>
          <w:color w:val="000000"/>
        </w:rPr>
        <w:t xml:space="preserve">PS </w:t>
      </w:r>
      <w:r w:rsidR="00B37EB9" w:rsidRPr="00601A1B">
        <w:rPr>
          <w:rFonts w:asciiTheme="minorHAnsi" w:hAnsiTheme="minorHAnsi" w:cstheme="minorHAnsi"/>
          <w:color w:val="000000"/>
        </w:rPr>
        <w:t>must be independently satisfied.</w:t>
      </w:r>
      <w:r w:rsidR="00F75B32">
        <w:rPr>
          <w:rFonts w:asciiTheme="minorHAnsi" w:hAnsiTheme="minorHAnsi" w:cstheme="minorHAnsi"/>
          <w:color w:val="000000"/>
        </w:rPr>
        <w:t xml:space="preserve"> </w:t>
      </w:r>
    </w:p>
    <w:p w14:paraId="0C0E9679" w14:textId="26B58681" w:rsidR="003F428A" w:rsidRDefault="00F75B32" w:rsidP="00E427C5">
      <w:pPr>
        <w:pStyle w:val="CM55"/>
        <w:spacing w:after="190" w:line="293" w:lineRule="atLeast"/>
        <w:ind w:right="125"/>
        <w:rPr>
          <w:rFonts w:asciiTheme="minorHAnsi" w:hAnsiTheme="minorHAnsi" w:cstheme="minorHAnsi"/>
          <w:color w:val="000000"/>
        </w:rPr>
      </w:pPr>
      <w:r>
        <w:rPr>
          <w:rFonts w:asciiTheme="minorHAnsi" w:hAnsiTheme="minorHAnsi" w:cstheme="minorHAnsi"/>
          <w:color w:val="000000"/>
        </w:rPr>
        <w:t xml:space="preserve">Based on this </w:t>
      </w:r>
      <w:r w:rsidR="00B1269C">
        <w:rPr>
          <w:rFonts w:asciiTheme="minorHAnsi" w:hAnsiTheme="minorHAnsi" w:cstheme="minorHAnsi"/>
          <w:color w:val="000000"/>
        </w:rPr>
        <w:t xml:space="preserve">policy framework, </w:t>
      </w:r>
      <w:r>
        <w:rPr>
          <w:rFonts w:asciiTheme="minorHAnsi" w:hAnsiTheme="minorHAnsi" w:cstheme="minorHAnsi"/>
          <w:color w:val="000000"/>
        </w:rPr>
        <w:t>only those</w:t>
      </w:r>
      <w:r w:rsidR="00B1269C">
        <w:rPr>
          <w:rFonts w:asciiTheme="minorHAnsi" w:hAnsiTheme="minorHAnsi" w:cstheme="minorHAnsi"/>
          <w:color w:val="000000"/>
        </w:rPr>
        <w:t xml:space="preserve"> relevant PPS </w:t>
      </w:r>
      <w:r>
        <w:rPr>
          <w:rFonts w:asciiTheme="minorHAnsi" w:hAnsiTheme="minorHAnsi" w:cstheme="minorHAnsi"/>
          <w:color w:val="000000"/>
        </w:rPr>
        <w:t>policies that do not overlap</w:t>
      </w:r>
      <w:r w:rsidR="00B1269C">
        <w:rPr>
          <w:rFonts w:asciiTheme="minorHAnsi" w:hAnsiTheme="minorHAnsi" w:cstheme="minorHAnsi"/>
          <w:color w:val="000000"/>
        </w:rPr>
        <w:t xml:space="preserve"> with NEP policies are addressed here. </w:t>
      </w:r>
      <w:r w:rsidR="00C34658">
        <w:rPr>
          <w:rFonts w:asciiTheme="minorHAnsi" w:hAnsiTheme="minorHAnsi" w:cstheme="minorHAnsi"/>
          <w:color w:val="000000"/>
        </w:rPr>
        <w:t xml:space="preserve">All overlapping polices have been addressed </w:t>
      </w:r>
      <w:r w:rsidR="00536B47">
        <w:rPr>
          <w:rFonts w:asciiTheme="minorHAnsi" w:hAnsiTheme="minorHAnsi" w:cstheme="minorHAnsi"/>
          <w:color w:val="000000"/>
        </w:rPr>
        <w:t xml:space="preserve">and satisfied </w:t>
      </w:r>
      <w:r w:rsidR="00C34658">
        <w:rPr>
          <w:rFonts w:asciiTheme="minorHAnsi" w:hAnsiTheme="minorHAnsi" w:cstheme="minorHAnsi"/>
          <w:color w:val="000000"/>
        </w:rPr>
        <w:t>through the NEP policy analysis above.</w:t>
      </w:r>
      <w:r>
        <w:rPr>
          <w:rFonts w:asciiTheme="minorHAnsi" w:hAnsiTheme="minorHAnsi" w:cstheme="minorHAnsi"/>
          <w:color w:val="000000"/>
        </w:rPr>
        <w:t xml:space="preserve"> </w:t>
      </w:r>
    </w:p>
    <w:p w14:paraId="19F0B2D0" w14:textId="06AAD424" w:rsidR="00536B47" w:rsidRDefault="006151EF" w:rsidP="00BF0BF8">
      <w:pPr>
        <w:pStyle w:val="Heading3"/>
      </w:pPr>
      <w:r w:rsidRPr="00780087">
        <w:t>Pol</w:t>
      </w:r>
      <w:r>
        <w:t>icy 2.6</w:t>
      </w:r>
      <w:r w:rsidR="00533E4A">
        <w:t xml:space="preserve"> Rural Lands in Municipalities</w:t>
      </w:r>
    </w:p>
    <w:p w14:paraId="25009B3F" w14:textId="401E0E5E" w:rsidR="00533E4A" w:rsidRDefault="00BA62A6" w:rsidP="00666F46">
      <w:pPr>
        <w:pStyle w:val="Default"/>
        <w:spacing w:after="200" w:line="276" w:lineRule="auto"/>
      </w:pPr>
      <w:r>
        <w:t xml:space="preserve">Policy 2.6.1 </w:t>
      </w:r>
      <w:r w:rsidR="00F56D63">
        <w:t>permits</w:t>
      </w:r>
      <w:r>
        <w:t xml:space="preserve"> the management or u</w:t>
      </w:r>
      <w:r w:rsidR="00F56D63">
        <w:t>s</w:t>
      </w:r>
      <w:r>
        <w:t>e of resources on rural lands within municipalities. Policy 2.6.3 requires that development be appropriate to the infrastructure which is planned or available and avoid</w:t>
      </w:r>
      <w:r w:rsidR="00E9479E">
        <w:t>s</w:t>
      </w:r>
      <w:r>
        <w:t xml:space="preserve"> the need for u</w:t>
      </w:r>
      <w:r w:rsidR="00F56D63">
        <w:t>n</w:t>
      </w:r>
      <w:r>
        <w:t>economi</w:t>
      </w:r>
      <w:r w:rsidR="00F56D63">
        <w:t>c</w:t>
      </w:r>
      <w:r>
        <w:t xml:space="preserve">al expansion of this infrastructure. </w:t>
      </w:r>
    </w:p>
    <w:p w14:paraId="1409FBFA" w14:textId="2AF3ED5E" w:rsidR="00D855EE" w:rsidRDefault="00900AD7" w:rsidP="00E576F7">
      <w:pPr>
        <w:pStyle w:val="Default"/>
        <w:spacing w:after="200" w:line="276" w:lineRule="auto"/>
      </w:pPr>
      <w:r>
        <w:t xml:space="preserve">Traffic corridors are the only infrastructure relevant to </w:t>
      </w:r>
      <w:r w:rsidR="00E576F7">
        <w:t>Rocklyn Quarry</w:t>
      </w:r>
      <w:r>
        <w:t xml:space="preserve">. </w:t>
      </w:r>
      <w:r w:rsidR="00FB40B2">
        <w:t>D</w:t>
      </w:r>
      <w:r w:rsidR="00E576F7">
        <w:t xml:space="preserve">SP has completed a Traffic Study and </w:t>
      </w:r>
      <w:r w:rsidR="00FB40B2">
        <w:t>indicated that</w:t>
      </w:r>
      <w:r w:rsidR="00E576F7" w:rsidRPr="00E576F7">
        <w:rPr>
          <w:rFonts w:ascii="FranklinGothic-Book" w:hAnsi="FranklinGothic-Book" w:cs="FranklinGothic-Book"/>
          <w:sz w:val="22"/>
        </w:rPr>
        <w:t xml:space="preserve"> </w:t>
      </w:r>
      <w:r w:rsidR="00E576F7">
        <w:rPr>
          <w:rFonts w:ascii="FranklinGothic-Book" w:hAnsi="FranklinGothic-Book" w:cs="FranklinGothic-Book"/>
          <w:sz w:val="22"/>
        </w:rPr>
        <w:t>t</w:t>
      </w:r>
      <w:r w:rsidR="00E576F7" w:rsidRPr="00E576F7">
        <w:t>here will be no adverse traffic impacts as the</w:t>
      </w:r>
      <w:r w:rsidR="00E576F7">
        <w:t xml:space="preserve"> </w:t>
      </w:r>
      <w:r w:rsidR="00E576F7" w:rsidRPr="00E576F7">
        <w:t>tonnage will stay consistent with the currently licenced quarry and the current haul routes will be</w:t>
      </w:r>
      <w:r w:rsidR="00E576F7">
        <w:t xml:space="preserve"> </w:t>
      </w:r>
      <w:r w:rsidR="00E576F7" w:rsidRPr="00E576F7">
        <w:t>used.</w:t>
      </w:r>
      <w:r w:rsidR="00FB40B2">
        <w:t xml:space="preserve"> </w:t>
      </w:r>
      <w:r w:rsidR="0010249E">
        <w:t>The proposal complies with PPS Policy 2.6.3.</w:t>
      </w:r>
    </w:p>
    <w:p w14:paraId="4DAA184C" w14:textId="5EC65E81" w:rsidR="00F76AEA" w:rsidRPr="00F76AEA" w:rsidRDefault="00F76AEA" w:rsidP="00BF0BF8">
      <w:pPr>
        <w:pStyle w:val="Heading3"/>
        <w:rPr>
          <w:color w:val="000000"/>
        </w:rPr>
      </w:pPr>
      <w:r>
        <w:lastRenderedPageBreak/>
        <w:t>Policy 3.5 Land Use Compatibility</w:t>
      </w:r>
    </w:p>
    <w:p w14:paraId="6270E1B6" w14:textId="7ABA6E18" w:rsidR="00753406" w:rsidRPr="00753406" w:rsidRDefault="00753406" w:rsidP="00753406">
      <w:pPr>
        <w:pStyle w:val="Default"/>
        <w:spacing w:after="200" w:line="276" w:lineRule="auto"/>
      </w:pPr>
      <w:r w:rsidRPr="00753406">
        <w:t>Policy 3.5.1 requires that major facilities and sensitive land uses be planned and developed to avoid</w:t>
      </w:r>
      <w:r>
        <w:t>, o</w:t>
      </w:r>
      <w:r w:rsidRPr="00753406">
        <w:t>r where avoidance is not possible, to minimize and mitigate</w:t>
      </w:r>
      <w:r>
        <w:t xml:space="preserve">, </w:t>
      </w:r>
      <w:r w:rsidRPr="00753406">
        <w:t>potential adverse effects related to odour, noise, and other contaminants. The policy also requires minimizing risks to public health and safety and ensuring the long</w:t>
      </w:r>
      <w:r w:rsidRPr="00753406">
        <w:noBreakHyphen/>
        <w:t>term operational and economic viability of major facilities, consistent with applicable provincial guidelines, standards, and procedures.</w:t>
      </w:r>
    </w:p>
    <w:p w14:paraId="148CFB49" w14:textId="5FC4ED1B" w:rsidR="00887172" w:rsidRPr="00F76AEA" w:rsidRDefault="00753406" w:rsidP="00F76AEA">
      <w:pPr>
        <w:pStyle w:val="Default"/>
        <w:spacing w:after="200" w:line="276" w:lineRule="auto"/>
      </w:pPr>
      <w:r w:rsidRPr="00753406">
        <w:t>The Rocklyn Quarry is located within a rural area of Grey County and is surrounded by agricultural and natural heritage lands. The mitigation measures, monitoring programs, and operational controls proposed through the deepening of the quarry have demonstrated that potential adverse impacts can be effectively avoided. As a result, the proposal is consistent with the intent of Policy 3.5.1.</w:t>
      </w:r>
      <w:r>
        <w:t xml:space="preserve"> </w:t>
      </w:r>
      <w:r w:rsidR="001D0E70">
        <w:t>T</w:t>
      </w:r>
      <w:r w:rsidR="00887172">
        <w:t xml:space="preserve">he proposal complies with Policy </w:t>
      </w:r>
      <w:r w:rsidR="002B571E">
        <w:t>3.5.1.</w:t>
      </w:r>
      <w:r w:rsidR="00866BD2">
        <w:t xml:space="preserve"> </w:t>
      </w:r>
    </w:p>
    <w:p w14:paraId="0F8B1532" w14:textId="47F4F6F3" w:rsidR="00F75B32" w:rsidRDefault="004E517C" w:rsidP="00BF0BF8">
      <w:pPr>
        <w:pStyle w:val="Heading3"/>
      </w:pPr>
      <w:r>
        <w:t>Policy 4.5.2.1</w:t>
      </w:r>
      <w:r w:rsidR="00380FA6">
        <w:t xml:space="preserve"> Min</w:t>
      </w:r>
      <w:r w:rsidR="001863E5">
        <w:t>e</w:t>
      </w:r>
      <w:r w:rsidR="00380FA6">
        <w:t>ral</w:t>
      </w:r>
      <w:r w:rsidR="001863E5">
        <w:t xml:space="preserve"> Aggregate Resources – Protection of Long-term </w:t>
      </w:r>
      <w:r w:rsidR="008D6808">
        <w:t>Resource Supply</w:t>
      </w:r>
    </w:p>
    <w:p w14:paraId="07D525EF" w14:textId="07D81B28" w:rsidR="00285ED2" w:rsidRPr="00285ED2" w:rsidRDefault="00285ED2" w:rsidP="00285ED2">
      <w:pPr>
        <w:pStyle w:val="Heading3"/>
        <w:rPr>
          <w:color w:val="000000"/>
        </w:rPr>
      </w:pPr>
      <w:r w:rsidRPr="00285ED2">
        <w:rPr>
          <w:color w:val="000000"/>
        </w:rPr>
        <w:t>Policy 4.5.2.1 states that mineral aggregate resources should be made available as close to markets as reasonably possible. DSP has identified that extracting deeper within the existing quarry footprint represents both an economic and environmental benefit. By maximizing resource recovery in an already</w:t>
      </w:r>
      <w:r w:rsidRPr="00285ED2">
        <w:rPr>
          <w:color w:val="000000"/>
        </w:rPr>
        <w:noBreakHyphen/>
        <w:t>licensed quarry, disturbance to new lands is avoided, and existing operations, haul routes, and supporting infrastructure can continue to function without expansion. This approach provides additional aggregate supply to local and regional markets while minimizing new environmental impacts.</w:t>
      </w:r>
      <w:r w:rsidR="00D44F55">
        <w:rPr>
          <w:color w:val="000000"/>
        </w:rPr>
        <w:t xml:space="preserve"> </w:t>
      </w:r>
      <w:r w:rsidRPr="00285ED2">
        <w:rPr>
          <w:color w:val="000000"/>
        </w:rPr>
        <w:t>Accordingly, the proposal is consistent with the intent of Policy 4.5.2.1.</w:t>
      </w:r>
    </w:p>
    <w:p w14:paraId="1C431C00" w14:textId="2A7499BA" w:rsidR="00A26C52" w:rsidRPr="00263B12" w:rsidRDefault="00A26C52" w:rsidP="00BF0BF8">
      <w:pPr>
        <w:pStyle w:val="Heading3"/>
      </w:pPr>
      <w:r w:rsidRPr="00263B12">
        <w:t>Policy 6.2.2</w:t>
      </w:r>
      <w:r w:rsidR="004B221C">
        <w:t xml:space="preserve"> C</w:t>
      </w:r>
      <w:r w:rsidR="005742A7">
        <w:t>oordination</w:t>
      </w:r>
    </w:p>
    <w:p w14:paraId="05FF33F6" w14:textId="77777777" w:rsidR="006A5ECC" w:rsidRPr="00B962C9" w:rsidRDefault="006A5ECC" w:rsidP="006A5ECC">
      <w:pPr>
        <w:autoSpaceDE w:val="0"/>
        <w:autoSpaceDN w:val="0"/>
        <w:adjustRightInd w:val="0"/>
        <w:rPr>
          <w:rFonts w:cs="Arial"/>
          <w:color w:val="000000"/>
          <w:szCs w:val="24"/>
        </w:rPr>
      </w:pPr>
      <w:r w:rsidRPr="00B962C9">
        <w:rPr>
          <w:rFonts w:cs="Arial"/>
          <w:color w:val="000000"/>
          <w:szCs w:val="24"/>
        </w:rPr>
        <w:t xml:space="preserve">Policy 6.2.2 requires planning authorities to undertake early engagement with Indigenous communities and to coordinate on land use planning matters </w:t>
      </w:r>
      <w:proofErr w:type="gramStart"/>
      <w:r w:rsidRPr="00B962C9">
        <w:rPr>
          <w:rFonts w:cs="Arial"/>
          <w:color w:val="000000"/>
          <w:szCs w:val="24"/>
        </w:rPr>
        <w:t>in order to</w:t>
      </w:r>
      <w:proofErr w:type="gramEnd"/>
      <w:r w:rsidRPr="00B962C9">
        <w:rPr>
          <w:rFonts w:cs="Arial"/>
          <w:color w:val="000000"/>
          <w:szCs w:val="24"/>
        </w:rPr>
        <w:t xml:space="preserve"> support knowledge</w:t>
      </w:r>
      <w:r w:rsidRPr="00B962C9">
        <w:rPr>
          <w:rFonts w:cs="Arial"/>
          <w:color w:val="000000"/>
          <w:szCs w:val="24"/>
        </w:rPr>
        <w:noBreakHyphen/>
        <w:t>sharing, consider Indigenous interests in decision</w:t>
      </w:r>
      <w:r w:rsidRPr="00B962C9">
        <w:rPr>
          <w:rFonts w:cs="Arial"/>
          <w:color w:val="000000"/>
          <w:szCs w:val="24"/>
        </w:rPr>
        <w:noBreakHyphen/>
        <w:t>making, and identify any potential impacts on the exercise of Aboriginal or treaty rights.</w:t>
      </w:r>
    </w:p>
    <w:p w14:paraId="2A790A5C" w14:textId="312CC876" w:rsidR="006A5ECC" w:rsidRPr="00B962C9" w:rsidRDefault="006A5ECC" w:rsidP="006A5ECC">
      <w:pPr>
        <w:autoSpaceDE w:val="0"/>
        <w:autoSpaceDN w:val="0"/>
        <w:adjustRightInd w:val="0"/>
        <w:rPr>
          <w:rFonts w:cs="Arial"/>
          <w:color w:val="000000"/>
          <w:szCs w:val="24"/>
        </w:rPr>
      </w:pPr>
      <w:r w:rsidRPr="00B962C9">
        <w:rPr>
          <w:rFonts w:cs="Arial"/>
          <w:color w:val="000000"/>
          <w:szCs w:val="24"/>
        </w:rPr>
        <w:t xml:space="preserve">MNR staff leading the ARA - Site Plan Amendment initiated Indigenous engagement early in their review process, prior to the NEC commencing the amendment process. NEC staff also contacted the Indigenous communities identified for circulation under the NEPDA process and coordinated with MNR staff to ensure that consultation activities were </w:t>
      </w:r>
      <w:proofErr w:type="gramStart"/>
      <w:r w:rsidRPr="00B962C9">
        <w:rPr>
          <w:rFonts w:cs="Arial"/>
          <w:color w:val="000000"/>
          <w:szCs w:val="24"/>
        </w:rPr>
        <w:t>aligned</w:t>
      </w:r>
      <w:proofErr w:type="gramEnd"/>
      <w:r w:rsidRPr="00B962C9">
        <w:rPr>
          <w:rFonts w:cs="Arial"/>
          <w:color w:val="000000"/>
          <w:szCs w:val="24"/>
        </w:rPr>
        <w:t xml:space="preserve"> and that duplication was avoided.</w:t>
      </w:r>
    </w:p>
    <w:p w14:paraId="008F226C" w14:textId="1BDAE950" w:rsidR="006A5ECC" w:rsidRPr="00B842CE" w:rsidRDefault="006A5ECC" w:rsidP="006A5ECC">
      <w:pPr>
        <w:autoSpaceDE w:val="0"/>
        <w:autoSpaceDN w:val="0"/>
        <w:adjustRightInd w:val="0"/>
        <w:rPr>
          <w:rFonts w:cs="Arial"/>
          <w:color w:val="000000"/>
          <w:szCs w:val="24"/>
        </w:rPr>
      </w:pPr>
      <w:r w:rsidRPr="00B962C9">
        <w:rPr>
          <w:rFonts w:cs="Arial"/>
          <w:color w:val="000000"/>
          <w:szCs w:val="24"/>
        </w:rPr>
        <w:t xml:space="preserve">No comments were received by NEC staff from the Saugeen Ojibway Nation, who hold treaty rights within this area. DSP has advised that they engaged directly with </w:t>
      </w:r>
      <w:r w:rsidR="00AD6CA0" w:rsidRPr="00B962C9">
        <w:rPr>
          <w:rFonts w:cs="Arial"/>
          <w:color w:val="000000"/>
          <w:szCs w:val="24"/>
        </w:rPr>
        <w:t xml:space="preserve">Saugeen </w:t>
      </w:r>
      <w:r w:rsidR="00AD6CA0" w:rsidRPr="00B962C9">
        <w:rPr>
          <w:rFonts w:cs="Arial"/>
          <w:color w:val="000000"/>
          <w:szCs w:val="24"/>
        </w:rPr>
        <w:lastRenderedPageBreak/>
        <w:t>Ojibway Nation</w:t>
      </w:r>
      <w:r w:rsidR="00B842CE" w:rsidRPr="00B962C9">
        <w:rPr>
          <w:rFonts w:cs="Arial"/>
          <w:color w:val="000000"/>
          <w:szCs w:val="24"/>
        </w:rPr>
        <w:t>.</w:t>
      </w:r>
      <w:r w:rsidRPr="00B962C9">
        <w:rPr>
          <w:rFonts w:cs="Arial"/>
          <w:color w:val="000000"/>
          <w:szCs w:val="24"/>
        </w:rPr>
        <w:t xml:space="preserve"> Based on the consultation undertaken by MNR, the information provided by DSP, and NEC’s own notification process, NEC staff are satisfied that </w:t>
      </w:r>
      <w:r w:rsidR="008C0955" w:rsidRPr="00B962C9">
        <w:rPr>
          <w:rFonts w:cs="Arial"/>
          <w:color w:val="000000"/>
          <w:szCs w:val="24"/>
        </w:rPr>
        <w:t xml:space="preserve">comments raised </w:t>
      </w:r>
      <w:r w:rsidR="00B842CE" w:rsidRPr="00B962C9">
        <w:rPr>
          <w:rFonts w:cs="Arial"/>
          <w:color w:val="000000"/>
          <w:szCs w:val="24"/>
        </w:rPr>
        <w:t xml:space="preserve">by </w:t>
      </w:r>
      <w:r w:rsidRPr="00B962C9">
        <w:rPr>
          <w:rFonts w:cs="Arial"/>
          <w:color w:val="000000"/>
          <w:szCs w:val="24"/>
        </w:rPr>
        <w:t>Indigenous communities has been appropriately addressed for the purposes of this amendment.</w:t>
      </w:r>
    </w:p>
    <w:p w14:paraId="1A6CB538" w14:textId="3B45AD6B" w:rsidR="007C4B16" w:rsidRPr="00B962C9" w:rsidRDefault="007C4B16" w:rsidP="000666C5">
      <w:pPr>
        <w:autoSpaceDE w:val="0"/>
        <w:autoSpaceDN w:val="0"/>
        <w:adjustRightInd w:val="0"/>
        <w:rPr>
          <w:rFonts w:cs="Arial"/>
          <w:color w:val="000000"/>
          <w:szCs w:val="24"/>
        </w:rPr>
      </w:pPr>
      <w:r w:rsidRPr="00B962C9">
        <w:rPr>
          <w:rFonts w:cs="Arial"/>
          <w:color w:val="000000"/>
          <w:szCs w:val="24"/>
        </w:rPr>
        <w:t>The</w:t>
      </w:r>
      <w:r w:rsidR="008927BB" w:rsidRPr="00B962C9">
        <w:rPr>
          <w:rFonts w:cs="Arial"/>
          <w:color w:val="000000"/>
          <w:szCs w:val="24"/>
        </w:rPr>
        <w:t xml:space="preserve"> proposal complies with the </w:t>
      </w:r>
      <w:r w:rsidRPr="00B962C9">
        <w:rPr>
          <w:rFonts w:cs="Arial"/>
          <w:color w:val="000000"/>
          <w:szCs w:val="24"/>
        </w:rPr>
        <w:t>PPS</w:t>
      </w:r>
      <w:r w:rsidR="008927BB" w:rsidRPr="00B962C9">
        <w:rPr>
          <w:rFonts w:cs="Arial"/>
          <w:color w:val="000000"/>
          <w:szCs w:val="24"/>
        </w:rPr>
        <w:t>.</w:t>
      </w:r>
    </w:p>
    <w:p w14:paraId="6BF7B305" w14:textId="600C0A73" w:rsidR="000666C5" w:rsidRDefault="000666C5" w:rsidP="000666C5">
      <w:pPr>
        <w:pStyle w:val="Heading2"/>
      </w:pPr>
      <w:r>
        <w:t>6.7 Greenbelt Plan (2017)</w:t>
      </w:r>
    </w:p>
    <w:p w14:paraId="4DD3453F" w14:textId="0987E101" w:rsidR="006D7F10" w:rsidRPr="00B962C9" w:rsidRDefault="00AA534B" w:rsidP="000666C5">
      <w:pPr>
        <w:rPr>
          <w:rFonts w:cs="Arial"/>
          <w:color w:val="000000"/>
          <w:szCs w:val="24"/>
        </w:rPr>
      </w:pPr>
      <w:r w:rsidRPr="00B962C9">
        <w:rPr>
          <w:rFonts w:cs="Arial"/>
          <w:color w:val="000000"/>
          <w:szCs w:val="24"/>
        </w:rPr>
        <w:t xml:space="preserve">The Greenbelt Plan </w:t>
      </w:r>
      <w:r w:rsidR="00B30EAB" w:rsidRPr="00B962C9">
        <w:rPr>
          <w:rFonts w:cs="Arial"/>
          <w:color w:val="000000"/>
          <w:szCs w:val="24"/>
        </w:rPr>
        <w:t>Area includes the NEP Area. The</w:t>
      </w:r>
      <w:r w:rsidR="00F32C9C" w:rsidRPr="00B962C9">
        <w:rPr>
          <w:rFonts w:cs="Arial"/>
          <w:color w:val="000000"/>
          <w:szCs w:val="24"/>
        </w:rPr>
        <w:t xml:space="preserve"> NEP takes precedence over the policies of the Green</w:t>
      </w:r>
      <w:r w:rsidR="00B970EC" w:rsidRPr="00B962C9">
        <w:rPr>
          <w:rFonts w:cs="Arial"/>
          <w:color w:val="000000"/>
          <w:szCs w:val="24"/>
        </w:rPr>
        <w:t xml:space="preserve">belt Plan </w:t>
      </w:r>
      <w:r w:rsidR="00B30EAB" w:rsidRPr="00B962C9">
        <w:rPr>
          <w:rFonts w:cs="Arial"/>
          <w:color w:val="000000"/>
          <w:szCs w:val="24"/>
        </w:rPr>
        <w:t>except for</w:t>
      </w:r>
      <w:r w:rsidR="00093C6B" w:rsidRPr="00B962C9">
        <w:rPr>
          <w:rFonts w:cs="Arial"/>
          <w:color w:val="000000"/>
          <w:szCs w:val="24"/>
        </w:rPr>
        <w:t xml:space="preserve"> </w:t>
      </w:r>
      <w:r w:rsidR="00B30EAB" w:rsidRPr="00B962C9">
        <w:rPr>
          <w:rFonts w:cs="Arial"/>
          <w:color w:val="000000"/>
          <w:szCs w:val="24"/>
        </w:rPr>
        <w:t xml:space="preserve">Section 1.2.1 (Vision); and </w:t>
      </w:r>
      <w:r w:rsidR="00B970EC" w:rsidRPr="00B962C9">
        <w:rPr>
          <w:rFonts w:cs="Arial"/>
          <w:color w:val="000000"/>
          <w:szCs w:val="24"/>
        </w:rPr>
        <w:t>Section 3.3 (</w:t>
      </w:r>
      <w:r w:rsidR="00B30EAB" w:rsidRPr="00B962C9">
        <w:rPr>
          <w:rFonts w:cs="Arial"/>
          <w:color w:val="000000"/>
          <w:szCs w:val="24"/>
        </w:rPr>
        <w:t>the Open Space and Trails Policies</w:t>
      </w:r>
      <w:r w:rsidR="00B970EC" w:rsidRPr="00B962C9">
        <w:rPr>
          <w:rFonts w:cs="Arial"/>
          <w:color w:val="000000"/>
          <w:szCs w:val="24"/>
        </w:rPr>
        <w:t>)</w:t>
      </w:r>
      <w:r w:rsidR="00B30EAB" w:rsidRPr="00B962C9">
        <w:rPr>
          <w:rFonts w:cs="Arial"/>
          <w:color w:val="000000"/>
          <w:szCs w:val="24"/>
        </w:rPr>
        <w:t>.</w:t>
      </w:r>
      <w:r w:rsidR="00B970EC" w:rsidRPr="00B962C9">
        <w:rPr>
          <w:rFonts w:cs="Arial"/>
          <w:color w:val="000000"/>
          <w:szCs w:val="24"/>
        </w:rPr>
        <w:t xml:space="preserve"> The following discussion outlines how the proposed </w:t>
      </w:r>
      <w:r w:rsidR="00780087" w:rsidRPr="00B962C9">
        <w:rPr>
          <w:rFonts w:cs="Arial"/>
          <w:color w:val="000000"/>
          <w:szCs w:val="24"/>
        </w:rPr>
        <w:t xml:space="preserve">deepening of the existing quarry floor </w:t>
      </w:r>
      <w:r w:rsidR="00B970EC" w:rsidRPr="00B962C9">
        <w:rPr>
          <w:rFonts w:cs="Arial"/>
          <w:color w:val="000000"/>
          <w:szCs w:val="24"/>
        </w:rPr>
        <w:t xml:space="preserve">meets these policies. </w:t>
      </w:r>
      <w:r w:rsidR="00B30EAB" w:rsidRPr="00B962C9">
        <w:rPr>
          <w:rFonts w:cs="Arial"/>
          <w:color w:val="000000"/>
          <w:szCs w:val="24"/>
        </w:rPr>
        <w:t xml:space="preserve"> </w:t>
      </w:r>
    </w:p>
    <w:p w14:paraId="1E678540" w14:textId="360C28EF" w:rsidR="00093C6B" w:rsidRDefault="00482F2D" w:rsidP="00BF0BF8">
      <w:pPr>
        <w:pStyle w:val="Heading3"/>
      </w:pPr>
      <w:r>
        <w:t>Policy</w:t>
      </w:r>
      <w:r w:rsidR="0065472D">
        <w:t xml:space="preserve"> 1.2.1 Vision</w:t>
      </w:r>
    </w:p>
    <w:p w14:paraId="2BFB1185" w14:textId="2ECB5B6B" w:rsidR="00AE3875" w:rsidRPr="00DB02D3" w:rsidRDefault="00EC187E" w:rsidP="005C646B">
      <w:pPr>
        <w:autoSpaceDE w:val="0"/>
        <w:autoSpaceDN w:val="0"/>
        <w:adjustRightInd w:val="0"/>
        <w:rPr>
          <w:rFonts w:cs="Arial"/>
          <w:szCs w:val="24"/>
        </w:rPr>
      </w:pPr>
      <w:r w:rsidRPr="00DB02D3">
        <w:rPr>
          <w:rFonts w:cs="Arial"/>
          <w:szCs w:val="24"/>
        </w:rPr>
        <w:t xml:space="preserve">Section 1.2.1 of the Greenbelt Plan outlines the plans Vision, which </w:t>
      </w:r>
      <w:r w:rsidR="00356A10" w:rsidRPr="00DB02D3">
        <w:rPr>
          <w:rFonts w:cs="Arial"/>
          <w:szCs w:val="24"/>
        </w:rPr>
        <w:t xml:space="preserve">states that the </w:t>
      </w:r>
      <w:r w:rsidR="00AE3875" w:rsidRPr="00DB02D3">
        <w:rPr>
          <w:rFonts w:cs="Arial"/>
          <w:szCs w:val="24"/>
        </w:rPr>
        <w:t>Greenbelt is a broad band of permanently protected land which:</w:t>
      </w:r>
    </w:p>
    <w:p w14:paraId="61738996" w14:textId="4270E534" w:rsidR="00AE3875" w:rsidRPr="00DB02D3" w:rsidRDefault="00AE3875" w:rsidP="0049499C">
      <w:pPr>
        <w:pStyle w:val="ListParagraph"/>
        <w:numPr>
          <w:ilvl w:val="0"/>
          <w:numId w:val="13"/>
        </w:numPr>
        <w:autoSpaceDE w:val="0"/>
        <w:autoSpaceDN w:val="0"/>
        <w:adjustRightInd w:val="0"/>
        <w:spacing w:afterLines="200" w:after="480"/>
        <w:rPr>
          <w:rFonts w:cs="Arial"/>
          <w:szCs w:val="24"/>
        </w:rPr>
      </w:pPr>
      <w:r w:rsidRPr="00DB02D3">
        <w:rPr>
          <w:rFonts w:cs="Arial"/>
          <w:szCs w:val="24"/>
        </w:rPr>
        <w:t>Protects against the loss and fragmentation of the agricultural land base and supports agriculture as the predominant land use;</w:t>
      </w:r>
    </w:p>
    <w:p w14:paraId="3970A5E1" w14:textId="638EB79E" w:rsidR="00AE3875" w:rsidRPr="00DB02D3" w:rsidRDefault="00AE3875" w:rsidP="0049499C">
      <w:pPr>
        <w:pStyle w:val="ListParagraph"/>
        <w:numPr>
          <w:ilvl w:val="0"/>
          <w:numId w:val="13"/>
        </w:numPr>
        <w:autoSpaceDE w:val="0"/>
        <w:autoSpaceDN w:val="0"/>
        <w:adjustRightInd w:val="0"/>
        <w:spacing w:afterLines="200" w:after="480"/>
        <w:rPr>
          <w:rFonts w:cs="Arial"/>
          <w:szCs w:val="24"/>
        </w:rPr>
      </w:pPr>
      <w:r w:rsidRPr="00DB02D3">
        <w:rPr>
          <w:rFonts w:cs="Arial"/>
          <w:szCs w:val="24"/>
        </w:rPr>
        <w:t>Gives permanent protection to the natural heritage and water resource systems that sustain ecological and human health and that form the</w:t>
      </w:r>
      <w:r w:rsidRPr="00DB02D3">
        <w:rPr>
          <w:rFonts w:cs="Arial"/>
          <w:color w:val="000000"/>
          <w:szCs w:val="24"/>
        </w:rPr>
        <w:t xml:space="preserve"> </w:t>
      </w:r>
      <w:r w:rsidRPr="00DB02D3">
        <w:rPr>
          <w:rFonts w:cs="Arial"/>
          <w:szCs w:val="24"/>
        </w:rPr>
        <w:t>environmental framework around which major urbanization in southcentral</w:t>
      </w:r>
      <w:r w:rsidR="00EC187E" w:rsidRPr="00DB02D3">
        <w:rPr>
          <w:rFonts w:cs="Arial"/>
          <w:szCs w:val="24"/>
        </w:rPr>
        <w:t xml:space="preserve"> </w:t>
      </w:r>
      <w:r w:rsidRPr="00DB02D3">
        <w:rPr>
          <w:rFonts w:cs="Arial"/>
          <w:szCs w:val="24"/>
        </w:rPr>
        <w:t>Ontario will be organized;</w:t>
      </w:r>
    </w:p>
    <w:p w14:paraId="166E8809" w14:textId="561F4C51" w:rsidR="00AE3875" w:rsidRPr="00DB02D3" w:rsidRDefault="00AE3875" w:rsidP="0049499C">
      <w:pPr>
        <w:pStyle w:val="ListParagraph"/>
        <w:numPr>
          <w:ilvl w:val="0"/>
          <w:numId w:val="13"/>
        </w:numPr>
        <w:autoSpaceDE w:val="0"/>
        <w:autoSpaceDN w:val="0"/>
        <w:adjustRightInd w:val="0"/>
        <w:spacing w:afterLines="200" w:after="480"/>
        <w:rPr>
          <w:rFonts w:cs="Arial"/>
          <w:szCs w:val="24"/>
        </w:rPr>
      </w:pPr>
      <w:r w:rsidRPr="00DB02D3">
        <w:rPr>
          <w:rFonts w:cs="Arial"/>
          <w:szCs w:val="24"/>
        </w:rPr>
        <w:t>Provides for a diverse range of economic and social activities associated</w:t>
      </w:r>
      <w:r w:rsidR="00EC187E" w:rsidRPr="00DB02D3">
        <w:rPr>
          <w:rFonts w:cs="Arial"/>
          <w:szCs w:val="24"/>
        </w:rPr>
        <w:t xml:space="preserve"> </w:t>
      </w:r>
      <w:r w:rsidRPr="00DB02D3">
        <w:rPr>
          <w:rFonts w:cs="Arial"/>
          <w:szCs w:val="24"/>
        </w:rPr>
        <w:t>with rural communities, agriculture, tourism, recreation and resource</w:t>
      </w:r>
      <w:r w:rsidR="00EC187E" w:rsidRPr="00DB02D3">
        <w:rPr>
          <w:rFonts w:cs="Arial"/>
          <w:szCs w:val="24"/>
        </w:rPr>
        <w:t xml:space="preserve"> </w:t>
      </w:r>
      <w:r w:rsidRPr="00DB02D3">
        <w:rPr>
          <w:rFonts w:cs="Arial"/>
          <w:szCs w:val="24"/>
        </w:rPr>
        <w:t>uses; and</w:t>
      </w:r>
    </w:p>
    <w:p w14:paraId="3E27B7C4" w14:textId="46B6D30C" w:rsidR="0065472D" w:rsidRPr="00DB02D3" w:rsidRDefault="00AE3875" w:rsidP="0049499C">
      <w:pPr>
        <w:pStyle w:val="ListParagraph"/>
        <w:numPr>
          <w:ilvl w:val="0"/>
          <w:numId w:val="13"/>
        </w:numPr>
        <w:ind w:left="357" w:hanging="357"/>
        <w:rPr>
          <w:rFonts w:cs="Arial"/>
          <w:color w:val="000000"/>
          <w:szCs w:val="24"/>
        </w:rPr>
      </w:pPr>
      <w:r w:rsidRPr="00DB02D3">
        <w:rPr>
          <w:rFonts w:cs="Arial"/>
          <w:szCs w:val="24"/>
        </w:rPr>
        <w:t>Builds resilience to and mitigates climate change.</w:t>
      </w:r>
    </w:p>
    <w:p w14:paraId="59485473" w14:textId="77777777" w:rsidR="00CD16C2" w:rsidRPr="00CD16C2" w:rsidRDefault="00CD16C2" w:rsidP="00CD16C2">
      <w:pPr>
        <w:rPr>
          <w:lang w:eastAsia="en-CA"/>
        </w:rPr>
      </w:pPr>
      <w:r w:rsidRPr="00CD16C2">
        <w:rPr>
          <w:lang w:eastAsia="en-CA"/>
        </w:rPr>
        <w:t>The aggregate proposal to deepen the quarry is consistent with the Vision of the Greenbelt Plan, as it does not further fragment the agricultural land base, demonstrates that natural heritage and water resource systems will be protected, and supports continued economic activity without introducing impacts on surrounding land uses.</w:t>
      </w:r>
    </w:p>
    <w:p w14:paraId="37E28852" w14:textId="45EE861B" w:rsidR="00AE3875" w:rsidRDefault="00482F2D" w:rsidP="00BF0BF8">
      <w:pPr>
        <w:pStyle w:val="Heading3"/>
      </w:pPr>
      <w:r>
        <w:t>Policy</w:t>
      </w:r>
      <w:r w:rsidR="009A4020">
        <w:t xml:space="preserve"> 3.3 Open Space and Trails</w:t>
      </w:r>
    </w:p>
    <w:p w14:paraId="3B2AA315" w14:textId="04F61895" w:rsidR="009A4020" w:rsidRPr="00B962C9" w:rsidRDefault="009D4798" w:rsidP="000666C5">
      <w:pPr>
        <w:rPr>
          <w:rFonts w:cs="Arial"/>
          <w:color w:val="000000"/>
          <w:szCs w:val="24"/>
        </w:rPr>
      </w:pPr>
      <w:r w:rsidRPr="00B962C9">
        <w:rPr>
          <w:rFonts w:cs="Arial"/>
          <w:color w:val="000000"/>
          <w:szCs w:val="24"/>
        </w:rPr>
        <w:t xml:space="preserve">The Parkland, Open Space the Trails policies of the Greenbelt Plan </w:t>
      </w:r>
      <w:r w:rsidR="00821398" w:rsidRPr="00B962C9">
        <w:rPr>
          <w:rFonts w:cs="Arial"/>
          <w:color w:val="000000"/>
          <w:szCs w:val="24"/>
        </w:rPr>
        <w:t xml:space="preserve">are intended to ensure that there are opportunities for recreation, tourism and appreciation of cultural and natural heritage. </w:t>
      </w:r>
      <w:r w:rsidR="002D4E66" w:rsidRPr="00B962C9">
        <w:rPr>
          <w:rFonts w:cs="Arial"/>
          <w:color w:val="000000"/>
          <w:szCs w:val="24"/>
        </w:rPr>
        <w:t xml:space="preserve">Policy 3.3.2 </w:t>
      </w:r>
      <w:r w:rsidR="00F02C2C" w:rsidRPr="00B962C9">
        <w:rPr>
          <w:rFonts w:cs="Arial"/>
          <w:color w:val="000000"/>
          <w:szCs w:val="24"/>
        </w:rPr>
        <w:t>encourages</w:t>
      </w:r>
      <w:r w:rsidR="008E3DCC" w:rsidRPr="00B962C9">
        <w:rPr>
          <w:rFonts w:cs="Arial"/>
          <w:color w:val="000000"/>
          <w:szCs w:val="24"/>
        </w:rPr>
        <w:t xml:space="preserve"> the development of a system of </w:t>
      </w:r>
      <w:r w:rsidR="00F02C2C" w:rsidRPr="00B962C9">
        <w:rPr>
          <w:rFonts w:cs="Arial"/>
          <w:color w:val="000000"/>
          <w:szCs w:val="24"/>
        </w:rPr>
        <w:t>publicly</w:t>
      </w:r>
      <w:r w:rsidR="008E3DCC" w:rsidRPr="00B962C9">
        <w:rPr>
          <w:rFonts w:cs="Arial"/>
          <w:color w:val="000000"/>
          <w:szCs w:val="24"/>
        </w:rPr>
        <w:t xml:space="preserve"> accessible parkland, open space and trails</w:t>
      </w:r>
      <w:r w:rsidR="00C7591C" w:rsidRPr="00B962C9">
        <w:rPr>
          <w:rFonts w:cs="Arial"/>
          <w:color w:val="000000"/>
          <w:szCs w:val="24"/>
        </w:rPr>
        <w:t xml:space="preserve">. These policies largely mirror those of the NEPOSS system, which is addressed in Part 3 of the NEP. </w:t>
      </w:r>
      <w:r w:rsidR="00F02C2C" w:rsidRPr="00B962C9">
        <w:rPr>
          <w:rFonts w:cs="Arial"/>
          <w:color w:val="000000"/>
          <w:szCs w:val="24"/>
        </w:rPr>
        <w:t xml:space="preserve"> </w:t>
      </w:r>
    </w:p>
    <w:p w14:paraId="2E413564" w14:textId="14EA644F" w:rsidR="00FD70A2" w:rsidRPr="00B962C9" w:rsidRDefault="00FD70A2" w:rsidP="00FD70A2">
      <w:pPr>
        <w:rPr>
          <w:rFonts w:cs="Arial"/>
          <w:color w:val="000000"/>
          <w:szCs w:val="24"/>
        </w:rPr>
      </w:pPr>
      <w:r w:rsidRPr="00B962C9">
        <w:rPr>
          <w:rFonts w:cs="Arial"/>
          <w:color w:val="000000"/>
          <w:szCs w:val="24"/>
        </w:rPr>
        <w:lastRenderedPageBreak/>
        <w:t xml:space="preserve">DSP has indicated that, </w:t>
      </w:r>
      <w:r w:rsidR="00B962C9" w:rsidRPr="00B962C9">
        <w:rPr>
          <w:rFonts w:cs="Arial"/>
          <w:color w:val="000000"/>
          <w:szCs w:val="24"/>
        </w:rPr>
        <w:t>currently</w:t>
      </w:r>
      <w:r w:rsidRPr="00B962C9">
        <w:rPr>
          <w:rFonts w:cs="Arial"/>
          <w:color w:val="000000"/>
          <w:szCs w:val="24"/>
        </w:rPr>
        <w:t>, their intention is to retain ownership of the lands following the completion of aggregate extraction.</w:t>
      </w:r>
      <w:r w:rsidRPr="00B962C9">
        <w:rPr>
          <w:rFonts w:cs="Arial"/>
          <w:b/>
          <w:bCs/>
          <w:color w:val="000000"/>
          <w:szCs w:val="24"/>
        </w:rPr>
        <w:t xml:space="preserve"> </w:t>
      </w:r>
      <w:r w:rsidRPr="00B962C9">
        <w:rPr>
          <w:rFonts w:cs="Arial"/>
          <w:color w:val="000000"/>
          <w:szCs w:val="24"/>
        </w:rPr>
        <w:t>The existing NEPOSS lands and associated open space, including the Bruce Trail, will remain accessible and will not be impacted by the current aggregate operations or the proposed rehabilitation of the property.</w:t>
      </w:r>
    </w:p>
    <w:p w14:paraId="16A9FF6B" w14:textId="4171B347" w:rsidR="00FD70A2" w:rsidRPr="00B962C9" w:rsidRDefault="00FD70A2" w:rsidP="00FD70A2">
      <w:pPr>
        <w:rPr>
          <w:rFonts w:cs="Arial"/>
          <w:color w:val="000000"/>
          <w:szCs w:val="24"/>
        </w:rPr>
      </w:pPr>
      <w:r w:rsidRPr="00B962C9">
        <w:rPr>
          <w:rFonts w:cs="Arial"/>
          <w:color w:val="000000"/>
          <w:szCs w:val="24"/>
        </w:rPr>
        <w:t>Following the surrender of the ARA licence, there will be opportunities through the future redesignation process to amend the MREA designation to an appropriate NEP land use designation that is compatible with the lands and surrounding uses. Through that process, there will also be the opportunity to consider the range of permitted uses associated with the redesignation, including whether options may exist for parkland, open space, or trail</w:t>
      </w:r>
      <w:r w:rsidRPr="00B962C9">
        <w:rPr>
          <w:rFonts w:cs="Arial"/>
          <w:color w:val="000000"/>
          <w:szCs w:val="24"/>
        </w:rPr>
        <w:noBreakHyphen/>
        <w:t>related uses.</w:t>
      </w:r>
    </w:p>
    <w:p w14:paraId="0567FEDC" w14:textId="7ABBD054" w:rsidR="008A0089" w:rsidRPr="00B962C9" w:rsidRDefault="00482F2D" w:rsidP="000666C5">
      <w:pPr>
        <w:rPr>
          <w:rFonts w:cs="Arial"/>
          <w:color w:val="000000"/>
          <w:szCs w:val="24"/>
        </w:rPr>
      </w:pPr>
      <w:r w:rsidRPr="00B962C9">
        <w:rPr>
          <w:rFonts w:cs="Arial"/>
          <w:color w:val="000000"/>
          <w:szCs w:val="24"/>
        </w:rPr>
        <w:t>The proposal meets Policy 3.3</w:t>
      </w:r>
      <w:r w:rsidR="00BA492C" w:rsidRPr="00B962C9">
        <w:rPr>
          <w:rFonts w:cs="Arial"/>
          <w:color w:val="000000"/>
          <w:szCs w:val="24"/>
        </w:rPr>
        <w:t>, and the proposal complies with the Greenbelt Plan.</w:t>
      </w:r>
    </w:p>
    <w:p w14:paraId="339E5C3A" w14:textId="42DE3B46" w:rsidR="00256DE3" w:rsidRPr="003D58EB" w:rsidRDefault="00D5251A" w:rsidP="00C9555C">
      <w:pPr>
        <w:pStyle w:val="Heading1"/>
      </w:pPr>
      <w:r>
        <w:t>7</w:t>
      </w:r>
      <w:r w:rsidR="00DB06B6" w:rsidRPr="003D58EB">
        <w:t xml:space="preserve">.0 </w:t>
      </w:r>
      <w:r w:rsidR="00256DE3" w:rsidRPr="003D58EB">
        <w:t>Issues</w:t>
      </w:r>
      <w:r w:rsidR="00737FEC" w:rsidRPr="003D58EB">
        <w:t xml:space="preserve"> and Summary</w:t>
      </w:r>
    </w:p>
    <w:p w14:paraId="6E63AA0D" w14:textId="231822F3" w:rsidR="007804FE" w:rsidRPr="003D58EB" w:rsidRDefault="00112578" w:rsidP="00BF6C44">
      <w:r w:rsidRPr="003D58EB">
        <w:t xml:space="preserve">NEC staff have reviewed the proposed amendment for the </w:t>
      </w:r>
      <w:r w:rsidR="008A0AB1" w:rsidRPr="003D58EB">
        <w:t xml:space="preserve">increased depth to the existing Rocklyn Quarry </w:t>
      </w:r>
      <w:r w:rsidR="00E54EC5" w:rsidRPr="003D58EB">
        <w:t xml:space="preserve">and find that the proposal meets the policies of the Niagara Escarpment Plan and the PPS. </w:t>
      </w:r>
      <w:r w:rsidR="008A0AB1" w:rsidRPr="003D58EB">
        <w:t>A s</w:t>
      </w:r>
      <w:r w:rsidR="00842BE1" w:rsidRPr="003D58EB">
        <w:t xml:space="preserve">ite-specific policy amendment </w:t>
      </w:r>
      <w:r w:rsidR="008A0AB1" w:rsidRPr="003D58EB">
        <w:t xml:space="preserve">is </w:t>
      </w:r>
      <w:r w:rsidR="00842BE1" w:rsidRPr="003D58EB">
        <w:t xml:space="preserve">required to allow for the </w:t>
      </w:r>
      <w:r w:rsidR="008A0AB1" w:rsidRPr="003D58EB">
        <w:t>increased depth.</w:t>
      </w:r>
      <w:r w:rsidR="0077642E" w:rsidRPr="003D58EB">
        <w:t xml:space="preserve"> </w:t>
      </w:r>
    </w:p>
    <w:p w14:paraId="271733C0" w14:textId="022ADADD" w:rsidR="00256DE3" w:rsidRPr="00F96D47" w:rsidRDefault="00D5251A" w:rsidP="00C9555C">
      <w:pPr>
        <w:pStyle w:val="Heading1"/>
      </w:pPr>
      <w:r w:rsidRPr="003D58EB">
        <w:t>8</w:t>
      </w:r>
      <w:r w:rsidR="00DB06B6" w:rsidRPr="003D58EB">
        <w:t xml:space="preserve">.0 </w:t>
      </w:r>
      <w:r w:rsidR="00C51F59" w:rsidRPr="003D58EB">
        <w:t>Recommendation</w:t>
      </w:r>
    </w:p>
    <w:p w14:paraId="25856B81" w14:textId="12D0B7DD" w:rsidR="00A52141" w:rsidRPr="00F96D47" w:rsidRDefault="0069635C" w:rsidP="00A52141">
      <w:pPr>
        <w:rPr>
          <w:rFonts w:cs="Arial"/>
        </w:rPr>
      </w:pPr>
      <w:r>
        <w:t xml:space="preserve">Staff recommend that the </w:t>
      </w:r>
      <w:r w:rsidR="00A52141" w:rsidRPr="00F96D47">
        <w:t xml:space="preserve">Niagara Escarpment Commission recommends to the Minister of Natural Resources that the </w:t>
      </w:r>
      <w:r w:rsidR="00A52141" w:rsidRPr="00F96D47">
        <w:rPr>
          <w:rFonts w:cs="Arial"/>
        </w:rPr>
        <w:t>Niagara Escarpment Plan be modified as follows:</w:t>
      </w:r>
    </w:p>
    <w:p w14:paraId="6DDBF0CC" w14:textId="0AA2CA6E" w:rsidR="004E2F55" w:rsidRPr="00F96D47" w:rsidRDefault="004E2F55" w:rsidP="0049499C">
      <w:pPr>
        <w:pStyle w:val="ListParagraph"/>
        <w:numPr>
          <w:ilvl w:val="0"/>
          <w:numId w:val="14"/>
        </w:numPr>
        <w:rPr>
          <w:rFonts w:cs="Arial"/>
        </w:rPr>
      </w:pPr>
      <w:r w:rsidRPr="00F96D47">
        <w:rPr>
          <w:rFonts w:cs="Arial"/>
        </w:rPr>
        <w:t xml:space="preserve">That </w:t>
      </w:r>
      <w:r w:rsidRPr="008A0AB1">
        <w:rPr>
          <w:rFonts w:cs="Arial"/>
        </w:rPr>
        <w:t>NEP Part 1.9.3.</w:t>
      </w:r>
      <w:r w:rsidR="008A0AB1" w:rsidRPr="008A0AB1">
        <w:rPr>
          <w:rFonts w:cs="Arial"/>
        </w:rPr>
        <w:t>1</w:t>
      </w:r>
      <w:r w:rsidRPr="008A0AB1">
        <w:rPr>
          <w:rFonts w:cs="Arial"/>
        </w:rPr>
        <w:t>5 be</w:t>
      </w:r>
      <w:r w:rsidRPr="00F96D47">
        <w:rPr>
          <w:rFonts w:cs="Arial"/>
        </w:rPr>
        <w:t xml:space="preserve"> </w:t>
      </w:r>
      <w:r w:rsidR="008A0AB1">
        <w:rPr>
          <w:rFonts w:cs="Arial"/>
        </w:rPr>
        <w:t xml:space="preserve">amended </w:t>
      </w:r>
      <w:r w:rsidRPr="00F96D47">
        <w:rPr>
          <w:rFonts w:cs="Arial"/>
        </w:rPr>
        <w:t>as follows:</w:t>
      </w:r>
    </w:p>
    <w:p w14:paraId="002EC2DC" w14:textId="77777777" w:rsidR="008A0AB1" w:rsidRDefault="008A0AB1" w:rsidP="008A0AB1">
      <w:pPr>
        <w:pStyle w:val="ListParagraph"/>
        <w:ind w:left="360"/>
        <w:rPr>
          <w:rFonts w:cs="Arial"/>
        </w:rPr>
      </w:pPr>
    </w:p>
    <w:p w14:paraId="34788810" w14:textId="77777777" w:rsidR="00402488" w:rsidRDefault="00402488" w:rsidP="008A0AB1">
      <w:pPr>
        <w:pStyle w:val="ListParagraph"/>
        <w:ind w:left="360"/>
        <w:rPr>
          <w:rFonts w:cs="Arial"/>
        </w:rPr>
      </w:pPr>
      <w:r w:rsidRPr="00356F78">
        <w:rPr>
          <w:rFonts w:cs="Arial"/>
        </w:rPr>
        <w:t>The Mineral Resource Extraction Area on Part of the South Half of Lot 28, Concession 7, Municipality of Grey Highlands (formerly the Township of Euphrasia), County of Grey, may be extracted to a maximum depth of 402.0 metres above mean sea level across the entire quarry floor, except in the north</w:t>
      </w:r>
      <w:r w:rsidRPr="00356F78">
        <w:rPr>
          <w:rFonts w:cs="Arial"/>
        </w:rPr>
        <w:noBreakHyphen/>
        <w:t>west corner where extraction has already reached 401.8 metres above mean sea level</w:t>
      </w:r>
      <w:r>
        <w:rPr>
          <w:rFonts w:cs="Arial"/>
        </w:rPr>
        <w:t>.</w:t>
      </w:r>
    </w:p>
    <w:p w14:paraId="36510FE6" w14:textId="398516CC" w:rsidR="00AE1BAF" w:rsidRPr="00F96D47" w:rsidRDefault="00DB06B6" w:rsidP="00B82C48">
      <w:pPr>
        <w:pStyle w:val="Heading1"/>
      </w:pPr>
      <w:r w:rsidRPr="00F96D47">
        <w:br w:type="page"/>
      </w:r>
      <w:r w:rsidR="00AE1BAF" w:rsidRPr="00F96D47">
        <w:lastRenderedPageBreak/>
        <w:t>Prepared by:</w:t>
      </w:r>
    </w:p>
    <w:p w14:paraId="1F7CFB61" w14:textId="0EA0CCB9" w:rsidR="00AE1BAF" w:rsidRPr="00F96D47" w:rsidRDefault="00EF588F" w:rsidP="00BF6C44">
      <w:pPr>
        <w:rPr>
          <w:u w:val="single"/>
        </w:rPr>
      </w:pPr>
      <w:r w:rsidRPr="00F96D47">
        <w:rPr>
          <w:u w:val="single"/>
        </w:rPr>
        <w:t>Original signed by</w:t>
      </w:r>
    </w:p>
    <w:p w14:paraId="470E077B" w14:textId="0E88F50D" w:rsidR="00AE1BAF" w:rsidRPr="00F96D47" w:rsidRDefault="008A0AB1" w:rsidP="00EF588F">
      <w:pPr>
        <w:contextualSpacing/>
      </w:pPr>
      <w:r>
        <w:t>Janet Sperling</w:t>
      </w:r>
    </w:p>
    <w:p w14:paraId="51236058" w14:textId="5B05837F" w:rsidR="00AE1BAF" w:rsidRPr="00F96D47" w:rsidRDefault="00BE0F6B" w:rsidP="00BF6C44">
      <w:r w:rsidRPr="00F96D47">
        <w:t xml:space="preserve">Senior </w:t>
      </w:r>
      <w:r w:rsidR="00D5251A">
        <w:t>Strategic Advisor</w:t>
      </w:r>
    </w:p>
    <w:p w14:paraId="780ED0C8" w14:textId="715B5FA4" w:rsidR="00AE1BAF" w:rsidRPr="00F96D47" w:rsidRDefault="00AE1BAF" w:rsidP="00C9555C">
      <w:pPr>
        <w:pStyle w:val="Heading1"/>
      </w:pPr>
      <w:r w:rsidRPr="00F96D47">
        <w:t>Approved by:</w:t>
      </w:r>
    </w:p>
    <w:p w14:paraId="30B34BBC" w14:textId="5141F2F2" w:rsidR="00AE1BAF" w:rsidRPr="00F96D47" w:rsidRDefault="00EF588F" w:rsidP="00BF6C44">
      <w:r w:rsidRPr="00F96D47">
        <w:rPr>
          <w:u w:val="single"/>
        </w:rPr>
        <w:t>Original signed by</w:t>
      </w:r>
    </w:p>
    <w:p w14:paraId="1F92066F" w14:textId="6D3D3B7B" w:rsidR="00AE1BAF" w:rsidRPr="00F96D47" w:rsidRDefault="00BE21A0" w:rsidP="00EF588F">
      <w:pPr>
        <w:contextualSpacing/>
      </w:pPr>
      <w:r>
        <w:t>Shawn Carey</w:t>
      </w:r>
    </w:p>
    <w:p w14:paraId="6AFE048D" w14:textId="52DF179D" w:rsidR="46409738" w:rsidRPr="00F96D47" w:rsidRDefault="00BE21A0" w:rsidP="00DB06B6">
      <w:pPr>
        <w:spacing w:after="1000"/>
      </w:pPr>
      <w:r>
        <w:t>Director</w:t>
      </w:r>
    </w:p>
    <w:p w14:paraId="2D6C7730" w14:textId="21D90736" w:rsidR="00E97AA8" w:rsidRPr="00F96D47" w:rsidRDefault="00E755F3" w:rsidP="00C9555C">
      <w:pPr>
        <w:pStyle w:val="Heading1"/>
      </w:pPr>
      <w:r w:rsidRPr="00F96D47">
        <w:t>Attachments:</w:t>
      </w:r>
    </w:p>
    <w:p w14:paraId="22F48379" w14:textId="4EFA072F" w:rsidR="00241F01" w:rsidRPr="004535B8" w:rsidRDefault="00241F01" w:rsidP="00BF6C44">
      <w:bookmarkStart w:id="4" w:name="_Hlk70081498"/>
      <w:r w:rsidRPr="004535B8">
        <w:t xml:space="preserve">Appendix 1 – </w:t>
      </w:r>
      <w:r w:rsidR="00D84E2D" w:rsidRPr="004535B8">
        <w:t>Niagara Escarpment Plan Amendment Area</w:t>
      </w:r>
    </w:p>
    <w:p w14:paraId="3B812254" w14:textId="0CED019D" w:rsidR="00C85ACE" w:rsidRDefault="008A0C44" w:rsidP="00BF6C44">
      <w:pPr>
        <w:sectPr w:rsidR="00C85ACE" w:rsidSect="00F44DFF">
          <w:footerReference w:type="default" r:id="rId13"/>
          <w:headerReference w:type="first" r:id="rId14"/>
          <w:pgSz w:w="12240" w:h="15840" w:code="1"/>
          <w:pgMar w:top="1440" w:right="1440" w:bottom="1440" w:left="1440" w:header="709" w:footer="709" w:gutter="0"/>
          <w:cols w:space="708"/>
          <w:titlePg/>
          <w:docGrid w:linePitch="360"/>
        </w:sectPr>
      </w:pPr>
      <w:r w:rsidRPr="004535B8">
        <w:t xml:space="preserve">Appendix </w:t>
      </w:r>
      <w:r w:rsidR="00561AA1">
        <w:t>2</w:t>
      </w:r>
      <w:r w:rsidRPr="004535B8">
        <w:t xml:space="preserve"> </w:t>
      </w:r>
      <w:r w:rsidR="00D84E2D" w:rsidRPr="004535B8">
        <w:t xml:space="preserve">– </w:t>
      </w:r>
      <w:r w:rsidR="002934DB">
        <w:t>Current Aggregate Resource Act Licensed Area</w:t>
      </w:r>
      <w:r w:rsidR="004535B8">
        <w:t xml:space="preserve"> </w:t>
      </w:r>
    </w:p>
    <w:p w14:paraId="6D1622FA" w14:textId="0DE07F0B" w:rsidR="00F01348" w:rsidRPr="00F96D47" w:rsidRDefault="00F01348" w:rsidP="00F01348">
      <w:pPr>
        <w:pStyle w:val="Heading1"/>
      </w:pPr>
      <w:r w:rsidRPr="00F4175A">
        <w:rPr>
          <w:noProof/>
        </w:rPr>
        <w:lastRenderedPageBreak/>
        <w:drawing>
          <wp:anchor distT="0" distB="0" distL="114300" distR="114300" simplePos="0" relativeHeight="251658240" behindDoc="1" locked="0" layoutInCell="1" allowOverlap="1" wp14:anchorId="0809B5B3" wp14:editId="0D7BA8A1">
            <wp:simplePos x="0" y="0"/>
            <wp:positionH relativeFrom="margin">
              <wp:align>left</wp:align>
            </wp:positionH>
            <wp:positionV relativeFrom="paragraph">
              <wp:posOffset>484505</wp:posOffset>
            </wp:positionV>
            <wp:extent cx="7175350" cy="5435175"/>
            <wp:effectExtent l="0" t="0" r="6985" b="0"/>
            <wp:wrapNone/>
            <wp:docPr id="1594688728" name="Picture 1" descr="Niagara Escarpment Plan designation map of subject property showing what parts have rural, protection and mineral resource extraction desig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88728" name="Picture 1" descr="Niagara Escarpment Plan designation map of subject property showing what parts have rural, protection and mineral resource extraction designations."/>
                    <pic:cNvPicPr/>
                  </pic:nvPicPr>
                  <pic:blipFill>
                    <a:blip r:embed="rId15">
                      <a:extLst>
                        <a:ext uri="{28A0092B-C50C-407E-A947-70E740481C1C}">
                          <a14:useLocalDpi xmlns:a14="http://schemas.microsoft.com/office/drawing/2010/main" val="0"/>
                        </a:ext>
                      </a:extLst>
                    </a:blip>
                    <a:stretch>
                      <a:fillRect/>
                    </a:stretch>
                  </pic:blipFill>
                  <pic:spPr>
                    <a:xfrm>
                      <a:off x="0" y="0"/>
                      <a:ext cx="7175350" cy="5435175"/>
                    </a:xfrm>
                    <a:prstGeom prst="rect">
                      <a:avLst/>
                    </a:prstGeom>
                  </pic:spPr>
                </pic:pic>
              </a:graphicData>
            </a:graphic>
            <wp14:sizeRelH relativeFrom="margin">
              <wp14:pctWidth>0</wp14:pctWidth>
            </wp14:sizeRelH>
            <wp14:sizeRelV relativeFrom="margin">
              <wp14:pctHeight>0</wp14:pctHeight>
            </wp14:sizeRelV>
          </wp:anchor>
        </w:drawing>
      </w:r>
      <w:r w:rsidRPr="00F96D47">
        <w:t xml:space="preserve">Appendix 1 </w:t>
      </w:r>
      <w:r>
        <w:t>–</w:t>
      </w:r>
      <w:r w:rsidRPr="00F96D47">
        <w:t xml:space="preserve"> </w:t>
      </w:r>
      <w:r w:rsidR="000F13E1">
        <w:t>Niagara Escarpment Plan Amendment Area</w:t>
      </w:r>
    </w:p>
    <w:p w14:paraId="3E53EC06" w14:textId="14F4CCE1" w:rsidR="00D85329" w:rsidRDefault="00D85329" w:rsidP="00BF6C44"/>
    <w:p w14:paraId="1A0434C3" w14:textId="12137AAA" w:rsidR="00D85329" w:rsidRDefault="00D85329" w:rsidP="00BF6C44"/>
    <w:p w14:paraId="047F50B0" w14:textId="598F1A1E" w:rsidR="002F3567" w:rsidRDefault="002F3567">
      <w:r>
        <w:br w:type="page"/>
      </w:r>
    </w:p>
    <w:p w14:paraId="7A8A09B7" w14:textId="7B6397CF" w:rsidR="00CE7ED0" w:rsidRPr="00F96D47" w:rsidRDefault="00CE7ED0" w:rsidP="00CE7ED0">
      <w:pPr>
        <w:pStyle w:val="Heading1"/>
      </w:pPr>
      <w:r w:rsidRPr="00F96D47">
        <w:lastRenderedPageBreak/>
        <w:t xml:space="preserve">Appendix </w:t>
      </w:r>
      <w:r>
        <w:t>2</w:t>
      </w:r>
      <w:r w:rsidRPr="00F96D47">
        <w:t xml:space="preserve"> </w:t>
      </w:r>
      <w:r>
        <w:t>–</w:t>
      </w:r>
      <w:r w:rsidR="002934DB">
        <w:t>Current Aggregate Resource Act Licensed Area</w:t>
      </w:r>
    </w:p>
    <w:p w14:paraId="3D24C431" w14:textId="7E83A5AE" w:rsidR="00B37625" w:rsidRDefault="002934DB">
      <w:r>
        <w:rPr>
          <w:noProof/>
        </w:rPr>
        <w:drawing>
          <wp:anchor distT="0" distB="0" distL="114300" distR="114300" simplePos="0" relativeHeight="251659264" behindDoc="1" locked="0" layoutInCell="1" allowOverlap="1" wp14:anchorId="499C7FCE" wp14:editId="09A316CD">
            <wp:simplePos x="0" y="0"/>
            <wp:positionH relativeFrom="column">
              <wp:posOffset>3175</wp:posOffset>
            </wp:positionH>
            <wp:positionV relativeFrom="paragraph">
              <wp:posOffset>152400</wp:posOffset>
            </wp:positionV>
            <wp:extent cx="6035040" cy="5245307"/>
            <wp:effectExtent l="0" t="0" r="3810" b="0"/>
            <wp:wrapNone/>
            <wp:docPr id="968448424" name="Picture 2" descr="Ortho photo of  the subject property showing the current Aggregate Resource Act licens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48424" name="Picture 2" descr="Ortho photo of  the subject property showing the current Aggregate Resource Act licensed are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5040" cy="5245307"/>
                    </a:xfrm>
                    <a:prstGeom prst="rect">
                      <a:avLst/>
                    </a:prstGeom>
                    <a:noFill/>
                  </pic:spPr>
                </pic:pic>
              </a:graphicData>
            </a:graphic>
            <wp14:sizeRelH relativeFrom="margin">
              <wp14:pctWidth>0</wp14:pctWidth>
            </wp14:sizeRelH>
            <wp14:sizeRelV relativeFrom="margin">
              <wp14:pctHeight>0</wp14:pctHeight>
            </wp14:sizeRelV>
          </wp:anchor>
        </w:drawing>
      </w:r>
      <w:bookmarkEnd w:id="4"/>
    </w:p>
    <w:sectPr w:rsidR="00B37625" w:rsidSect="00F01348">
      <w:pgSz w:w="15840" w:h="12240" w:orient="landscape"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9C2E5" w14:textId="77777777" w:rsidR="00460F9A" w:rsidRDefault="00460F9A" w:rsidP="00BF6C44">
      <w:r>
        <w:separator/>
      </w:r>
    </w:p>
  </w:endnote>
  <w:endnote w:type="continuationSeparator" w:id="0">
    <w:p w14:paraId="5EE40E77" w14:textId="77777777" w:rsidR="00460F9A" w:rsidRDefault="00460F9A" w:rsidP="00BF6C44">
      <w:r>
        <w:continuationSeparator/>
      </w:r>
    </w:p>
  </w:endnote>
  <w:endnote w:type="continuationNotice" w:id="1">
    <w:p w14:paraId="550CCFC7" w14:textId="77777777" w:rsidR="00460F9A" w:rsidRDefault="00460F9A" w:rsidP="00BF6C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FranklinGothic-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395420D5" w14:textId="390C7EF0" w:rsidR="00451119" w:rsidRPr="00EF72D9" w:rsidRDefault="00451119" w:rsidP="004B17E0">
        <w:pPr>
          <w:pStyle w:val="Footer"/>
          <w:jc w:val="right"/>
        </w:pPr>
        <w:r w:rsidRPr="00EF72D9">
          <w:fldChar w:fldCharType="begin"/>
        </w:r>
        <w:r w:rsidRPr="00EF72D9">
          <w:instrText xml:space="preserve"> PAGE   \* MERGEFORMAT </w:instrText>
        </w:r>
        <w:r w:rsidRPr="00EF72D9">
          <w:fldChar w:fldCharType="separate"/>
        </w:r>
        <w:r w:rsidRPr="00EF72D9">
          <w:rPr>
            <w:noProof/>
          </w:rPr>
          <w:t>2</w:t>
        </w:r>
        <w:r w:rsidRPr="00EF72D9">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41613" w14:textId="77777777" w:rsidR="00460F9A" w:rsidRDefault="00460F9A" w:rsidP="00BF6C44">
      <w:bookmarkStart w:id="0" w:name="_Hlk148522721"/>
      <w:bookmarkEnd w:id="0"/>
      <w:r>
        <w:separator/>
      </w:r>
    </w:p>
  </w:footnote>
  <w:footnote w:type="continuationSeparator" w:id="0">
    <w:p w14:paraId="10025BDD" w14:textId="77777777" w:rsidR="00460F9A" w:rsidRDefault="00460F9A" w:rsidP="00BF6C44">
      <w:r>
        <w:continuationSeparator/>
      </w:r>
    </w:p>
  </w:footnote>
  <w:footnote w:type="continuationNotice" w:id="1">
    <w:p w14:paraId="7B9B4D7C" w14:textId="77777777" w:rsidR="00460F9A" w:rsidRDefault="00460F9A" w:rsidP="00BF6C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9C4D" w14:textId="1DDB2732" w:rsidR="00130AEB" w:rsidRPr="0035152F" w:rsidRDefault="0041211A" w:rsidP="00BF6C44">
    <w:pPr>
      <w:pStyle w:val="Header"/>
    </w:pPr>
    <w:r>
      <w:rPr>
        <w:noProof/>
      </w:rPr>
      <w:drawing>
        <wp:inline distT="0" distB="0" distL="0" distR="0" wp14:anchorId="7B7B5B23" wp14:editId="6CCF7301">
          <wp:extent cx="5943600" cy="921385"/>
          <wp:effectExtent l="0" t="0" r="0" b="0"/>
          <wp:docPr id="522362502" name="Picture 522362502" descr="The logo and mailing address for the Niagara Escarpment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logo and mailing address for the Niagara Escarpment Commission."/>
                  <pic:cNvPicPr/>
                </pic:nvPicPr>
                <pic:blipFill>
                  <a:blip r:embed="rId1">
                    <a:extLst>
                      <a:ext uri="{28A0092B-C50C-407E-A947-70E740481C1C}">
                        <a14:useLocalDpi xmlns:a14="http://schemas.microsoft.com/office/drawing/2010/main" val="0"/>
                      </a:ext>
                    </a:extLst>
                  </a:blip>
                  <a:stretch>
                    <a:fillRect/>
                  </a:stretch>
                </pic:blipFill>
                <pic:spPr>
                  <a:xfrm>
                    <a:off x="0" y="0"/>
                    <a:ext cx="5943600" cy="9213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37A17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25C45"/>
    <w:multiLevelType w:val="hybridMultilevel"/>
    <w:tmpl w:val="751E777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E894E7C"/>
    <w:multiLevelType w:val="hybridMultilevel"/>
    <w:tmpl w:val="54303820"/>
    <w:lvl w:ilvl="0" w:tplc="10090001">
      <w:start w:val="1"/>
      <w:numFmt w:val="bullet"/>
      <w:lvlText w:val=""/>
      <w:lvlJc w:val="left"/>
      <w:pPr>
        <w:ind w:left="1511" w:hanging="360"/>
      </w:pPr>
      <w:rPr>
        <w:rFonts w:ascii="Symbol" w:hAnsi="Symbol" w:hint="default"/>
      </w:rPr>
    </w:lvl>
    <w:lvl w:ilvl="1" w:tplc="10090003" w:tentative="1">
      <w:start w:val="1"/>
      <w:numFmt w:val="bullet"/>
      <w:lvlText w:val="o"/>
      <w:lvlJc w:val="left"/>
      <w:pPr>
        <w:ind w:left="2231" w:hanging="360"/>
      </w:pPr>
      <w:rPr>
        <w:rFonts w:ascii="Courier New" w:hAnsi="Courier New" w:cs="Courier New" w:hint="default"/>
      </w:rPr>
    </w:lvl>
    <w:lvl w:ilvl="2" w:tplc="10090005" w:tentative="1">
      <w:start w:val="1"/>
      <w:numFmt w:val="bullet"/>
      <w:lvlText w:val=""/>
      <w:lvlJc w:val="left"/>
      <w:pPr>
        <w:ind w:left="2951" w:hanging="360"/>
      </w:pPr>
      <w:rPr>
        <w:rFonts w:ascii="Wingdings" w:hAnsi="Wingdings" w:hint="default"/>
      </w:rPr>
    </w:lvl>
    <w:lvl w:ilvl="3" w:tplc="10090001" w:tentative="1">
      <w:start w:val="1"/>
      <w:numFmt w:val="bullet"/>
      <w:lvlText w:val=""/>
      <w:lvlJc w:val="left"/>
      <w:pPr>
        <w:ind w:left="3671" w:hanging="360"/>
      </w:pPr>
      <w:rPr>
        <w:rFonts w:ascii="Symbol" w:hAnsi="Symbol" w:hint="default"/>
      </w:rPr>
    </w:lvl>
    <w:lvl w:ilvl="4" w:tplc="10090003" w:tentative="1">
      <w:start w:val="1"/>
      <w:numFmt w:val="bullet"/>
      <w:lvlText w:val="o"/>
      <w:lvlJc w:val="left"/>
      <w:pPr>
        <w:ind w:left="4391" w:hanging="360"/>
      </w:pPr>
      <w:rPr>
        <w:rFonts w:ascii="Courier New" w:hAnsi="Courier New" w:cs="Courier New" w:hint="default"/>
      </w:rPr>
    </w:lvl>
    <w:lvl w:ilvl="5" w:tplc="10090005" w:tentative="1">
      <w:start w:val="1"/>
      <w:numFmt w:val="bullet"/>
      <w:lvlText w:val=""/>
      <w:lvlJc w:val="left"/>
      <w:pPr>
        <w:ind w:left="5111" w:hanging="360"/>
      </w:pPr>
      <w:rPr>
        <w:rFonts w:ascii="Wingdings" w:hAnsi="Wingdings" w:hint="default"/>
      </w:rPr>
    </w:lvl>
    <w:lvl w:ilvl="6" w:tplc="10090001" w:tentative="1">
      <w:start w:val="1"/>
      <w:numFmt w:val="bullet"/>
      <w:lvlText w:val=""/>
      <w:lvlJc w:val="left"/>
      <w:pPr>
        <w:ind w:left="5831" w:hanging="360"/>
      </w:pPr>
      <w:rPr>
        <w:rFonts w:ascii="Symbol" w:hAnsi="Symbol" w:hint="default"/>
      </w:rPr>
    </w:lvl>
    <w:lvl w:ilvl="7" w:tplc="10090003" w:tentative="1">
      <w:start w:val="1"/>
      <w:numFmt w:val="bullet"/>
      <w:lvlText w:val="o"/>
      <w:lvlJc w:val="left"/>
      <w:pPr>
        <w:ind w:left="6551" w:hanging="360"/>
      </w:pPr>
      <w:rPr>
        <w:rFonts w:ascii="Courier New" w:hAnsi="Courier New" w:cs="Courier New" w:hint="default"/>
      </w:rPr>
    </w:lvl>
    <w:lvl w:ilvl="8" w:tplc="10090005" w:tentative="1">
      <w:start w:val="1"/>
      <w:numFmt w:val="bullet"/>
      <w:lvlText w:val=""/>
      <w:lvlJc w:val="left"/>
      <w:pPr>
        <w:ind w:left="7271" w:hanging="360"/>
      </w:pPr>
      <w:rPr>
        <w:rFonts w:ascii="Wingdings" w:hAnsi="Wingdings" w:hint="default"/>
      </w:rPr>
    </w:lvl>
  </w:abstractNum>
  <w:abstractNum w:abstractNumId="3" w15:restartNumberingAfterBreak="0">
    <w:nsid w:val="10F004AE"/>
    <w:multiLevelType w:val="hybridMultilevel"/>
    <w:tmpl w:val="617C3BA6"/>
    <w:lvl w:ilvl="0" w:tplc="C4C09D4C">
      <w:start w:val="1"/>
      <w:numFmt w:val="lowerLetter"/>
      <w:lvlText w:val="%1)"/>
      <w:lvlJc w:val="left"/>
      <w:pPr>
        <w:ind w:left="720" w:hanging="360"/>
      </w:pPr>
      <w:rPr>
        <w:rFonts w:ascii="Arial" w:hAnsi="Arial" w:cs="Arial"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C2C40"/>
    <w:multiLevelType w:val="hybridMultilevel"/>
    <w:tmpl w:val="A894CF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20243CD6"/>
    <w:multiLevelType w:val="hybridMultilevel"/>
    <w:tmpl w:val="4FA6E8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5B11F5E"/>
    <w:multiLevelType w:val="hybridMultilevel"/>
    <w:tmpl w:val="0C3829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6D15CA9"/>
    <w:multiLevelType w:val="hybridMultilevel"/>
    <w:tmpl w:val="1F6CB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6F1311A"/>
    <w:multiLevelType w:val="hybridMultilevel"/>
    <w:tmpl w:val="D1762C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B4071B3"/>
    <w:multiLevelType w:val="hybridMultilevel"/>
    <w:tmpl w:val="4D8439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D251C27"/>
    <w:multiLevelType w:val="hybridMultilevel"/>
    <w:tmpl w:val="3DA8C7AA"/>
    <w:lvl w:ilvl="0" w:tplc="10090001">
      <w:start w:val="1"/>
      <w:numFmt w:val="bullet"/>
      <w:lvlText w:val=""/>
      <w:lvlJc w:val="left"/>
      <w:pPr>
        <w:ind w:left="720" w:hanging="360"/>
      </w:pPr>
      <w:rPr>
        <w:rFonts w:ascii="Symbol" w:hAnsi="Symbol" w:hint="default"/>
      </w:rPr>
    </w:lvl>
    <w:lvl w:ilvl="1" w:tplc="4DA67274">
      <w:numFmt w:val="bullet"/>
      <w:lvlText w:val="•"/>
      <w:lvlJc w:val="left"/>
      <w:pPr>
        <w:ind w:left="1440" w:hanging="360"/>
      </w:pPr>
      <w:rPr>
        <w:rFonts w:ascii="Arial" w:eastAsiaTheme="minorHAnsi"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E522B88"/>
    <w:multiLevelType w:val="hybridMultilevel"/>
    <w:tmpl w:val="5902017A"/>
    <w:lvl w:ilvl="0" w:tplc="E79623C0">
      <w:start w:val="1"/>
      <w:numFmt w:val="lowerLetter"/>
      <w:lvlText w:val="%1)"/>
      <w:lvlJc w:val="left"/>
      <w:pPr>
        <w:ind w:left="360" w:hanging="360"/>
      </w:pPr>
      <w:rPr>
        <w:rFonts w:ascii="Arial" w:hAnsi="Arial" w:cs="Arial" w:hint="default"/>
        <w:sz w:val="24"/>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31195176"/>
    <w:multiLevelType w:val="hybridMultilevel"/>
    <w:tmpl w:val="CAF6DF8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15:restartNumberingAfterBreak="0">
    <w:nsid w:val="31501062"/>
    <w:multiLevelType w:val="hybridMultilevel"/>
    <w:tmpl w:val="76CCE2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354311CB"/>
    <w:multiLevelType w:val="hybridMultilevel"/>
    <w:tmpl w:val="74F430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3FC8219A"/>
    <w:multiLevelType w:val="multilevel"/>
    <w:tmpl w:val="B4385EFE"/>
    <w:lvl w:ilvl="0">
      <w:start w:val="1"/>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FE75345"/>
    <w:multiLevelType w:val="hybridMultilevel"/>
    <w:tmpl w:val="AC781C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4BD4B61"/>
    <w:multiLevelType w:val="hybridMultilevel"/>
    <w:tmpl w:val="AD4A6CAA"/>
    <w:lvl w:ilvl="0" w:tplc="C4C09D4C">
      <w:start w:val="1"/>
      <w:numFmt w:val="lowerLetter"/>
      <w:lvlText w:val="%1)"/>
      <w:lvlJc w:val="left"/>
      <w:pPr>
        <w:ind w:left="360" w:hanging="360"/>
      </w:pPr>
      <w:rPr>
        <w:rFonts w:ascii="Arial" w:hAnsi="Arial" w:cs="Arial" w:hint="default"/>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5C672B4"/>
    <w:multiLevelType w:val="hybridMultilevel"/>
    <w:tmpl w:val="5B02DB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85B7DB5"/>
    <w:multiLevelType w:val="multilevel"/>
    <w:tmpl w:val="D08A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DB7BD1"/>
    <w:multiLevelType w:val="hybridMultilevel"/>
    <w:tmpl w:val="B922F78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64E46CC"/>
    <w:multiLevelType w:val="multilevel"/>
    <w:tmpl w:val="62A26CC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BD722F5"/>
    <w:multiLevelType w:val="hybridMultilevel"/>
    <w:tmpl w:val="A146A7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0555A11"/>
    <w:multiLevelType w:val="hybridMultilevel"/>
    <w:tmpl w:val="0DE693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4C93538"/>
    <w:multiLevelType w:val="hybridMultilevel"/>
    <w:tmpl w:val="AA82AC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A993F9D"/>
    <w:multiLevelType w:val="multilevel"/>
    <w:tmpl w:val="3E06D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0E21C0"/>
    <w:multiLevelType w:val="hybridMultilevel"/>
    <w:tmpl w:val="751E777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753B1A5C"/>
    <w:multiLevelType w:val="hybridMultilevel"/>
    <w:tmpl w:val="FE12A61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78495E71"/>
    <w:multiLevelType w:val="hybridMultilevel"/>
    <w:tmpl w:val="BAA85DAE"/>
    <w:lvl w:ilvl="0" w:tplc="C4C09D4C">
      <w:start w:val="1"/>
      <w:numFmt w:val="lowerLetter"/>
      <w:lvlText w:val="%1)"/>
      <w:lvlJc w:val="left"/>
      <w:pPr>
        <w:ind w:left="360" w:hanging="360"/>
      </w:pPr>
      <w:rPr>
        <w:rFonts w:ascii="Arial" w:hAnsi="Arial" w:cs="Arial" w:hint="default"/>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7CFA58CB"/>
    <w:multiLevelType w:val="hybridMultilevel"/>
    <w:tmpl w:val="55BC67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E3A3857"/>
    <w:multiLevelType w:val="hybridMultilevel"/>
    <w:tmpl w:val="30E2CEF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46941748">
    <w:abstractNumId w:val="21"/>
  </w:num>
  <w:num w:numId="2" w16cid:durableId="1595244300">
    <w:abstractNumId w:val="15"/>
  </w:num>
  <w:num w:numId="3" w16cid:durableId="1358192676">
    <w:abstractNumId w:val="30"/>
  </w:num>
  <w:num w:numId="4" w16cid:durableId="2063089227">
    <w:abstractNumId w:val="3"/>
  </w:num>
  <w:num w:numId="5" w16cid:durableId="271592412">
    <w:abstractNumId w:val="17"/>
  </w:num>
  <w:num w:numId="6" w16cid:durableId="1830705046">
    <w:abstractNumId w:val="28"/>
  </w:num>
  <w:num w:numId="7" w16cid:durableId="2031225026">
    <w:abstractNumId w:val="14"/>
  </w:num>
  <w:num w:numId="8" w16cid:durableId="138038144">
    <w:abstractNumId w:val="9"/>
  </w:num>
  <w:num w:numId="9" w16cid:durableId="1873296955">
    <w:abstractNumId w:val="11"/>
  </w:num>
  <w:num w:numId="10" w16cid:durableId="148058813">
    <w:abstractNumId w:val="0"/>
  </w:num>
  <w:num w:numId="11" w16cid:durableId="296953807">
    <w:abstractNumId w:val="1"/>
  </w:num>
  <w:num w:numId="12" w16cid:durableId="1245796006">
    <w:abstractNumId w:val="27"/>
  </w:num>
  <w:num w:numId="13" w16cid:durableId="517501250">
    <w:abstractNumId w:val="13"/>
  </w:num>
  <w:num w:numId="14" w16cid:durableId="194730801">
    <w:abstractNumId w:val="26"/>
  </w:num>
  <w:num w:numId="15" w16cid:durableId="1579972708">
    <w:abstractNumId w:val="24"/>
  </w:num>
  <w:num w:numId="16" w16cid:durableId="423918043">
    <w:abstractNumId w:val="7"/>
  </w:num>
  <w:num w:numId="17" w16cid:durableId="1745184385">
    <w:abstractNumId w:val="6"/>
  </w:num>
  <w:num w:numId="18" w16cid:durableId="1212110584">
    <w:abstractNumId w:val="10"/>
  </w:num>
  <w:num w:numId="19" w16cid:durableId="2033067556">
    <w:abstractNumId w:val="22"/>
  </w:num>
  <w:num w:numId="20" w16cid:durableId="1223981562">
    <w:abstractNumId w:val="16"/>
  </w:num>
  <w:num w:numId="21" w16cid:durableId="612129097">
    <w:abstractNumId w:val="29"/>
  </w:num>
  <w:num w:numId="22" w16cid:durableId="635839328">
    <w:abstractNumId w:val="23"/>
  </w:num>
  <w:num w:numId="23" w16cid:durableId="66272213">
    <w:abstractNumId w:val="8"/>
  </w:num>
  <w:num w:numId="24" w16cid:durableId="1349679145">
    <w:abstractNumId w:val="5"/>
  </w:num>
  <w:num w:numId="25" w16cid:durableId="363292150">
    <w:abstractNumId w:val="20"/>
  </w:num>
  <w:num w:numId="26" w16cid:durableId="18451221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03075022">
    <w:abstractNumId w:val="2"/>
  </w:num>
  <w:num w:numId="28" w16cid:durableId="928124566">
    <w:abstractNumId w:val="18"/>
  </w:num>
  <w:num w:numId="29" w16cid:durableId="580142875">
    <w:abstractNumId w:val="4"/>
  </w:num>
  <w:num w:numId="30" w16cid:durableId="2001957022">
    <w:abstractNumId w:val="19"/>
  </w:num>
  <w:num w:numId="31" w16cid:durableId="2039432702">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078C"/>
    <w:rsid w:val="000008A7"/>
    <w:rsid w:val="00001542"/>
    <w:rsid w:val="000029CA"/>
    <w:rsid w:val="00002C22"/>
    <w:rsid w:val="00002E5C"/>
    <w:rsid w:val="00003289"/>
    <w:rsid w:val="00003B2B"/>
    <w:rsid w:val="0000400E"/>
    <w:rsid w:val="0000493D"/>
    <w:rsid w:val="0000540F"/>
    <w:rsid w:val="00005B0D"/>
    <w:rsid w:val="00007741"/>
    <w:rsid w:val="00010042"/>
    <w:rsid w:val="000103A0"/>
    <w:rsid w:val="000106D6"/>
    <w:rsid w:val="00012F4C"/>
    <w:rsid w:val="00013011"/>
    <w:rsid w:val="00016788"/>
    <w:rsid w:val="000167AD"/>
    <w:rsid w:val="00017739"/>
    <w:rsid w:val="00017B73"/>
    <w:rsid w:val="00020305"/>
    <w:rsid w:val="00020E84"/>
    <w:rsid w:val="000215B0"/>
    <w:rsid w:val="00021942"/>
    <w:rsid w:val="00021CD5"/>
    <w:rsid w:val="00021D43"/>
    <w:rsid w:val="0002240D"/>
    <w:rsid w:val="0002340F"/>
    <w:rsid w:val="0002414B"/>
    <w:rsid w:val="000244F8"/>
    <w:rsid w:val="0002479D"/>
    <w:rsid w:val="00024A56"/>
    <w:rsid w:val="00024F52"/>
    <w:rsid w:val="00026520"/>
    <w:rsid w:val="00026785"/>
    <w:rsid w:val="00030FF3"/>
    <w:rsid w:val="000325E8"/>
    <w:rsid w:val="00032AA0"/>
    <w:rsid w:val="00033E96"/>
    <w:rsid w:val="00033ED1"/>
    <w:rsid w:val="00033F5A"/>
    <w:rsid w:val="00034827"/>
    <w:rsid w:val="00034A07"/>
    <w:rsid w:val="00034E14"/>
    <w:rsid w:val="00035A2C"/>
    <w:rsid w:val="0003658E"/>
    <w:rsid w:val="00037191"/>
    <w:rsid w:val="00042107"/>
    <w:rsid w:val="00042CB9"/>
    <w:rsid w:val="00042F3A"/>
    <w:rsid w:val="00044AB8"/>
    <w:rsid w:val="00044F6C"/>
    <w:rsid w:val="00047A31"/>
    <w:rsid w:val="00047BCF"/>
    <w:rsid w:val="000503F3"/>
    <w:rsid w:val="00050B41"/>
    <w:rsid w:val="00051EFA"/>
    <w:rsid w:val="00051F5D"/>
    <w:rsid w:val="000529E2"/>
    <w:rsid w:val="00053122"/>
    <w:rsid w:val="000531B7"/>
    <w:rsid w:val="00054499"/>
    <w:rsid w:val="00054A59"/>
    <w:rsid w:val="00054E60"/>
    <w:rsid w:val="00055D9C"/>
    <w:rsid w:val="00056B2C"/>
    <w:rsid w:val="00056FF6"/>
    <w:rsid w:val="000574CE"/>
    <w:rsid w:val="0006041D"/>
    <w:rsid w:val="000613AD"/>
    <w:rsid w:val="00061734"/>
    <w:rsid w:val="00062137"/>
    <w:rsid w:val="00062629"/>
    <w:rsid w:val="000627ED"/>
    <w:rsid w:val="000636A6"/>
    <w:rsid w:val="0006397F"/>
    <w:rsid w:val="00065C32"/>
    <w:rsid w:val="00066299"/>
    <w:rsid w:val="000666C5"/>
    <w:rsid w:val="00067A5C"/>
    <w:rsid w:val="00070AB6"/>
    <w:rsid w:val="000717C3"/>
    <w:rsid w:val="00071E7C"/>
    <w:rsid w:val="00071EAE"/>
    <w:rsid w:val="0007375C"/>
    <w:rsid w:val="000748BB"/>
    <w:rsid w:val="00074FEF"/>
    <w:rsid w:val="000768BD"/>
    <w:rsid w:val="0007793C"/>
    <w:rsid w:val="000814AF"/>
    <w:rsid w:val="000816B8"/>
    <w:rsid w:val="000818C1"/>
    <w:rsid w:val="00082994"/>
    <w:rsid w:val="00082AF1"/>
    <w:rsid w:val="000838AF"/>
    <w:rsid w:val="00083E71"/>
    <w:rsid w:val="0008440A"/>
    <w:rsid w:val="00084524"/>
    <w:rsid w:val="00084AD8"/>
    <w:rsid w:val="0008615B"/>
    <w:rsid w:val="000865A9"/>
    <w:rsid w:val="00086F4B"/>
    <w:rsid w:val="00086FCC"/>
    <w:rsid w:val="000872F5"/>
    <w:rsid w:val="00087E26"/>
    <w:rsid w:val="000904A9"/>
    <w:rsid w:val="00090FD9"/>
    <w:rsid w:val="000910A8"/>
    <w:rsid w:val="00091A5B"/>
    <w:rsid w:val="00091B0C"/>
    <w:rsid w:val="00092B86"/>
    <w:rsid w:val="000936DA"/>
    <w:rsid w:val="000937CD"/>
    <w:rsid w:val="00093C6B"/>
    <w:rsid w:val="0009441A"/>
    <w:rsid w:val="000977F5"/>
    <w:rsid w:val="000A0119"/>
    <w:rsid w:val="000A0C7F"/>
    <w:rsid w:val="000A1A28"/>
    <w:rsid w:val="000A28AB"/>
    <w:rsid w:val="000A36C1"/>
    <w:rsid w:val="000A3D70"/>
    <w:rsid w:val="000A4972"/>
    <w:rsid w:val="000A4E04"/>
    <w:rsid w:val="000A5D21"/>
    <w:rsid w:val="000A5E6E"/>
    <w:rsid w:val="000A7102"/>
    <w:rsid w:val="000B03A0"/>
    <w:rsid w:val="000B1450"/>
    <w:rsid w:val="000B3980"/>
    <w:rsid w:val="000B39FB"/>
    <w:rsid w:val="000B3E1B"/>
    <w:rsid w:val="000B4396"/>
    <w:rsid w:val="000B46FB"/>
    <w:rsid w:val="000B48FD"/>
    <w:rsid w:val="000B59A4"/>
    <w:rsid w:val="000B6177"/>
    <w:rsid w:val="000B68F4"/>
    <w:rsid w:val="000C0F25"/>
    <w:rsid w:val="000C1214"/>
    <w:rsid w:val="000C1EBD"/>
    <w:rsid w:val="000C28BD"/>
    <w:rsid w:val="000C30A6"/>
    <w:rsid w:val="000C4812"/>
    <w:rsid w:val="000C52FC"/>
    <w:rsid w:val="000C57CB"/>
    <w:rsid w:val="000C582E"/>
    <w:rsid w:val="000C75C4"/>
    <w:rsid w:val="000C766A"/>
    <w:rsid w:val="000C7C27"/>
    <w:rsid w:val="000C7CC9"/>
    <w:rsid w:val="000D0015"/>
    <w:rsid w:val="000D1797"/>
    <w:rsid w:val="000D2318"/>
    <w:rsid w:val="000D3170"/>
    <w:rsid w:val="000D3204"/>
    <w:rsid w:val="000D3A0A"/>
    <w:rsid w:val="000D3A46"/>
    <w:rsid w:val="000D62B3"/>
    <w:rsid w:val="000D68CE"/>
    <w:rsid w:val="000D6C16"/>
    <w:rsid w:val="000D6E76"/>
    <w:rsid w:val="000D76A9"/>
    <w:rsid w:val="000D7818"/>
    <w:rsid w:val="000D7869"/>
    <w:rsid w:val="000D7FF6"/>
    <w:rsid w:val="000E11EB"/>
    <w:rsid w:val="000E1D4A"/>
    <w:rsid w:val="000E249F"/>
    <w:rsid w:val="000E380E"/>
    <w:rsid w:val="000E4D33"/>
    <w:rsid w:val="000E512C"/>
    <w:rsid w:val="000E6606"/>
    <w:rsid w:val="000E665D"/>
    <w:rsid w:val="000E7C97"/>
    <w:rsid w:val="000F035B"/>
    <w:rsid w:val="000F0F8E"/>
    <w:rsid w:val="000F13E1"/>
    <w:rsid w:val="000F16B6"/>
    <w:rsid w:val="000F2C76"/>
    <w:rsid w:val="000F3179"/>
    <w:rsid w:val="000F398F"/>
    <w:rsid w:val="000F3B40"/>
    <w:rsid w:val="000F3ED9"/>
    <w:rsid w:val="000F5131"/>
    <w:rsid w:val="000F64B7"/>
    <w:rsid w:val="000F75BB"/>
    <w:rsid w:val="00100274"/>
    <w:rsid w:val="00101072"/>
    <w:rsid w:val="00101307"/>
    <w:rsid w:val="00101D95"/>
    <w:rsid w:val="001023B5"/>
    <w:rsid w:val="0010249E"/>
    <w:rsid w:val="001031E7"/>
    <w:rsid w:val="001035DE"/>
    <w:rsid w:val="00103BED"/>
    <w:rsid w:val="00103F37"/>
    <w:rsid w:val="00104254"/>
    <w:rsid w:val="00104C63"/>
    <w:rsid w:val="00106839"/>
    <w:rsid w:val="0010683D"/>
    <w:rsid w:val="00107123"/>
    <w:rsid w:val="0010739E"/>
    <w:rsid w:val="001073BA"/>
    <w:rsid w:val="00110437"/>
    <w:rsid w:val="00110AEC"/>
    <w:rsid w:val="001113A1"/>
    <w:rsid w:val="001114CD"/>
    <w:rsid w:val="001123E0"/>
    <w:rsid w:val="00112446"/>
    <w:rsid w:val="00112578"/>
    <w:rsid w:val="00112D8F"/>
    <w:rsid w:val="00113E60"/>
    <w:rsid w:val="00115A16"/>
    <w:rsid w:val="00115FF6"/>
    <w:rsid w:val="00116494"/>
    <w:rsid w:val="001166CC"/>
    <w:rsid w:val="0011747D"/>
    <w:rsid w:val="001175AB"/>
    <w:rsid w:val="00117EDC"/>
    <w:rsid w:val="001205BA"/>
    <w:rsid w:val="001206B8"/>
    <w:rsid w:val="00120C0C"/>
    <w:rsid w:val="00122299"/>
    <w:rsid w:val="001227D9"/>
    <w:rsid w:val="00123898"/>
    <w:rsid w:val="0012407A"/>
    <w:rsid w:val="001250EF"/>
    <w:rsid w:val="00125343"/>
    <w:rsid w:val="00125A2D"/>
    <w:rsid w:val="00125BCC"/>
    <w:rsid w:val="00126EC4"/>
    <w:rsid w:val="001270B6"/>
    <w:rsid w:val="00127D6A"/>
    <w:rsid w:val="00130AEB"/>
    <w:rsid w:val="00131978"/>
    <w:rsid w:val="00133F03"/>
    <w:rsid w:val="00134104"/>
    <w:rsid w:val="00135B4A"/>
    <w:rsid w:val="00136400"/>
    <w:rsid w:val="001371E7"/>
    <w:rsid w:val="0013743E"/>
    <w:rsid w:val="00137A53"/>
    <w:rsid w:val="00137FE2"/>
    <w:rsid w:val="001402B0"/>
    <w:rsid w:val="001402C0"/>
    <w:rsid w:val="001408EF"/>
    <w:rsid w:val="001409E0"/>
    <w:rsid w:val="00141A12"/>
    <w:rsid w:val="00141FDE"/>
    <w:rsid w:val="001420B0"/>
    <w:rsid w:val="00143631"/>
    <w:rsid w:val="0014484D"/>
    <w:rsid w:val="00144B0A"/>
    <w:rsid w:val="00145BDD"/>
    <w:rsid w:val="00146086"/>
    <w:rsid w:val="00146B10"/>
    <w:rsid w:val="00146C6E"/>
    <w:rsid w:val="0015106F"/>
    <w:rsid w:val="00151BAB"/>
    <w:rsid w:val="00151E1B"/>
    <w:rsid w:val="00152E7D"/>
    <w:rsid w:val="00152FF9"/>
    <w:rsid w:val="00153244"/>
    <w:rsid w:val="001534C2"/>
    <w:rsid w:val="001539AB"/>
    <w:rsid w:val="00154143"/>
    <w:rsid w:val="0015519A"/>
    <w:rsid w:val="001554A0"/>
    <w:rsid w:val="0015671D"/>
    <w:rsid w:val="00157037"/>
    <w:rsid w:val="00157679"/>
    <w:rsid w:val="001600E7"/>
    <w:rsid w:val="0016015C"/>
    <w:rsid w:val="0016055E"/>
    <w:rsid w:val="0016145C"/>
    <w:rsid w:val="00161A13"/>
    <w:rsid w:val="00161D06"/>
    <w:rsid w:val="00162FAC"/>
    <w:rsid w:val="00163A80"/>
    <w:rsid w:val="0016466F"/>
    <w:rsid w:val="001648FE"/>
    <w:rsid w:val="00164BEB"/>
    <w:rsid w:val="001652D3"/>
    <w:rsid w:val="00165558"/>
    <w:rsid w:val="00165B6C"/>
    <w:rsid w:val="00166A98"/>
    <w:rsid w:val="00167F28"/>
    <w:rsid w:val="00172085"/>
    <w:rsid w:val="001725F4"/>
    <w:rsid w:val="00172D3A"/>
    <w:rsid w:val="0017316C"/>
    <w:rsid w:val="0017380A"/>
    <w:rsid w:val="001745FA"/>
    <w:rsid w:val="00174C95"/>
    <w:rsid w:val="00174CCD"/>
    <w:rsid w:val="00175056"/>
    <w:rsid w:val="0017528C"/>
    <w:rsid w:val="0017562A"/>
    <w:rsid w:val="0017606F"/>
    <w:rsid w:val="001763F4"/>
    <w:rsid w:val="001771DF"/>
    <w:rsid w:val="0017736A"/>
    <w:rsid w:val="0017757B"/>
    <w:rsid w:val="00177A16"/>
    <w:rsid w:val="00180D28"/>
    <w:rsid w:val="00181D45"/>
    <w:rsid w:val="001825B5"/>
    <w:rsid w:val="00182BF3"/>
    <w:rsid w:val="001837E8"/>
    <w:rsid w:val="001843BC"/>
    <w:rsid w:val="001863E5"/>
    <w:rsid w:val="001863F6"/>
    <w:rsid w:val="00187D67"/>
    <w:rsid w:val="00190A66"/>
    <w:rsid w:val="00191619"/>
    <w:rsid w:val="00191A8A"/>
    <w:rsid w:val="00191AA1"/>
    <w:rsid w:val="00191FBA"/>
    <w:rsid w:val="001938D2"/>
    <w:rsid w:val="00194885"/>
    <w:rsid w:val="00194990"/>
    <w:rsid w:val="0019579C"/>
    <w:rsid w:val="00195B42"/>
    <w:rsid w:val="00196126"/>
    <w:rsid w:val="00197622"/>
    <w:rsid w:val="001A05B6"/>
    <w:rsid w:val="001A06D0"/>
    <w:rsid w:val="001A0725"/>
    <w:rsid w:val="001A07E5"/>
    <w:rsid w:val="001A0C30"/>
    <w:rsid w:val="001A2465"/>
    <w:rsid w:val="001A4515"/>
    <w:rsid w:val="001A4B64"/>
    <w:rsid w:val="001A53F9"/>
    <w:rsid w:val="001A54B0"/>
    <w:rsid w:val="001A73C3"/>
    <w:rsid w:val="001B01AA"/>
    <w:rsid w:val="001B0C0A"/>
    <w:rsid w:val="001B1101"/>
    <w:rsid w:val="001B125F"/>
    <w:rsid w:val="001B1E21"/>
    <w:rsid w:val="001B316B"/>
    <w:rsid w:val="001B5AC0"/>
    <w:rsid w:val="001B7475"/>
    <w:rsid w:val="001C0B53"/>
    <w:rsid w:val="001C0C3E"/>
    <w:rsid w:val="001C27EE"/>
    <w:rsid w:val="001C37B4"/>
    <w:rsid w:val="001C5571"/>
    <w:rsid w:val="001C648A"/>
    <w:rsid w:val="001C6B37"/>
    <w:rsid w:val="001C730B"/>
    <w:rsid w:val="001D02EB"/>
    <w:rsid w:val="001D082C"/>
    <w:rsid w:val="001D0E70"/>
    <w:rsid w:val="001D2871"/>
    <w:rsid w:val="001D28F1"/>
    <w:rsid w:val="001D2FA2"/>
    <w:rsid w:val="001D5992"/>
    <w:rsid w:val="001D59B3"/>
    <w:rsid w:val="001D6C39"/>
    <w:rsid w:val="001D6F1F"/>
    <w:rsid w:val="001D7219"/>
    <w:rsid w:val="001D76A0"/>
    <w:rsid w:val="001D7F15"/>
    <w:rsid w:val="001E0EF9"/>
    <w:rsid w:val="001E1193"/>
    <w:rsid w:val="001E2B15"/>
    <w:rsid w:val="001E3D10"/>
    <w:rsid w:val="001E486A"/>
    <w:rsid w:val="001E4971"/>
    <w:rsid w:val="001E615A"/>
    <w:rsid w:val="001E617F"/>
    <w:rsid w:val="001E63B3"/>
    <w:rsid w:val="001E7215"/>
    <w:rsid w:val="001E7A02"/>
    <w:rsid w:val="001F129E"/>
    <w:rsid w:val="001F1895"/>
    <w:rsid w:val="001F20A2"/>
    <w:rsid w:val="001F350C"/>
    <w:rsid w:val="001F512C"/>
    <w:rsid w:val="001F55D5"/>
    <w:rsid w:val="001F5C15"/>
    <w:rsid w:val="001F6435"/>
    <w:rsid w:val="001F6A34"/>
    <w:rsid w:val="001F7CFD"/>
    <w:rsid w:val="00200F6D"/>
    <w:rsid w:val="00202190"/>
    <w:rsid w:val="0020295F"/>
    <w:rsid w:val="0020303F"/>
    <w:rsid w:val="00203E14"/>
    <w:rsid w:val="0020602B"/>
    <w:rsid w:val="0020603B"/>
    <w:rsid w:val="002064EA"/>
    <w:rsid w:val="00206E80"/>
    <w:rsid w:val="0020712B"/>
    <w:rsid w:val="00207646"/>
    <w:rsid w:val="00210E14"/>
    <w:rsid w:val="00211806"/>
    <w:rsid w:val="00212189"/>
    <w:rsid w:val="002125AA"/>
    <w:rsid w:val="002135BD"/>
    <w:rsid w:val="00214E6A"/>
    <w:rsid w:val="002168BD"/>
    <w:rsid w:val="00217289"/>
    <w:rsid w:val="002177CB"/>
    <w:rsid w:val="00221EA9"/>
    <w:rsid w:val="0022376D"/>
    <w:rsid w:val="0022452E"/>
    <w:rsid w:val="00224836"/>
    <w:rsid w:val="00224AD8"/>
    <w:rsid w:val="0022505C"/>
    <w:rsid w:val="00225134"/>
    <w:rsid w:val="00225BE4"/>
    <w:rsid w:val="00225F8E"/>
    <w:rsid w:val="00227C52"/>
    <w:rsid w:val="00227F84"/>
    <w:rsid w:val="0023036B"/>
    <w:rsid w:val="00231BDD"/>
    <w:rsid w:val="00231C1A"/>
    <w:rsid w:val="00232483"/>
    <w:rsid w:val="00232AA0"/>
    <w:rsid w:val="00232FCA"/>
    <w:rsid w:val="002333E4"/>
    <w:rsid w:val="00234C31"/>
    <w:rsid w:val="0023520C"/>
    <w:rsid w:val="002356C8"/>
    <w:rsid w:val="00235F06"/>
    <w:rsid w:val="0023602A"/>
    <w:rsid w:val="0023637C"/>
    <w:rsid w:val="002364C5"/>
    <w:rsid w:val="00237921"/>
    <w:rsid w:val="00241283"/>
    <w:rsid w:val="0024192B"/>
    <w:rsid w:val="00241BC6"/>
    <w:rsid w:val="00241E18"/>
    <w:rsid w:val="00241F01"/>
    <w:rsid w:val="00242120"/>
    <w:rsid w:val="002424C0"/>
    <w:rsid w:val="002425B4"/>
    <w:rsid w:val="002425DC"/>
    <w:rsid w:val="0024553F"/>
    <w:rsid w:val="00245AFF"/>
    <w:rsid w:val="002461C5"/>
    <w:rsid w:val="00246981"/>
    <w:rsid w:val="00247313"/>
    <w:rsid w:val="00247F88"/>
    <w:rsid w:val="00250185"/>
    <w:rsid w:val="00250C05"/>
    <w:rsid w:val="00250F97"/>
    <w:rsid w:val="00251029"/>
    <w:rsid w:val="0025108A"/>
    <w:rsid w:val="002531F2"/>
    <w:rsid w:val="002536FC"/>
    <w:rsid w:val="00253E3A"/>
    <w:rsid w:val="002547F7"/>
    <w:rsid w:val="00254BFD"/>
    <w:rsid w:val="00255165"/>
    <w:rsid w:val="0025620B"/>
    <w:rsid w:val="00256DE3"/>
    <w:rsid w:val="002577C9"/>
    <w:rsid w:val="0026064B"/>
    <w:rsid w:val="00260875"/>
    <w:rsid w:val="00260C6C"/>
    <w:rsid w:val="00260CA5"/>
    <w:rsid w:val="00260EC3"/>
    <w:rsid w:val="002613EA"/>
    <w:rsid w:val="0026199C"/>
    <w:rsid w:val="00263B12"/>
    <w:rsid w:val="00263DD7"/>
    <w:rsid w:val="002642A3"/>
    <w:rsid w:val="00264548"/>
    <w:rsid w:val="00265059"/>
    <w:rsid w:val="00265E10"/>
    <w:rsid w:val="00270CC0"/>
    <w:rsid w:val="002712EB"/>
    <w:rsid w:val="00271B0C"/>
    <w:rsid w:val="00271E59"/>
    <w:rsid w:val="0027218A"/>
    <w:rsid w:val="00272574"/>
    <w:rsid w:val="00272741"/>
    <w:rsid w:val="00272B2B"/>
    <w:rsid w:val="00272B2F"/>
    <w:rsid w:val="00272C60"/>
    <w:rsid w:val="002750C0"/>
    <w:rsid w:val="00275B3B"/>
    <w:rsid w:val="00275E0E"/>
    <w:rsid w:val="0027706A"/>
    <w:rsid w:val="0027706B"/>
    <w:rsid w:val="0028090D"/>
    <w:rsid w:val="00281A16"/>
    <w:rsid w:val="002825F6"/>
    <w:rsid w:val="00282A7A"/>
    <w:rsid w:val="00282D9E"/>
    <w:rsid w:val="00283857"/>
    <w:rsid w:val="00283E5F"/>
    <w:rsid w:val="00285ED2"/>
    <w:rsid w:val="0028633B"/>
    <w:rsid w:val="00286861"/>
    <w:rsid w:val="00287265"/>
    <w:rsid w:val="002877D7"/>
    <w:rsid w:val="00290163"/>
    <w:rsid w:val="00290AD8"/>
    <w:rsid w:val="00290D58"/>
    <w:rsid w:val="0029115F"/>
    <w:rsid w:val="00291DDE"/>
    <w:rsid w:val="002934DB"/>
    <w:rsid w:val="00293647"/>
    <w:rsid w:val="00293DA4"/>
    <w:rsid w:val="00294B26"/>
    <w:rsid w:val="00294E2D"/>
    <w:rsid w:val="0029656A"/>
    <w:rsid w:val="00296750"/>
    <w:rsid w:val="00296C12"/>
    <w:rsid w:val="002A1104"/>
    <w:rsid w:val="002A2B1A"/>
    <w:rsid w:val="002A3317"/>
    <w:rsid w:val="002A341D"/>
    <w:rsid w:val="002A4180"/>
    <w:rsid w:val="002A4B96"/>
    <w:rsid w:val="002A656E"/>
    <w:rsid w:val="002B0793"/>
    <w:rsid w:val="002B0935"/>
    <w:rsid w:val="002B1BB5"/>
    <w:rsid w:val="002B33A8"/>
    <w:rsid w:val="002B3AD4"/>
    <w:rsid w:val="002B3CDD"/>
    <w:rsid w:val="002B3FA7"/>
    <w:rsid w:val="002B411F"/>
    <w:rsid w:val="002B4BE2"/>
    <w:rsid w:val="002B52F5"/>
    <w:rsid w:val="002B5621"/>
    <w:rsid w:val="002B571E"/>
    <w:rsid w:val="002B5A27"/>
    <w:rsid w:val="002B6324"/>
    <w:rsid w:val="002B679E"/>
    <w:rsid w:val="002B67C2"/>
    <w:rsid w:val="002B6A43"/>
    <w:rsid w:val="002B6FEE"/>
    <w:rsid w:val="002B7891"/>
    <w:rsid w:val="002C099A"/>
    <w:rsid w:val="002C116C"/>
    <w:rsid w:val="002C14EB"/>
    <w:rsid w:val="002C15E9"/>
    <w:rsid w:val="002C17DA"/>
    <w:rsid w:val="002C293B"/>
    <w:rsid w:val="002C2D75"/>
    <w:rsid w:val="002C2EAE"/>
    <w:rsid w:val="002C4E8C"/>
    <w:rsid w:val="002C5773"/>
    <w:rsid w:val="002C63D0"/>
    <w:rsid w:val="002D08CF"/>
    <w:rsid w:val="002D1E10"/>
    <w:rsid w:val="002D21D1"/>
    <w:rsid w:val="002D2668"/>
    <w:rsid w:val="002D4E66"/>
    <w:rsid w:val="002D5800"/>
    <w:rsid w:val="002D5B5A"/>
    <w:rsid w:val="002D5DA5"/>
    <w:rsid w:val="002D63C2"/>
    <w:rsid w:val="002D671D"/>
    <w:rsid w:val="002D77FF"/>
    <w:rsid w:val="002D7856"/>
    <w:rsid w:val="002E236D"/>
    <w:rsid w:val="002E2FA1"/>
    <w:rsid w:val="002E509F"/>
    <w:rsid w:val="002E5AF5"/>
    <w:rsid w:val="002E5F56"/>
    <w:rsid w:val="002E6902"/>
    <w:rsid w:val="002E6FF6"/>
    <w:rsid w:val="002E70C9"/>
    <w:rsid w:val="002F082D"/>
    <w:rsid w:val="002F082F"/>
    <w:rsid w:val="002F129C"/>
    <w:rsid w:val="002F1D7D"/>
    <w:rsid w:val="002F24EA"/>
    <w:rsid w:val="002F3567"/>
    <w:rsid w:val="002F35FA"/>
    <w:rsid w:val="002F369B"/>
    <w:rsid w:val="002F3DD9"/>
    <w:rsid w:val="002F48AF"/>
    <w:rsid w:val="002F4D24"/>
    <w:rsid w:val="002F581A"/>
    <w:rsid w:val="002F609C"/>
    <w:rsid w:val="002F6959"/>
    <w:rsid w:val="002F6A2E"/>
    <w:rsid w:val="002F6D91"/>
    <w:rsid w:val="002F7EF5"/>
    <w:rsid w:val="003003C9"/>
    <w:rsid w:val="00300907"/>
    <w:rsid w:val="00300DB5"/>
    <w:rsid w:val="00301B03"/>
    <w:rsid w:val="0030381F"/>
    <w:rsid w:val="00303C7B"/>
    <w:rsid w:val="00304308"/>
    <w:rsid w:val="003043B7"/>
    <w:rsid w:val="00306E7B"/>
    <w:rsid w:val="00307688"/>
    <w:rsid w:val="0031086D"/>
    <w:rsid w:val="00312D6E"/>
    <w:rsid w:val="00315EC0"/>
    <w:rsid w:val="003162C9"/>
    <w:rsid w:val="0031687D"/>
    <w:rsid w:val="00316CC7"/>
    <w:rsid w:val="003171C8"/>
    <w:rsid w:val="00317907"/>
    <w:rsid w:val="003179F0"/>
    <w:rsid w:val="00317F1F"/>
    <w:rsid w:val="003217AB"/>
    <w:rsid w:val="003219E8"/>
    <w:rsid w:val="0032213F"/>
    <w:rsid w:val="00322C6D"/>
    <w:rsid w:val="0032344F"/>
    <w:rsid w:val="00324123"/>
    <w:rsid w:val="00324B34"/>
    <w:rsid w:val="00324D78"/>
    <w:rsid w:val="003263CB"/>
    <w:rsid w:val="00327497"/>
    <w:rsid w:val="003275FC"/>
    <w:rsid w:val="0033026D"/>
    <w:rsid w:val="00330E2B"/>
    <w:rsid w:val="00333C43"/>
    <w:rsid w:val="00333D91"/>
    <w:rsid w:val="003342E2"/>
    <w:rsid w:val="00334DB0"/>
    <w:rsid w:val="003354E1"/>
    <w:rsid w:val="003355D6"/>
    <w:rsid w:val="00335E50"/>
    <w:rsid w:val="00337798"/>
    <w:rsid w:val="003412B6"/>
    <w:rsid w:val="00341379"/>
    <w:rsid w:val="00342CE3"/>
    <w:rsid w:val="00345E72"/>
    <w:rsid w:val="00345FDB"/>
    <w:rsid w:val="00346173"/>
    <w:rsid w:val="00347641"/>
    <w:rsid w:val="0035152F"/>
    <w:rsid w:val="00351A4E"/>
    <w:rsid w:val="0035292A"/>
    <w:rsid w:val="00354024"/>
    <w:rsid w:val="00355058"/>
    <w:rsid w:val="003553E6"/>
    <w:rsid w:val="00355B09"/>
    <w:rsid w:val="003567FD"/>
    <w:rsid w:val="00356A10"/>
    <w:rsid w:val="00356F78"/>
    <w:rsid w:val="00360255"/>
    <w:rsid w:val="003603D1"/>
    <w:rsid w:val="0036040B"/>
    <w:rsid w:val="00361373"/>
    <w:rsid w:val="0036175A"/>
    <w:rsid w:val="00361D4E"/>
    <w:rsid w:val="00361DFB"/>
    <w:rsid w:val="0036264F"/>
    <w:rsid w:val="00362A91"/>
    <w:rsid w:val="00363550"/>
    <w:rsid w:val="00363A40"/>
    <w:rsid w:val="00363BEF"/>
    <w:rsid w:val="0036413B"/>
    <w:rsid w:val="0036483B"/>
    <w:rsid w:val="0036491C"/>
    <w:rsid w:val="0036493D"/>
    <w:rsid w:val="00365B90"/>
    <w:rsid w:val="00366287"/>
    <w:rsid w:val="003674DD"/>
    <w:rsid w:val="00370228"/>
    <w:rsid w:val="0037027E"/>
    <w:rsid w:val="00371BCF"/>
    <w:rsid w:val="003727DD"/>
    <w:rsid w:val="0037321E"/>
    <w:rsid w:val="00373524"/>
    <w:rsid w:val="00373B89"/>
    <w:rsid w:val="0037515B"/>
    <w:rsid w:val="00376B8B"/>
    <w:rsid w:val="003804DF"/>
    <w:rsid w:val="00380C6E"/>
    <w:rsid w:val="00380FA6"/>
    <w:rsid w:val="003828E5"/>
    <w:rsid w:val="00382DC6"/>
    <w:rsid w:val="00383F1E"/>
    <w:rsid w:val="003840EB"/>
    <w:rsid w:val="003842F0"/>
    <w:rsid w:val="00385A1E"/>
    <w:rsid w:val="003872DE"/>
    <w:rsid w:val="00387724"/>
    <w:rsid w:val="00390885"/>
    <w:rsid w:val="00391053"/>
    <w:rsid w:val="0039158F"/>
    <w:rsid w:val="00392C66"/>
    <w:rsid w:val="0039449B"/>
    <w:rsid w:val="00394F81"/>
    <w:rsid w:val="003954BF"/>
    <w:rsid w:val="00395ADD"/>
    <w:rsid w:val="00395F84"/>
    <w:rsid w:val="00395FF6"/>
    <w:rsid w:val="0039610E"/>
    <w:rsid w:val="00396FB5"/>
    <w:rsid w:val="00397993"/>
    <w:rsid w:val="003A1503"/>
    <w:rsid w:val="003A1BE1"/>
    <w:rsid w:val="003A1F0D"/>
    <w:rsid w:val="003A2741"/>
    <w:rsid w:val="003A2802"/>
    <w:rsid w:val="003A3485"/>
    <w:rsid w:val="003A4262"/>
    <w:rsid w:val="003A5329"/>
    <w:rsid w:val="003A569C"/>
    <w:rsid w:val="003A5749"/>
    <w:rsid w:val="003A61F2"/>
    <w:rsid w:val="003A6752"/>
    <w:rsid w:val="003A7DB9"/>
    <w:rsid w:val="003B0407"/>
    <w:rsid w:val="003B1405"/>
    <w:rsid w:val="003B1443"/>
    <w:rsid w:val="003B15AF"/>
    <w:rsid w:val="003B1E63"/>
    <w:rsid w:val="003B2BF5"/>
    <w:rsid w:val="003B4060"/>
    <w:rsid w:val="003B4AAF"/>
    <w:rsid w:val="003B6230"/>
    <w:rsid w:val="003B62FB"/>
    <w:rsid w:val="003B6472"/>
    <w:rsid w:val="003B66E8"/>
    <w:rsid w:val="003B6D4C"/>
    <w:rsid w:val="003B6D56"/>
    <w:rsid w:val="003B720A"/>
    <w:rsid w:val="003B7DA8"/>
    <w:rsid w:val="003B7E4C"/>
    <w:rsid w:val="003C0A56"/>
    <w:rsid w:val="003C1B8D"/>
    <w:rsid w:val="003C2EA0"/>
    <w:rsid w:val="003C30B2"/>
    <w:rsid w:val="003C32D4"/>
    <w:rsid w:val="003C45B2"/>
    <w:rsid w:val="003C4EAD"/>
    <w:rsid w:val="003C501D"/>
    <w:rsid w:val="003C544A"/>
    <w:rsid w:val="003C5502"/>
    <w:rsid w:val="003C5A73"/>
    <w:rsid w:val="003C5BED"/>
    <w:rsid w:val="003C6112"/>
    <w:rsid w:val="003C6831"/>
    <w:rsid w:val="003C6D27"/>
    <w:rsid w:val="003D08F6"/>
    <w:rsid w:val="003D2495"/>
    <w:rsid w:val="003D3626"/>
    <w:rsid w:val="003D3808"/>
    <w:rsid w:val="003D38E0"/>
    <w:rsid w:val="003D3F63"/>
    <w:rsid w:val="003D47A7"/>
    <w:rsid w:val="003D4FDA"/>
    <w:rsid w:val="003D58EB"/>
    <w:rsid w:val="003D661C"/>
    <w:rsid w:val="003D76EE"/>
    <w:rsid w:val="003D7C70"/>
    <w:rsid w:val="003E37B1"/>
    <w:rsid w:val="003E4E73"/>
    <w:rsid w:val="003E5114"/>
    <w:rsid w:val="003E54C7"/>
    <w:rsid w:val="003E6365"/>
    <w:rsid w:val="003E67F7"/>
    <w:rsid w:val="003E69B4"/>
    <w:rsid w:val="003F10DE"/>
    <w:rsid w:val="003F1304"/>
    <w:rsid w:val="003F3509"/>
    <w:rsid w:val="003F35CD"/>
    <w:rsid w:val="003F428A"/>
    <w:rsid w:val="003F429C"/>
    <w:rsid w:val="003F5818"/>
    <w:rsid w:val="003F7119"/>
    <w:rsid w:val="003F7658"/>
    <w:rsid w:val="004010E6"/>
    <w:rsid w:val="00401B75"/>
    <w:rsid w:val="004023B4"/>
    <w:rsid w:val="00402488"/>
    <w:rsid w:val="004032BD"/>
    <w:rsid w:val="00403F67"/>
    <w:rsid w:val="0040409D"/>
    <w:rsid w:val="00404352"/>
    <w:rsid w:val="00404C1A"/>
    <w:rsid w:val="00404CB1"/>
    <w:rsid w:val="00404EBD"/>
    <w:rsid w:val="00405FE1"/>
    <w:rsid w:val="0040677F"/>
    <w:rsid w:val="004079BD"/>
    <w:rsid w:val="00407F44"/>
    <w:rsid w:val="004109D1"/>
    <w:rsid w:val="00410BF2"/>
    <w:rsid w:val="00411898"/>
    <w:rsid w:val="0041211A"/>
    <w:rsid w:val="004135E2"/>
    <w:rsid w:val="00413EB0"/>
    <w:rsid w:val="0041423A"/>
    <w:rsid w:val="00414A2C"/>
    <w:rsid w:val="00415DBC"/>
    <w:rsid w:val="0041656A"/>
    <w:rsid w:val="00416D21"/>
    <w:rsid w:val="00417138"/>
    <w:rsid w:val="00421372"/>
    <w:rsid w:val="00421E1E"/>
    <w:rsid w:val="004234C2"/>
    <w:rsid w:val="00424CEE"/>
    <w:rsid w:val="00424FF5"/>
    <w:rsid w:val="0042562A"/>
    <w:rsid w:val="00426F48"/>
    <w:rsid w:val="004324FE"/>
    <w:rsid w:val="00432BEB"/>
    <w:rsid w:val="00432D09"/>
    <w:rsid w:val="00433FEA"/>
    <w:rsid w:val="0043556A"/>
    <w:rsid w:val="00436B57"/>
    <w:rsid w:val="00436CBD"/>
    <w:rsid w:val="004379CB"/>
    <w:rsid w:val="00437A39"/>
    <w:rsid w:val="00440536"/>
    <w:rsid w:val="00440970"/>
    <w:rsid w:val="0044189B"/>
    <w:rsid w:val="0044199C"/>
    <w:rsid w:val="004421C3"/>
    <w:rsid w:val="0044224F"/>
    <w:rsid w:val="004430D6"/>
    <w:rsid w:val="00443403"/>
    <w:rsid w:val="004469DD"/>
    <w:rsid w:val="00446EC3"/>
    <w:rsid w:val="00447226"/>
    <w:rsid w:val="004475D4"/>
    <w:rsid w:val="004477C5"/>
    <w:rsid w:val="00451119"/>
    <w:rsid w:val="0045134E"/>
    <w:rsid w:val="00452540"/>
    <w:rsid w:val="004534B6"/>
    <w:rsid w:val="004535B8"/>
    <w:rsid w:val="00453F0D"/>
    <w:rsid w:val="00454666"/>
    <w:rsid w:val="00454ED6"/>
    <w:rsid w:val="004566E2"/>
    <w:rsid w:val="00456A9F"/>
    <w:rsid w:val="00457189"/>
    <w:rsid w:val="00457B29"/>
    <w:rsid w:val="00457DDC"/>
    <w:rsid w:val="00460F29"/>
    <w:rsid w:val="00460F9A"/>
    <w:rsid w:val="00461933"/>
    <w:rsid w:val="004625E2"/>
    <w:rsid w:val="004630CA"/>
    <w:rsid w:val="00463AB3"/>
    <w:rsid w:val="00465926"/>
    <w:rsid w:val="00465C73"/>
    <w:rsid w:val="004661AF"/>
    <w:rsid w:val="00466578"/>
    <w:rsid w:val="004667A5"/>
    <w:rsid w:val="0046721B"/>
    <w:rsid w:val="00467A40"/>
    <w:rsid w:val="00467DCE"/>
    <w:rsid w:val="004701E5"/>
    <w:rsid w:val="004704DB"/>
    <w:rsid w:val="00470C28"/>
    <w:rsid w:val="0047166A"/>
    <w:rsid w:val="00471C7B"/>
    <w:rsid w:val="00471E0B"/>
    <w:rsid w:val="00472BCF"/>
    <w:rsid w:val="00473DAD"/>
    <w:rsid w:val="004741FA"/>
    <w:rsid w:val="00474446"/>
    <w:rsid w:val="004745D3"/>
    <w:rsid w:val="0047546C"/>
    <w:rsid w:val="00476086"/>
    <w:rsid w:val="00476E70"/>
    <w:rsid w:val="00477990"/>
    <w:rsid w:val="00477A12"/>
    <w:rsid w:val="00480661"/>
    <w:rsid w:val="00480C8A"/>
    <w:rsid w:val="0048105B"/>
    <w:rsid w:val="00482248"/>
    <w:rsid w:val="00482F2D"/>
    <w:rsid w:val="0048486D"/>
    <w:rsid w:val="00485F41"/>
    <w:rsid w:val="004863D4"/>
    <w:rsid w:val="00486E69"/>
    <w:rsid w:val="00487378"/>
    <w:rsid w:val="00487A83"/>
    <w:rsid w:val="00487ED5"/>
    <w:rsid w:val="00490418"/>
    <w:rsid w:val="00490C8C"/>
    <w:rsid w:val="00490EEE"/>
    <w:rsid w:val="0049100B"/>
    <w:rsid w:val="0049132C"/>
    <w:rsid w:val="004915CC"/>
    <w:rsid w:val="0049202D"/>
    <w:rsid w:val="0049244E"/>
    <w:rsid w:val="004938FC"/>
    <w:rsid w:val="00493EBB"/>
    <w:rsid w:val="0049499C"/>
    <w:rsid w:val="004950AD"/>
    <w:rsid w:val="00497468"/>
    <w:rsid w:val="00497E8E"/>
    <w:rsid w:val="004A2238"/>
    <w:rsid w:val="004A392D"/>
    <w:rsid w:val="004A4BD7"/>
    <w:rsid w:val="004A609B"/>
    <w:rsid w:val="004A6407"/>
    <w:rsid w:val="004A6C50"/>
    <w:rsid w:val="004A7D7B"/>
    <w:rsid w:val="004B0AA8"/>
    <w:rsid w:val="004B15D9"/>
    <w:rsid w:val="004B17E0"/>
    <w:rsid w:val="004B2076"/>
    <w:rsid w:val="004B221C"/>
    <w:rsid w:val="004B282F"/>
    <w:rsid w:val="004B347D"/>
    <w:rsid w:val="004B3F3E"/>
    <w:rsid w:val="004B483C"/>
    <w:rsid w:val="004B48A1"/>
    <w:rsid w:val="004B4CB3"/>
    <w:rsid w:val="004B4F94"/>
    <w:rsid w:val="004B574A"/>
    <w:rsid w:val="004B6512"/>
    <w:rsid w:val="004B68E9"/>
    <w:rsid w:val="004B69F7"/>
    <w:rsid w:val="004B727A"/>
    <w:rsid w:val="004B7BFC"/>
    <w:rsid w:val="004C01D3"/>
    <w:rsid w:val="004C1A58"/>
    <w:rsid w:val="004C2818"/>
    <w:rsid w:val="004C3697"/>
    <w:rsid w:val="004C4136"/>
    <w:rsid w:val="004C4219"/>
    <w:rsid w:val="004C4378"/>
    <w:rsid w:val="004C745C"/>
    <w:rsid w:val="004D284E"/>
    <w:rsid w:val="004D3BB8"/>
    <w:rsid w:val="004D5173"/>
    <w:rsid w:val="004D65D3"/>
    <w:rsid w:val="004D709F"/>
    <w:rsid w:val="004E0978"/>
    <w:rsid w:val="004E1719"/>
    <w:rsid w:val="004E2657"/>
    <w:rsid w:val="004E2F55"/>
    <w:rsid w:val="004E354F"/>
    <w:rsid w:val="004E36B4"/>
    <w:rsid w:val="004E398B"/>
    <w:rsid w:val="004E3992"/>
    <w:rsid w:val="004E3EA5"/>
    <w:rsid w:val="004E517B"/>
    <w:rsid w:val="004E517C"/>
    <w:rsid w:val="004E5577"/>
    <w:rsid w:val="004E56B8"/>
    <w:rsid w:val="004E5EE4"/>
    <w:rsid w:val="004E6398"/>
    <w:rsid w:val="004E6ADB"/>
    <w:rsid w:val="004E72A2"/>
    <w:rsid w:val="004F155A"/>
    <w:rsid w:val="004F1B03"/>
    <w:rsid w:val="004F1B73"/>
    <w:rsid w:val="004F1EC9"/>
    <w:rsid w:val="004F20C3"/>
    <w:rsid w:val="004F2C97"/>
    <w:rsid w:val="004F2E26"/>
    <w:rsid w:val="004F3582"/>
    <w:rsid w:val="004F40C7"/>
    <w:rsid w:val="004F43FC"/>
    <w:rsid w:val="004F7A71"/>
    <w:rsid w:val="00500264"/>
    <w:rsid w:val="0050036C"/>
    <w:rsid w:val="00500543"/>
    <w:rsid w:val="00500759"/>
    <w:rsid w:val="0050145F"/>
    <w:rsid w:val="005015E7"/>
    <w:rsid w:val="005015F3"/>
    <w:rsid w:val="005034F8"/>
    <w:rsid w:val="00503D9B"/>
    <w:rsid w:val="0050496E"/>
    <w:rsid w:val="00504B23"/>
    <w:rsid w:val="00504CC5"/>
    <w:rsid w:val="00505037"/>
    <w:rsid w:val="005051F5"/>
    <w:rsid w:val="00505FD2"/>
    <w:rsid w:val="00506363"/>
    <w:rsid w:val="00511593"/>
    <w:rsid w:val="005158C6"/>
    <w:rsid w:val="00515AE9"/>
    <w:rsid w:val="00515EFA"/>
    <w:rsid w:val="00516747"/>
    <w:rsid w:val="00516CA3"/>
    <w:rsid w:val="00522898"/>
    <w:rsid w:val="00523E5B"/>
    <w:rsid w:val="005240F8"/>
    <w:rsid w:val="0052443A"/>
    <w:rsid w:val="00524B26"/>
    <w:rsid w:val="00524D76"/>
    <w:rsid w:val="00524E69"/>
    <w:rsid w:val="00525B30"/>
    <w:rsid w:val="005309E4"/>
    <w:rsid w:val="005313D4"/>
    <w:rsid w:val="0053217B"/>
    <w:rsid w:val="00532624"/>
    <w:rsid w:val="005327ED"/>
    <w:rsid w:val="00533159"/>
    <w:rsid w:val="005337DE"/>
    <w:rsid w:val="00533E4A"/>
    <w:rsid w:val="005359EF"/>
    <w:rsid w:val="00536B47"/>
    <w:rsid w:val="005374F4"/>
    <w:rsid w:val="00540024"/>
    <w:rsid w:val="005411D6"/>
    <w:rsid w:val="005432BA"/>
    <w:rsid w:val="005446FE"/>
    <w:rsid w:val="00544ABD"/>
    <w:rsid w:val="00546683"/>
    <w:rsid w:val="00547D4F"/>
    <w:rsid w:val="00550A42"/>
    <w:rsid w:val="00550C0C"/>
    <w:rsid w:val="005530E9"/>
    <w:rsid w:val="00553C84"/>
    <w:rsid w:val="00554131"/>
    <w:rsid w:val="00555008"/>
    <w:rsid w:val="00555A31"/>
    <w:rsid w:val="00557FF7"/>
    <w:rsid w:val="00560858"/>
    <w:rsid w:val="0056118E"/>
    <w:rsid w:val="00561582"/>
    <w:rsid w:val="0056179D"/>
    <w:rsid w:val="00561AA1"/>
    <w:rsid w:val="0056274B"/>
    <w:rsid w:val="00563016"/>
    <w:rsid w:val="005645B5"/>
    <w:rsid w:val="0056613D"/>
    <w:rsid w:val="005709A4"/>
    <w:rsid w:val="00572362"/>
    <w:rsid w:val="005726BE"/>
    <w:rsid w:val="00572CF1"/>
    <w:rsid w:val="005742A7"/>
    <w:rsid w:val="00575636"/>
    <w:rsid w:val="00575C0C"/>
    <w:rsid w:val="0057735C"/>
    <w:rsid w:val="0057739E"/>
    <w:rsid w:val="0057743C"/>
    <w:rsid w:val="00577B40"/>
    <w:rsid w:val="005808C7"/>
    <w:rsid w:val="00580E47"/>
    <w:rsid w:val="00582DF1"/>
    <w:rsid w:val="00582EF9"/>
    <w:rsid w:val="00584384"/>
    <w:rsid w:val="00584FE7"/>
    <w:rsid w:val="005859B5"/>
    <w:rsid w:val="00586A6A"/>
    <w:rsid w:val="00587323"/>
    <w:rsid w:val="00590277"/>
    <w:rsid w:val="00591077"/>
    <w:rsid w:val="00591BA0"/>
    <w:rsid w:val="00593D1C"/>
    <w:rsid w:val="00594A60"/>
    <w:rsid w:val="00595788"/>
    <w:rsid w:val="005972FB"/>
    <w:rsid w:val="00597FF0"/>
    <w:rsid w:val="005A05B7"/>
    <w:rsid w:val="005A0CDE"/>
    <w:rsid w:val="005A2219"/>
    <w:rsid w:val="005A3E40"/>
    <w:rsid w:val="005A3F1C"/>
    <w:rsid w:val="005A4C18"/>
    <w:rsid w:val="005A4DF4"/>
    <w:rsid w:val="005A56AF"/>
    <w:rsid w:val="005A5ADC"/>
    <w:rsid w:val="005A5E39"/>
    <w:rsid w:val="005A5EAB"/>
    <w:rsid w:val="005A64DC"/>
    <w:rsid w:val="005A6559"/>
    <w:rsid w:val="005A6857"/>
    <w:rsid w:val="005A6C8F"/>
    <w:rsid w:val="005A75B5"/>
    <w:rsid w:val="005B06A1"/>
    <w:rsid w:val="005B111B"/>
    <w:rsid w:val="005B1744"/>
    <w:rsid w:val="005B1F49"/>
    <w:rsid w:val="005B2780"/>
    <w:rsid w:val="005B282B"/>
    <w:rsid w:val="005B30E9"/>
    <w:rsid w:val="005B32CA"/>
    <w:rsid w:val="005B3E12"/>
    <w:rsid w:val="005B3E3B"/>
    <w:rsid w:val="005B3ECF"/>
    <w:rsid w:val="005B4152"/>
    <w:rsid w:val="005B49A9"/>
    <w:rsid w:val="005B4B34"/>
    <w:rsid w:val="005B4DAA"/>
    <w:rsid w:val="005B711B"/>
    <w:rsid w:val="005C0F37"/>
    <w:rsid w:val="005C646B"/>
    <w:rsid w:val="005C6DE8"/>
    <w:rsid w:val="005D015D"/>
    <w:rsid w:val="005D0AB0"/>
    <w:rsid w:val="005D112B"/>
    <w:rsid w:val="005D254C"/>
    <w:rsid w:val="005D2BF3"/>
    <w:rsid w:val="005D2FDA"/>
    <w:rsid w:val="005D3C7A"/>
    <w:rsid w:val="005D42E1"/>
    <w:rsid w:val="005D5F4D"/>
    <w:rsid w:val="005D74AB"/>
    <w:rsid w:val="005D7B39"/>
    <w:rsid w:val="005E110F"/>
    <w:rsid w:val="005E1A64"/>
    <w:rsid w:val="005E2E85"/>
    <w:rsid w:val="005E66AD"/>
    <w:rsid w:val="005E6965"/>
    <w:rsid w:val="005E7C4B"/>
    <w:rsid w:val="005F031E"/>
    <w:rsid w:val="005F1089"/>
    <w:rsid w:val="005F2232"/>
    <w:rsid w:val="005F37A1"/>
    <w:rsid w:val="005F3EBF"/>
    <w:rsid w:val="005F3F33"/>
    <w:rsid w:val="005F4B2D"/>
    <w:rsid w:val="005F4CC1"/>
    <w:rsid w:val="005F5798"/>
    <w:rsid w:val="005F7339"/>
    <w:rsid w:val="005F7600"/>
    <w:rsid w:val="00600401"/>
    <w:rsid w:val="00600680"/>
    <w:rsid w:val="00600B33"/>
    <w:rsid w:val="00600BDB"/>
    <w:rsid w:val="00601A1B"/>
    <w:rsid w:val="00601A3E"/>
    <w:rsid w:val="00603034"/>
    <w:rsid w:val="0060338D"/>
    <w:rsid w:val="0060350C"/>
    <w:rsid w:val="006035D1"/>
    <w:rsid w:val="0060479C"/>
    <w:rsid w:val="006067BA"/>
    <w:rsid w:val="00611AF6"/>
    <w:rsid w:val="00612C41"/>
    <w:rsid w:val="006136C0"/>
    <w:rsid w:val="0061399A"/>
    <w:rsid w:val="00614EE3"/>
    <w:rsid w:val="006151EF"/>
    <w:rsid w:val="00615D58"/>
    <w:rsid w:val="00616B14"/>
    <w:rsid w:val="00616B42"/>
    <w:rsid w:val="006170F9"/>
    <w:rsid w:val="0061789A"/>
    <w:rsid w:val="0062072A"/>
    <w:rsid w:val="006211BA"/>
    <w:rsid w:val="0062143E"/>
    <w:rsid w:val="00622078"/>
    <w:rsid w:val="00622916"/>
    <w:rsid w:val="00623278"/>
    <w:rsid w:val="00623E5F"/>
    <w:rsid w:val="0062407B"/>
    <w:rsid w:val="0062489B"/>
    <w:rsid w:val="00624B02"/>
    <w:rsid w:val="006265B9"/>
    <w:rsid w:val="006274BF"/>
    <w:rsid w:val="00630480"/>
    <w:rsid w:val="006306CB"/>
    <w:rsid w:val="00630D1C"/>
    <w:rsid w:val="00630FFF"/>
    <w:rsid w:val="00633905"/>
    <w:rsid w:val="00634994"/>
    <w:rsid w:val="00634CFB"/>
    <w:rsid w:val="00635793"/>
    <w:rsid w:val="00636AC5"/>
    <w:rsid w:val="006373D4"/>
    <w:rsid w:val="00640784"/>
    <w:rsid w:val="0064079A"/>
    <w:rsid w:val="00642506"/>
    <w:rsid w:val="00643906"/>
    <w:rsid w:val="006444DA"/>
    <w:rsid w:val="006452BB"/>
    <w:rsid w:val="0064571F"/>
    <w:rsid w:val="00646202"/>
    <w:rsid w:val="00647FC0"/>
    <w:rsid w:val="00650238"/>
    <w:rsid w:val="00650848"/>
    <w:rsid w:val="00650CDC"/>
    <w:rsid w:val="00651D2C"/>
    <w:rsid w:val="00651F99"/>
    <w:rsid w:val="0065472D"/>
    <w:rsid w:val="00654F9A"/>
    <w:rsid w:val="00656812"/>
    <w:rsid w:val="00656FC2"/>
    <w:rsid w:val="00656FD4"/>
    <w:rsid w:val="0065756B"/>
    <w:rsid w:val="00657FCF"/>
    <w:rsid w:val="00660696"/>
    <w:rsid w:val="00661E94"/>
    <w:rsid w:val="0066440A"/>
    <w:rsid w:val="00664D4B"/>
    <w:rsid w:val="00665327"/>
    <w:rsid w:val="006658DA"/>
    <w:rsid w:val="00665BA9"/>
    <w:rsid w:val="00665CA0"/>
    <w:rsid w:val="00665CD5"/>
    <w:rsid w:val="00666886"/>
    <w:rsid w:val="00666E5A"/>
    <w:rsid w:val="00666F46"/>
    <w:rsid w:val="00666FD8"/>
    <w:rsid w:val="00667760"/>
    <w:rsid w:val="00670D15"/>
    <w:rsid w:val="00671558"/>
    <w:rsid w:val="006719ED"/>
    <w:rsid w:val="00673F8A"/>
    <w:rsid w:val="00674777"/>
    <w:rsid w:val="0067492A"/>
    <w:rsid w:val="006750A2"/>
    <w:rsid w:val="006752DC"/>
    <w:rsid w:val="006805B9"/>
    <w:rsid w:val="00680ABB"/>
    <w:rsid w:val="006812AD"/>
    <w:rsid w:val="006833AB"/>
    <w:rsid w:val="00685BAD"/>
    <w:rsid w:val="00685F94"/>
    <w:rsid w:val="00690663"/>
    <w:rsid w:val="00690772"/>
    <w:rsid w:val="00690E06"/>
    <w:rsid w:val="0069132C"/>
    <w:rsid w:val="00692E43"/>
    <w:rsid w:val="006935E3"/>
    <w:rsid w:val="00694033"/>
    <w:rsid w:val="00695E04"/>
    <w:rsid w:val="0069635C"/>
    <w:rsid w:val="006A045B"/>
    <w:rsid w:val="006A072C"/>
    <w:rsid w:val="006A0F89"/>
    <w:rsid w:val="006A1EED"/>
    <w:rsid w:val="006A2088"/>
    <w:rsid w:val="006A2215"/>
    <w:rsid w:val="006A230C"/>
    <w:rsid w:val="006A2BCC"/>
    <w:rsid w:val="006A5ECC"/>
    <w:rsid w:val="006A600A"/>
    <w:rsid w:val="006A6C63"/>
    <w:rsid w:val="006A737E"/>
    <w:rsid w:val="006A7DBD"/>
    <w:rsid w:val="006A7E1E"/>
    <w:rsid w:val="006B0042"/>
    <w:rsid w:val="006B0FC5"/>
    <w:rsid w:val="006B144D"/>
    <w:rsid w:val="006B1720"/>
    <w:rsid w:val="006B185B"/>
    <w:rsid w:val="006B2902"/>
    <w:rsid w:val="006B30BA"/>
    <w:rsid w:val="006B3DD2"/>
    <w:rsid w:val="006B3FCA"/>
    <w:rsid w:val="006B7A45"/>
    <w:rsid w:val="006C283E"/>
    <w:rsid w:val="006C332B"/>
    <w:rsid w:val="006C4437"/>
    <w:rsid w:val="006C53DD"/>
    <w:rsid w:val="006C7751"/>
    <w:rsid w:val="006C7B08"/>
    <w:rsid w:val="006D13B6"/>
    <w:rsid w:val="006D1805"/>
    <w:rsid w:val="006D3E33"/>
    <w:rsid w:val="006D5590"/>
    <w:rsid w:val="006D695A"/>
    <w:rsid w:val="006D6E90"/>
    <w:rsid w:val="006D7196"/>
    <w:rsid w:val="006D72AA"/>
    <w:rsid w:val="006D735B"/>
    <w:rsid w:val="006D7D84"/>
    <w:rsid w:val="006D7F10"/>
    <w:rsid w:val="006E0CAE"/>
    <w:rsid w:val="006E170C"/>
    <w:rsid w:val="006E1C90"/>
    <w:rsid w:val="006E2419"/>
    <w:rsid w:val="006E280F"/>
    <w:rsid w:val="006E32B7"/>
    <w:rsid w:val="006E36CF"/>
    <w:rsid w:val="006E3823"/>
    <w:rsid w:val="006E3D28"/>
    <w:rsid w:val="006E4147"/>
    <w:rsid w:val="006E4C2F"/>
    <w:rsid w:val="006E556C"/>
    <w:rsid w:val="006E57A5"/>
    <w:rsid w:val="006E6925"/>
    <w:rsid w:val="006E7F4E"/>
    <w:rsid w:val="006F08B9"/>
    <w:rsid w:val="006F0FA5"/>
    <w:rsid w:val="006F175B"/>
    <w:rsid w:val="006F1827"/>
    <w:rsid w:val="006F19B5"/>
    <w:rsid w:val="006F317B"/>
    <w:rsid w:val="006F439C"/>
    <w:rsid w:val="006F4C9F"/>
    <w:rsid w:val="006F55A9"/>
    <w:rsid w:val="006F56D4"/>
    <w:rsid w:val="006F5962"/>
    <w:rsid w:val="006F5E1E"/>
    <w:rsid w:val="006F61E8"/>
    <w:rsid w:val="006F61FE"/>
    <w:rsid w:val="006F629A"/>
    <w:rsid w:val="006F6EE5"/>
    <w:rsid w:val="006F774D"/>
    <w:rsid w:val="0070023D"/>
    <w:rsid w:val="007015AF"/>
    <w:rsid w:val="00701C23"/>
    <w:rsid w:val="00702A83"/>
    <w:rsid w:val="00706A6E"/>
    <w:rsid w:val="007074E4"/>
    <w:rsid w:val="00707973"/>
    <w:rsid w:val="007116A3"/>
    <w:rsid w:val="0071224D"/>
    <w:rsid w:val="00713805"/>
    <w:rsid w:val="0071499B"/>
    <w:rsid w:val="00716963"/>
    <w:rsid w:val="00716C04"/>
    <w:rsid w:val="00720207"/>
    <w:rsid w:val="00720208"/>
    <w:rsid w:val="007215DA"/>
    <w:rsid w:val="00722103"/>
    <w:rsid w:val="007224D0"/>
    <w:rsid w:val="00723667"/>
    <w:rsid w:val="0072397C"/>
    <w:rsid w:val="0072418A"/>
    <w:rsid w:val="00724ABD"/>
    <w:rsid w:val="00725A5F"/>
    <w:rsid w:val="00726084"/>
    <w:rsid w:val="00726382"/>
    <w:rsid w:val="0072646F"/>
    <w:rsid w:val="00726C18"/>
    <w:rsid w:val="00727E50"/>
    <w:rsid w:val="007304D2"/>
    <w:rsid w:val="00730B1A"/>
    <w:rsid w:val="00730ED3"/>
    <w:rsid w:val="00732049"/>
    <w:rsid w:val="007321AB"/>
    <w:rsid w:val="007338FA"/>
    <w:rsid w:val="007345E1"/>
    <w:rsid w:val="007359B2"/>
    <w:rsid w:val="00735C20"/>
    <w:rsid w:val="00736D3D"/>
    <w:rsid w:val="00736E25"/>
    <w:rsid w:val="00737FEC"/>
    <w:rsid w:val="007402CB"/>
    <w:rsid w:val="00740BD3"/>
    <w:rsid w:val="00740C0F"/>
    <w:rsid w:val="0074131F"/>
    <w:rsid w:val="00742096"/>
    <w:rsid w:val="007431EF"/>
    <w:rsid w:val="00745C29"/>
    <w:rsid w:val="00746CD4"/>
    <w:rsid w:val="00747FB9"/>
    <w:rsid w:val="00750FE1"/>
    <w:rsid w:val="007515BC"/>
    <w:rsid w:val="0075167F"/>
    <w:rsid w:val="00752BC9"/>
    <w:rsid w:val="00753406"/>
    <w:rsid w:val="007538F9"/>
    <w:rsid w:val="00753A47"/>
    <w:rsid w:val="00753C7F"/>
    <w:rsid w:val="00753FD7"/>
    <w:rsid w:val="00754430"/>
    <w:rsid w:val="007556BD"/>
    <w:rsid w:val="0075588F"/>
    <w:rsid w:val="00757A0A"/>
    <w:rsid w:val="007604B9"/>
    <w:rsid w:val="0076391E"/>
    <w:rsid w:val="007639D7"/>
    <w:rsid w:val="0076424F"/>
    <w:rsid w:val="007645A9"/>
    <w:rsid w:val="00767151"/>
    <w:rsid w:val="007702B1"/>
    <w:rsid w:val="007707B1"/>
    <w:rsid w:val="00770F0B"/>
    <w:rsid w:val="00771D02"/>
    <w:rsid w:val="00772986"/>
    <w:rsid w:val="007729C1"/>
    <w:rsid w:val="00772B29"/>
    <w:rsid w:val="00772D6A"/>
    <w:rsid w:val="007731B5"/>
    <w:rsid w:val="00773B19"/>
    <w:rsid w:val="00773F81"/>
    <w:rsid w:val="007747EA"/>
    <w:rsid w:val="00775B48"/>
    <w:rsid w:val="0077642E"/>
    <w:rsid w:val="0077668E"/>
    <w:rsid w:val="007771BA"/>
    <w:rsid w:val="007773F1"/>
    <w:rsid w:val="00777770"/>
    <w:rsid w:val="00780087"/>
    <w:rsid w:val="0078038D"/>
    <w:rsid w:val="007804FE"/>
    <w:rsid w:val="007825FD"/>
    <w:rsid w:val="00782757"/>
    <w:rsid w:val="007835D6"/>
    <w:rsid w:val="0078521E"/>
    <w:rsid w:val="00785552"/>
    <w:rsid w:val="00785997"/>
    <w:rsid w:val="0078718D"/>
    <w:rsid w:val="0079140B"/>
    <w:rsid w:val="007929A5"/>
    <w:rsid w:val="00792E31"/>
    <w:rsid w:val="007937FF"/>
    <w:rsid w:val="00794C32"/>
    <w:rsid w:val="00795A8C"/>
    <w:rsid w:val="00795D43"/>
    <w:rsid w:val="007962E6"/>
    <w:rsid w:val="00796AC4"/>
    <w:rsid w:val="00796F2A"/>
    <w:rsid w:val="00797302"/>
    <w:rsid w:val="007A00E1"/>
    <w:rsid w:val="007A01EF"/>
    <w:rsid w:val="007A06B1"/>
    <w:rsid w:val="007A0811"/>
    <w:rsid w:val="007A179F"/>
    <w:rsid w:val="007A1FBE"/>
    <w:rsid w:val="007A22CA"/>
    <w:rsid w:val="007A28EB"/>
    <w:rsid w:val="007A2DC6"/>
    <w:rsid w:val="007A3277"/>
    <w:rsid w:val="007B05CA"/>
    <w:rsid w:val="007B1CE8"/>
    <w:rsid w:val="007B1DF8"/>
    <w:rsid w:val="007B1EFB"/>
    <w:rsid w:val="007B2576"/>
    <w:rsid w:val="007B2D7E"/>
    <w:rsid w:val="007B37E6"/>
    <w:rsid w:val="007B3ED3"/>
    <w:rsid w:val="007B4096"/>
    <w:rsid w:val="007B40C1"/>
    <w:rsid w:val="007B4646"/>
    <w:rsid w:val="007B48DA"/>
    <w:rsid w:val="007B5F9D"/>
    <w:rsid w:val="007B60B4"/>
    <w:rsid w:val="007B6E3D"/>
    <w:rsid w:val="007B7F1B"/>
    <w:rsid w:val="007C19BE"/>
    <w:rsid w:val="007C3096"/>
    <w:rsid w:val="007C34E1"/>
    <w:rsid w:val="007C3C8E"/>
    <w:rsid w:val="007C4B16"/>
    <w:rsid w:val="007C4BD3"/>
    <w:rsid w:val="007C50A7"/>
    <w:rsid w:val="007C605E"/>
    <w:rsid w:val="007C6537"/>
    <w:rsid w:val="007C7EE6"/>
    <w:rsid w:val="007D1098"/>
    <w:rsid w:val="007D14D0"/>
    <w:rsid w:val="007D1D4F"/>
    <w:rsid w:val="007D2C2D"/>
    <w:rsid w:val="007D30C5"/>
    <w:rsid w:val="007D47F6"/>
    <w:rsid w:val="007D5FE4"/>
    <w:rsid w:val="007D6DDD"/>
    <w:rsid w:val="007D7B00"/>
    <w:rsid w:val="007D7D42"/>
    <w:rsid w:val="007E04CC"/>
    <w:rsid w:val="007E0506"/>
    <w:rsid w:val="007E06D8"/>
    <w:rsid w:val="007E20E5"/>
    <w:rsid w:val="007E3DC5"/>
    <w:rsid w:val="007E4D8D"/>
    <w:rsid w:val="007E5BAD"/>
    <w:rsid w:val="007E5E9F"/>
    <w:rsid w:val="007E699F"/>
    <w:rsid w:val="007E7FF3"/>
    <w:rsid w:val="007F0D40"/>
    <w:rsid w:val="007F194D"/>
    <w:rsid w:val="007F1A88"/>
    <w:rsid w:val="007F2A6D"/>
    <w:rsid w:val="007F4977"/>
    <w:rsid w:val="007F4AE1"/>
    <w:rsid w:val="007F58E2"/>
    <w:rsid w:val="007F5CB4"/>
    <w:rsid w:val="007F738B"/>
    <w:rsid w:val="00800F4C"/>
    <w:rsid w:val="00800F82"/>
    <w:rsid w:val="00800FEB"/>
    <w:rsid w:val="008011B2"/>
    <w:rsid w:val="00801528"/>
    <w:rsid w:val="00802813"/>
    <w:rsid w:val="00803335"/>
    <w:rsid w:val="0080457B"/>
    <w:rsid w:val="008052FF"/>
    <w:rsid w:val="008057DA"/>
    <w:rsid w:val="0080660A"/>
    <w:rsid w:val="0080692E"/>
    <w:rsid w:val="00807D05"/>
    <w:rsid w:val="00810B6C"/>
    <w:rsid w:val="00810C4B"/>
    <w:rsid w:val="008114AE"/>
    <w:rsid w:val="00812E85"/>
    <w:rsid w:val="0081736E"/>
    <w:rsid w:val="00820CDD"/>
    <w:rsid w:val="00821348"/>
    <w:rsid w:val="00821398"/>
    <w:rsid w:val="00821B39"/>
    <w:rsid w:val="00821F8B"/>
    <w:rsid w:val="00822A25"/>
    <w:rsid w:val="00823748"/>
    <w:rsid w:val="008243EE"/>
    <w:rsid w:val="008245A5"/>
    <w:rsid w:val="00824ABE"/>
    <w:rsid w:val="008256E0"/>
    <w:rsid w:val="008259D3"/>
    <w:rsid w:val="00827954"/>
    <w:rsid w:val="00827ED2"/>
    <w:rsid w:val="00830171"/>
    <w:rsid w:val="00834B92"/>
    <w:rsid w:val="00836908"/>
    <w:rsid w:val="008370EA"/>
    <w:rsid w:val="00837CFA"/>
    <w:rsid w:val="00840501"/>
    <w:rsid w:val="008409DD"/>
    <w:rsid w:val="00842BE1"/>
    <w:rsid w:val="00843157"/>
    <w:rsid w:val="008457D6"/>
    <w:rsid w:val="00845ACB"/>
    <w:rsid w:val="008471C9"/>
    <w:rsid w:val="0085071F"/>
    <w:rsid w:val="00851EC8"/>
    <w:rsid w:val="00852CE5"/>
    <w:rsid w:val="00853326"/>
    <w:rsid w:val="008534EA"/>
    <w:rsid w:val="00856379"/>
    <w:rsid w:val="00856928"/>
    <w:rsid w:val="00856E70"/>
    <w:rsid w:val="008605CB"/>
    <w:rsid w:val="00860CA0"/>
    <w:rsid w:val="00861313"/>
    <w:rsid w:val="00861A74"/>
    <w:rsid w:val="00861C74"/>
    <w:rsid w:val="00862282"/>
    <w:rsid w:val="00862F1A"/>
    <w:rsid w:val="00863333"/>
    <w:rsid w:val="008642D9"/>
    <w:rsid w:val="00865127"/>
    <w:rsid w:val="00865138"/>
    <w:rsid w:val="00865DA9"/>
    <w:rsid w:val="00866BD2"/>
    <w:rsid w:val="00866D7E"/>
    <w:rsid w:val="0086786E"/>
    <w:rsid w:val="0086791A"/>
    <w:rsid w:val="00870865"/>
    <w:rsid w:val="00871EAE"/>
    <w:rsid w:val="00873273"/>
    <w:rsid w:val="008732E6"/>
    <w:rsid w:val="00874E96"/>
    <w:rsid w:val="00877443"/>
    <w:rsid w:val="008779BB"/>
    <w:rsid w:val="00877A91"/>
    <w:rsid w:val="00877BF9"/>
    <w:rsid w:val="00880E22"/>
    <w:rsid w:val="00882A29"/>
    <w:rsid w:val="00883A2B"/>
    <w:rsid w:val="00883BDF"/>
    <w:rsid w:val="00884C5E"/>
    <w:rsid w:val="0088585A"/>
    <w:rsid w:val="0088650D"/>
    <w:rsid w:val="008865BE"/>
    <w:rsid w:val="00887172"/>
    <w:rsid w:val="00887EFE"/>
    <w:rsid w:val="0089004D"/>
    <w:rsid w:val="008903C2"/>
    <w:rsid w:val="00892472"/>
    <w:rsid w:val="008927BB"/>
    <w:rsid w:val="00893112"/>
    <w:rsid w:val="00893133"/>
    <w:rsid w:val="0089319B"/>
    <w:rsid w:val="008943F6"/>
    <w:rsid w:val="008954AB"/>
    <w:rsid w:val="00896001"/>
    <w:rsid w:val="00896B6C"/>
    <w:rsid w:val="00896B75"/>
    <w:rsid w:val="008A0089"/>
    <w:rsid w:val="008A0AB1"/>
    <w:rsid w:val="008A0C44"/>
    <w:rsid w:val="008A181E"/>
    <w:rsid w:val="008A193B"/>
    <w:rsid w:val="008A285B"/>
    <w:rsid w:val="008A2EA4"/>
    <w:rsid w:val="008A31B6"/>
    <w:rsid w:val="008A4388"/>
    <w:rsid w:val="008A485B"/>
    <w:rsid w:val="008A4BE9"/>
    <w:rsid w:val="008A6393"/>
    <w:rsid w:val="008A6F1C"/>
    <w:rsid w:val="008A7B8C"/>
    <w:rsid w:val="008B1137"/>
    <w:rsid w:val="008B1C74"/>
    <w:rsid w:val="008B1E29"/>
    <w:rsid w:val="008B2D81"/>
    <w:rsid w:val="008B5142"/>
    <w:rsid w:val="008B6862"/>
    <w:rsid w:val="008C0955"/>
    <w:rsid w:val="008C160A"/>
    <w:rsid w:val="008C19C0"/>
    <w:rsid w:val="008C1F3B"/>
    <w:rsid w:val="008C2618"/>
    <w:rsid w:val="008C26D2"/>
    <w:rsid w:val="008C461F"/>
    <w:rsid w:val="008C51A8"/>
    <w:rsid w:val="008C60F5"/>
    <w:rsid w:val="008C6A05"/>
    <w:rsid w:val="008D06C2"/>
    <w:rsid w:val="008D14BE"/>
    <w:rsid w:val="008D2206"/>
    <w:rsid w:val="008D2299"/>
    <w:rsid w:val="008D356B"/>
    <w:rsid w:val="008D3BA4"/>
    <w:rsid w:val="008D5654"/>
    <w:rsid w:val="008D6750"/>
    <w:rsid w:val="008D6808"/>
    <w:rsid w:val="008E046D"/>
    <w:rsid w:val="008E1023"/>
    <w:rsid w:val="008E13BD"/>
    <w:rsid w:val="008E2FEB"/>
    <w:rsid w:val="008E3DCC"/>
    <w:rsid w:val="008E4110"/>
    <w:rsid w:val="008E66CF"/>
    <w:rsid w:val="008E79E6"/>
    <w:rsid w:val="008F1EA6"/>
    <w:rsid w:val="008F258A"/>
    <w:rsid w:val="008F2BD8"/>
    <w:rsid w:val="008F30D3"/>
    <w:rsid w:val="008F4661"/>
    <w:rsid w:val="008F55CC"/>
    <w:rsid w:val="008F5908"/>
    <w:rsid w:val="008F5A9B"/>
    <w:rsid w:val="008F6212"/>
    <w:rsid w:val="008F63F9"/>
    <w:rsid w:val="008F6500"/>
    <w:rsid w:val="008F6AE8"/>
    <w:rsid w:val="008F717E"/>
    <w:rsid w:val="008F7795"/>
    <w:rsid w:val="008F7BAE"/>
    <w:rsid w:val="00900369"/>
    <w:rsid w:val="00900447"/>
    <w:rsid w:val="00900AD7"/>
    <w:rsid w:val="00901147"/>
    <w:rsid w:val="00901E58"/>
    <w:rsid w:val="00902454"/>
    <w:rsid w:val="00902F6F"/>
    <w:rsid w:val="009030E6"/>
    <w:rsid w:val="00905BD2"/>
    <w:rsid w:val="0090615B"/>
    <w:rsid w:val="0090686C"/>
    <w:rsid w:val="00906D58"/>
    <w:rsid w:val="00911428"/>
    <w:rsid w:val="0091196D"/>
    <w:rsid w:val="009119B4"/>
    <w:rsid w:val="0091224F"/>
    <w:rsid w:val="00912433"/>
    <w:rsid w:val="00912540"/>
    <w:rsid w:val="00913467"/>
    <w:rsid w:val="009158F3"/>
    <w:rsid w:val="00915A6C"/>
    <w:rsid w:val="00915BB0"/>
    <w:rsid w:val="009205D0"/>
    <w:rsid w:val="009218E1"/>
    <w:rsid w:val="0092190D"/>
    <w:rsid w:val="0092318D"/>
    <w:rsid w:val="0092416C"/>
    <w:rsid w:val="00926F8A"/>
    <w:rsid w:val="009270C8"/>
    <w:rsid w:val="0093030D"/>
    <w:rsid w:val="009304AA"/>
    <w:rsid w:val="0093094A"/>
    <w:rsid w:val="00932E74"/>
    <w:rsid w:val="0093356E"/>
    <w:rsid w:val="00933816"/>
    <w:rsid w:val="0093414D"/>
    <w:rsid w:val="009341D4"/>
    <w:rsid w:val="0093473A"/>
    <w:rsid w:val="00934964"/>
    <w:rsid w:val="00934A28"/>
    <w:rsid w:val="00935866"/>
    <w:rsid w:val="00936A09"/>
    <w:rsid w:val="00940D6D"/>
    <w:rsid w:val="00942471"/>
    <w:rsid w:val="009426F1"/>
    <w:rsid w:val="00943CD0"/>
    <w:rsid w:val="009440D3"/>
    <w:rsid w:val="00944B81"/>
    <w:rsid w:val="009471BD"/>
    <w:rsid w:val="0094769B"/>
    <w:rsid w:val="00947B1E"/>
    <w:rsid w:val="0095016D"/>
    <w:rsid w:val="00950433"/>
    <w:rsid w:val="009511A0"/>
    <w:rsid w:val="00951665"/>
    <w:rsid w:val="00952615"/>
    <w:rsid w:val="009547F0"/>
    <w:rsid w:val="009555D9"/>
    <w:rsid w:val="009573FD"/>
    <w:rsid w:val="00957561"/>
    <w:rsid w:val="00957A06"/>
    <w:rsid w:val="00957F34"/>
    <w:rsid w:val="009603D8"/>
    <w:rsid w:val="00960B31"/>
    <w:rsid w:val="00960F53"/>
    <w:rsid w:val="0096187A"/>
    <w:rsid w:val="009618B6"/>
    <w:rsid w:val="00961A26"/>
    <w:rsid w:val="00961D59"/>
    <w:rsid w:val="00962198"/>
    <w:rsid w:val="009626F4"/>
    <w:rsid w:val="00963309"/>
    <w:rsid w:val="00964725"/>
    <w:rsid w:val="00964ADE"/>
    <w:rsid w:val="00964C87"/>
    <w:rsid w:val="009656CF"/>
    <w:rsid w:val="009669BF"/>
    <w:rsid w:val="00970954"/>
    <w:rsid w:val="00970FCA"/>
    <w:rsid w:val="009711DB"/>
    <w:rsid w:val="009716E8"/>
    <w:rsid w:val="009718CE"/>
    <w:rsid w:val="00971E55"/>
    <w:rsid w:val="0097483E"/>
    <w:rsid w:val="00975A09"/>
    <w:rsid w:val="00975A74"/>
    <w:rsid w:val="00975A75"/>
    <w:rsid w:val="00975AF0"/>
    <w:rsid w:val="00975C77"/>
    <w:rsid w:val="0098021C"/>
    <w:rsid w:val="0098071D"/>
    <w:rsid w:val="00980777"/>
    <w:rsid w:val="00981280"/>
    <w:rsid w:val="009827A7"/>
    <w:rsid w:val="009827D2"/>
    <w:rsid w:val="00982BAE"/>
    <w:rsid w:val="009836EA"/>
    <w:rsid w:val="00983BF8"/>
    <w:rsid w:val="00983F1E"/>
    <w:rsid w:val="0098498B"/>
    <w:rsid w:val="00985005"/>
    <w:rsid w:val="009854AE"/>
    <w:rsid w:val="009858E2"/>
    <w:rsid w:val="00986508"/>
    <w:rsid w:val="00990486"/>
    <w:rsid w:val="00991617"/>
    <w:rsid w:val="00992AAC"/>
    <w:rsid w:val="00993C18"/>
    <w:rsid w:val="00993FB2"/>
    <w:rsid w:val="009943B1"/>
    <w:rsid w:val="00994CBB"/>
    <w:rsid w:val="009959D0"/>
    <w:rsid w:val="00995B04"/>
    <w:rsid w:val="00996D39"/>
    <w:rsid w:val="009976CF"/>
    <w:rsid w:val="009A00C5"/>
    <w:rsid w:val="009A16D4"/>
    <w:rsid w:val="009A2BDA"/>
    <w:rsid w:val="009A391A"/>
    <w:rsid w:val="009A4020"/>
    <w:rsid w:val="009A4707"/>
    <w:rsid w:val="009A479D"/>
    <w:rsid w:val="009A4991"/>
    <w:rsid w:val="009A50BF"/>
    <w:rsid w:val="009A59FF"/>
    <w:rsid w:val="009A5B91"/>
    <w:rsid w:val="009A7179"/>
    <w:rsid w:val="009A71B7"/>
    <w:rsid w:val="009A73AF"/>
    <w:rsid w:val="009B081E"/>
    <w:rsid w:val="009B0873"/>
    <w:rsid w:val="009B0A90"/>
    <w:rsid w:val="009B1742"/>
    <w:rsid w:val="009B1D63"/>
    <w:rsid w:val="009B1EBE"/>
    <w:rsid w:val="009B29E7"/>
    <w:rsid w:val="009B3A81"/>
    <w:rsid w:val="009B3E16"/>
    <w:rsid w:val="009B450B"/>
    <w:rsid w:val="009B58AC"/>
    <w:rsid w:val="009B5D73"/>
    <w:rsid w:val="009B5E59"/>
    <w:rsid w:val="009B620B"/>
    <w:rsid w:val="009B65DE"/>
    <w:rsid w:val="009B6DD9"/>
    <w:rsid w:val="009B7645"/>
    <w:rsid w:val="009C08A4"/>
    <w:rsid w:val="009C0919"/>
    <w:rsid w:val="009C1BFF"/>
    <w:rsid w:val="009C1D44"/>
    <w:rsid w:val="009C26B4"/>
    <w:rsid w:val="009C3463"/>
    <w:rsid w:val="009C4F1E"/>
    <w:rsid w:val="009C54E3"/>
    <w:rsid w:val="009C5751"/>
    <w:rsid w:val="009C575D"/>
    <w:rsid w:val="009C5A6B"/>
    <w:rsid w:val="009C5AA6"/>
    <w:rsid w:val="009C6DC6"/>
    <w:rsid w:val="009C6E64"/>
    <w:rsid w:val="009D00ED"/>
    <w:rsid w:val="009D185B"/>
    <w:rsid w:val="009D4798"/>
    <w:rsid w:val="009D5A70"/>
    <w:rsid w:val="009D60A0"/>
    <w:rsid w:val="009E1B79"/>
    <w:rsid w:val="009E21D4"/>
    <w:rsid w:val="009E2C01"/>
    <w:rsid w:val="009E3576"/>
    <w:rsid w:val="009E3713"/>
    <w:rsid w:val="009E398A"/>
    <w:rsid w:val="009E422B"/>
    <w:rsid w:val="009E4757"/>
    <w:rsid w:val="009E4AB3"/>
    <w:rsid w:val="009E4FAA"/>
    <w:rsid w:val="009E5261"/>
    <w:rsid w:val="009E52A5"/>
    <w:rsid w:val="009E5397"/>
    <w:rsid w:val="009E5D6E"/>
    <w:rsid w:val="009E5DFB"/>
    <w:rsid w:val="009E700E"/>
    <w:rsid w:val="009F0B0A"/>
    <w:rsid w:val="009F2096"/>
    <w:rsid w:val="009F4499"/>
    <w:rsid w:val="009F49C3"/>
    <w:rsid w:val="009F5BFC"/>
    <w:rsid w:val="009F5C5C"/>
    <w:rsid w:val="009F60BD"/>
    <w:rsid w:val="009F6788"/>
    <w:rsid w:val="009F6C2E"/>
    <w:rsid w:val="00A006C7"/>
    <w:rsid w:val="00A0077E"/>
    <w:rsid w:val="00A00802"/>
    <w:rsid w:val="00A00B44"/>
    <w:rsid w:val="00A0160D"/>
    <w:rsid w:val="00A017CF"/>
    <w:rsid w:val="00A0191F"/>
    <w:rsid w:val="00A02085"/>
    <w:rsid w:val="00A04F6F"/>
    <w:rsid w:val="00A05405"/>
    <w:rsid w:val="00A06196"/>
    <w:rsid w:val="00A06CD7"/>
    <w:rsid w:val="00A07211"/>
    <w:rsid w:val="00A10621"/>
    <w:rsid w:val="00A1138A"/>
    <w:rsid w:val="00A1142B"/>
    <w:rsid w:val="00A116DB"/>
    <w:rsid w:val="00A117A1"/>
    <w:rsid w:val="00A11F9B"/>
    <w:rsid w:val="00A121F8"/>
    <w:rsid w:val="00A13053"/>
    <w:rsid w:val="00A13105"/>
    <w:rsid w:val="00A1465E"/>
    <w:rsid w:val="00A14A0A"/>
    <w:rsid w:val="00A14F95"/>
    <w:rsid w:val="00A17130"/>
    <w:rsid w:val="00A2022A"/>
    <w:rsid w:val="00A2050D"/>
    <w:rsid w:val="00A208CD"/>
    <w:rsid w:val="00A20AD9"/>
    <w:rsid w:val="00A21C07"/>
    <w:rsid w:val="00A227A8"/>
    <w:rsid w:val="00A229E9"/>
    <w:rsid w:val="00A269E8"/>
    <w:rsid w:val="00A26C52"/>
    <w:rsid w:val="00A26D0A"/>
    <w:rsid w:val="00A27623"/>
    <w:rsid w:val="00A3021B"/>
    <w:rsid w:val="00A3030F"/>
    <w:rsid w:val="00A32587"/>
    <w:rsid w:val="00A33727"/>
    <w:rsid w:val="00A33801"/>
    <w:rsid w:val="00A3388F"/>
    <w:rsid w:val="00A339B6"/>
    <w:rsid w:val="00A33D52"/>
    <w:rsid w:val="00A3569D"/>
    <w:rsid w:val="00A368F3"/>
    <w:rsid w:val="00A36A46"/>
    <w:rsid w:val="00A4022A"/>
    <w:rsid w:val="00A40EEB"/>
    <w:rsid w:val="00A40FA0"/>
    <w:rsid w:val="00A41191"/>
    <w:rsid w:val="00A4438E"/>
    <w:rsid w:val="00A44C27"/>
    <w:rsid w:val="00A4620F"/>
    <w:rsid w:val="00A46248"/>
    <w:rsid w:val="00A468DC"/>
    <w:rsid w:val="00A4736E"/>
    <w:rsid w:val="00A474C5"/>
    <w:rsid w:val="00A47A99"/>
    <w:rsid w:val="00A47C02"/>
    <w:rsid w:val="00A47EEB"/>
    <w:rsid w:val="00A5084E"/>
    <w:rsid w:val="00A515C2"/>
    <w:rsid w:val="00A52141"/>
    <w:rsid w:val="00A5282D"/>
    <w:rsid w:val="00A53ABB"/>
    <w:rsid w:val="00A53D8D"/>
    <w:rsid w:val="00A54E0F"/>
    <w:rsid w:val="00A54E13"/>
    <w:rsid w:val="00A5653C"/>
    <w:rsid w:val="00A57AF3"/>
    <w:rsid w:val="00A62895"/>
    <w:rsid w:val="00A62B4D"/>
    <w:rsid w:val="00A62F56"/>
    <w:rsid w:val="00A63A1E"/>
    <w:rsid w:val="00A65B28"/>
    <w:rsid w:val="00A65F6D"/>
    <w:rsid w:val="00A663F9"/>
    <w:rsid w:val="00A667DD"/>
    <w:rsid w:val="00A668D2"/>
    <w:rsid w:val="00A66AD4"/>
    <w:rsid w:val="00A66CBB"/>
    <w:rsid w:val="00A670D3"/>
    <w:rsid w:val="00A67301"/>
    <w:rsid w:val="00A67386"/>
    <w:rsid w:val="00A71F18"/>
    <w:rsid w:val="00A71FA4"/>
    <w:rsid w:val="00A73EBB"/>
    <w:rsid w:val="00A742DA"/>
    <w:rsid w:val="00A74924"/>
    <w:rsid w:val="00A74C12"/>
    <w:rsid w:val="00A74FDE"/>
    <w:rsid w:val="00A75C50"/>
    <w:rsid w:val="00A7675D"/>
    <w:rsid w:val="00A7785C"/>
    <w:rsid w:val="00A809E9"/>
    <w:rsid w:val="00A814F4"/>
    <w:rsid w:val="00A81A31"/>
    <w:rsid w:val="00A81E4D"/>
    <w:rsid w:val="00A82AA6"/>
    <w:rsid w:val="00A837BF"/>
    <w:rsid w:val="00A84A0A"/>
    <w:rsid w:val="00A84A88"/>
    <w:rsid w:val="00A8560B"/>
    <w:rsid w:val="00A87B31"/>
    <w:rsid w:val="00A93975"/>
    <w:rsid w:val="00A939AC"/>
    <w:rsid w:val="00A943CF"/>
    <w:rsid w:val="00A94D34"/>
    <w:rsid w:val="00A95123"/>
    <w:rsid w:val="00A955EB"/>
    <w:rsid w:val="00A95AFE"/>
    <w:rsid w:val="00A963FC"/>
    <w:rsid w:val="00A96A8D"/>
    <w:rsid w:val="00A96AB3"/>
    <w:rsid w:val="00A9716B"/>
    <w:rsid w:val="00A972C0"/>
    <w:rsid w:val="00AA001C"/>
    <w:rsid w:val="00AA0372"/>
    <w:rsid w:val="00AA4886"/>
    <w:rsid w:val="00AA4DB1"/>
    <w:rsid w:val="00AA4F2B"/>
    <w:rsid w:val="00AA534B"/>
    <w:rsid w:val="00AA5590"/>
    <w:rsid w:val="00AA58FB"/>
    <w:rsid w:val="00AA5EB1"/>
    <w:rsid w:val="00AA6EF3"/>
    <w:rsid w:val="00AB2410"/>
    <w:rsid w:val="00AB3EE4"/>
    <w:rsid w:val="00AB4E2C"/>
    <w:rsid w:val="00AB4F4B"/>
    <w:rsid w:val="00AB56E5"/>
    <w:rsid w:val="00AB603E"/>
    <w:rsid w:val="00AB6605"/>
    <w:rsid w:val="00AB721F"/>
    <w:rsid w:val="00AB782D"/>
    <w:rsid w:val="00AB7CB4"/>
    <w:rsid w:val="00AC0721"/>
    <w:rsid w:val="00AC1001"/>
    <w:rsid w:val="00AC137B"/>
    <w:rsid w:val="00AC14B0"/>
    <w:rsid w:val="00AC14E9"/>
    <w:rsid w:val="00AC1C76"/>
    <w:rsid w:val="00AC1DF4"/>
    <w:rsid w:val="00AC1E92"/>
    <w:rsid w:val="00AC2748"/>
    <w:rsid w:val="00AC2A62"/>
    <w:rsid w:val="00AC2E31"/>
    <w:rsid w:val="00AC3157"/>
    <w:rsid w:val="00AC513F"/>
    <w:rsid w:val="00AC5962"/>
    <w:rsid w:val="00AC5A25"/>
    <w:rsid w:val="00AC5A33"/>
    <w:rsid w:val="00AC68E6"/>
    <w:rsid w:val="00AC71C7"/>
    <w:rsid w:val="00AC7362"/>
    <w:rsid w:val="00AC7721"/>
    <w:rsid w:val="00AD090F"/>
    <w:rsid w:val="00AD1622"/>
    <w:rsid w:val="00AD1DB7"/>
    <w:rsid w:val="00AD27BC"/>
    <w:rsid w:val="00AD5054"/>
    <w:rsid w:val="00AD6952"/>
    <w:rsid w:val="00AD6CA0"/>
    <w:rsid w:val="00AD6DD9"/>
    <w:rsid w:val="00AD71CE"/>
    <w:rsid w:val="00AD79C0"/>
    <w:rsid w:val="00AE0063"/>
    <w:rsid w:val="00AE181B"/>
    <w:rsid w:val="00AE1BAF"/>
    <w:rsid w:val="00AE1EE1"/>
    <w:rsid w:val="00AE27CA"/>
    <w:rsid w:val="00AE3228"/>
    <w:rsid w:val="00AE3875"/>
    <w:rsid w:val="00AE3C5A"/>
    <w:rsid w:val="00AE7E74"/>
    <w:rsid w:val="00AE7FF5"/>
    <w:rsid w:val="00AF0EBA"/>
    <w:rsid w:val="00AF27ED"/>
    <w:rsid w:val="00AF2D78"/>
    <w:rsid w:val="00AF4054"/>
    <w:rsid w:val="00AF405B"/>
    <w:rsid w:val="00AF4945"/>
    <w:rsid w:val="00AF6156"/>
    <w:rsid w:val="00AF6D02"/>
    <w:rsid w:val="00AF7168"/>
    <w:rsid w:val="00B0070F"/>
    <w:rsid w:val="00B02A06"/>
    <w:rsid w:val="00B03D34"/>
    <w:rsid w:val="00B04D80"/>
    <w:rsid w:val="00B04F5B"/>
    <w:rsid w:val="00B06F52"/>
    <w:rsid w:val="00B102D5"/>
    <w:rsid w:val="00B10518"/>
    <w:rsid w:val="00B11415"/>
    <w:rsid w:val="00B1243B"/>
    <w:rsid w:val="00B1269C"/>
    <w:rsid w:val="00B135C0"/>
    <w:rsid w:val="00B13959"/>
    <w:rsid w:val="00B15076"/>
    <w:rsid w:val="00B152C9"/>
    <w:rsid w:val="00B15321"/>
    <w:rsid w:val="00B15704"/>
    <w:rsid w:val="00B1590C"/>
    <w:rsid w:val="00B2058C"/>
    <w:rsid w:val="00B2086F"/>
    <w:rsid w:val="00B208E4"/>
    <w:rsid w:val="00B209B0"/>
    <w:rsid w:val="00B20B87"/>
    <w:rsid w:val="00B20D94"/>
    <w:rsid w:val="00B214DA"/>
    <w:rsid w:val="00B2254A"/>
    <w:rsid w:val="00B23B66"/>
    <w:rsid w:val="00B2466F"/>
    <w:rsid w:val="00B24B82"/>
    <w:rsid w:val="00B24EBC"/>
    <w:rsid w:val="00B27645"/>
    <w:rsid w:val="00B27BF4"/>
    <w:rsid w:val="00B27CAC"/>
    <w:rsid w:val="00B303E0"/>
    <w:rsid w:val="00B30471"/>
    <w:rsid w:val="00B30488"/>
    <w:rsid w:val="00B30EAB"/>
    <w:rsid w:val="00B32BC6"/>
    <w:rsid w:val="00B32FAC"/>
    <w:rsid w:val="00B336F7"/>
    <w:rsid w:val="00B344D6"/>
    <w:rsid w:val="00B35106"/>
    <w:rsid w:val="00B352ED"/>
    <w:rsid w:val="00B3602A"/>
    <w:rsid w:val="00B36B66"/>
    <w:rsid w:val="00B36FEC"/>
    <w:rsid w:val="00B3717D"/>
    <w:rsid w:val="00B37625"/>
    <w:rsid w:val="00B37EB9"/>
    <w:rsid w:val="00B40630"/>
    <w:rsid w:val="00B40797"/>
    <w:rsid w:val="00B43623"/>
    <w:rsid w:val="00B438C0"/>
    <w:rsid w:val="00B43967"/>
    <w:rsid w:val="00B4404F"/>
    <w:rsid w:val="00B452CF"/>
    <w:rsid w:val="00B45432"/>
    <w:rsid w:val="00B4609C"/>
    <w:rsid w:val="00B461E2"/>
    <w:rsid w:val="00B474FE"/>
    <w:rsid w:val="00B478A1"/>
    <w:rsid w:val="00B47FF5"/>
    <w:rsid w:val="00B5023F"/>
    <w:rsid w:val="00B5040B"/>
    <w:rsid w:val="00B518E9"/>
    <w:rsid w:val="00B521E2"/>
    <w:rsid w:val="00B52454"/>
    <w:rsid w:val="00B534F2"/>
    <w:rsid w:val="00B5388B"/>
    <w:rsid w:val="00B54AF9"/>
    <w:rsid w:val="00B54CA9"/>
    <w:rsid w:val="00B5516B"/>
    <w:rsid w:val="00B558FB"/>
    <w:rsid w:val="00B55AF6"/>
    <w:rsid w:val="00B55CC3"/>
    <w:rsid w:val="00B55D45"/>
    <w:rsid w:val="00B569A9"/>
    <w:rsid w:val="00B56E57"/>
    <w:rsid w:val="00B57BC5"/>
    <w:rsid w:val="00B57CEF"/>
    <w:rsid w:val="00B6027C"/>
    <w:rsid w:val="00B60DFF"/>
    <w:rsid w:val="00B62314"/>
    <w:rsid w:val="00B62682"/>
    <w:rsid w:val="00B62A3F"/>
    <w:rsid w:val="00B640B9"/>
    <w:rsid w:val="00B64386"/>
    <w:rsid w:val="00B65B8C"/>
    <w:rsid w:val="00B65E04"/>
    <w:rsid w:val="00B66640"/>
    <w:rsid w:val="00B67336"/>
    <w:rsid w:val="00B7003D"/>
    <w:rsid w:val="00B70937"/>
    <w:rsid w:val="00B710F0"/>
    <w:rsid w:val="00B71CB6"/>
    <w:rsid w:val="00B732FF"/>
    <w:rsid w:val="00B735C0"/>
    <w:rsid w:val="00B73A19"/>
    <w:rsid w:val="00B744EF"/>
    <w:rsid w:val="00B744F5"/>
    <w:rsid w:val="00B74E3D"/>
    <w:rsid w:val="00B75386"/>
    <w:rsid w:val="00B77387"/>
    <w:rsid w:val="00B8132F"/>
    <w:rsid w:val="00B8168A"/>
    <w:rsid w:val="00B82C48"/>
    <w:rsid w:val="00B842CE"/>
    <w:rsid w:val="00B8445A"/>
    <w:rsid w:val="00B84530"/>
    <w:rsid w:val="00B85104"/>
    <w:rsid w:val="00B85E33"/>
    <w:rsid w:val="00B90782"/>
    <w:rsid w:val="00B90C27"/>
    <w:rsid w:val="00B91881"/>
    <w:rsid w:val="00B92EA4"/>
    <w:rsid w:val="00B93223"/>
    <w:rsid w:val="00B962C9"/>
    <w:rsid w:val="00B967E7"/>
    <w:rsid w:val="00B96AAE"/>
    <w:rsid w:val="00B970EC"/>
    <w:rsid w:val="00B97DA0"/>
    <w:rsid w:val="00BA04CD"/>
    <w:rsid w:val="00BA070F"/>
    <w:rsid w:val="00BA16FD"/>
    <w:rsid w:val="00BA1CE2"/>
    <w:rsid w:val="00BA2A3E"/>
    <w:rsid w:val="00BA39EE"/>
    <w:rsid w:val="00BA3BB9"/>
    <w:rsid w:val="00BA4338"/>
    <w:rsid w:val="00BA45C0"/>
    <w:rsid w:val="00BA492C"/>
    <w:rsid w:val="00BA62A6"/>
    <w:rsid w:val="00BA6668"/>
    <w:rsid w:val="00BA71F3"/>
    <w:rsid w:val="00BA75B0"/>
    <w:rsid w:val="00BA7D2D"/>
    <w:rsid w:val="00BB0B98"/>
    <w:rsid w:val="00BB0E0D"/>
    <w:rsid w:val="00BB1D89"/>
    <w:rsid w:val="00BB1ED0"/>
    <w:rsid w:val="00BB2A46"/>
    <w:rsid w:val="00BB2BBD"/>
    <w:rsid w:val="00BB4D18"/>
    <w:rsid w:val="00BB6FB4"/>
    <w:rsid w:val="00BB75E8"/>
    <w:rsid w:val="00BB7B92"/>
    <w:rsid w:val="00BC0DA7"/>
    <w:rsid w:val="00BC10E6"/>
    <w:rsid w:val="00BC1621"/>
    <w:rsid w:val="00BC33B9"/>
    <w:rsid w:val="00BC4408"/>
    <w:rsid w:val="00BC4960"/>
    <w:rsid w:val="00BC544D"/>
    <w:rsid w:val="00BC6ED3"/>
    <w:rsid w:val="00BC71FD"/>
    <w:rsid w:val="00BC72C7"/>
    <w:rsid w:val="00BD0460"/>
    <w:rsid w:val="00BD04DC"/>
    <w:rsid w:val="00BD081D"/>
    <w:rsid w:val="00BD0AF4"/>
    <w:rsid w:val="00BD0E22"/>
    <w:rsid w:val="00BD1D3F"/>
    <w:rsid w:val="00BD2B6F"/>
    <w:rsid w:val="00BD3995"/>
    <w:rsid w:val="00BD44A2"/>
    <w:rsid w:val="00BD4BB0"/>
    <w:rsid w:val="00BD7020"/>
    <w:rsid w:val="00BD7CEB"/>
    <w:rsid w:val="00BE00D2"/>
    <w:rsid w:val="00BE0F6B"/>
    <w:rsid w:val="00BE11C2"/>
    <w:rsid w:val="00BE130C"/>
    <w:rsid w:val="00BE21A0"/>
    <w:rsid w:val="00BE2718"/>
    <w:rsid w:val="00BE295E"/>
    <w:rsid w:val="00BE3808"/>
    <w:rsid w:val="00BE38CA"/>
    <w:rsid w:val="00BE3C80"/>
    <w:rsid w:val="00BE43BA"/>
    <w:rsid w:val="00BE4A3E"/>
    <w:rsid w:val="00BE4D13"/>
    <w:rsid w:val="00BE5670"/>
    <w:rsid w:val="00BE65D2"/>
    <w:rsid w:val="00BE693E"/>
    <w:rsid w:val="00BE6C22"/>
    <w:rsid w:val="00BF000D"/>
    <w:rsid w:val="00BF0BF8"/>
    <w:rsid w:val="00BF0C91"/>
    <w:rsid w:val="00BF0EB5"/>
    <w:rsid w:val="00BF18A0"/>
    <w:rsid w:val="00BF19E3"/>
    <w:rsid w:val="00BF1BA9"/>
    <w:rsid w:val="00BF42FF"/>
    <w:rsid w:val="00BF4406"/>
    <w:rsid w:val="00BF62BB"/>
    <w:rsid w:val="00BF6C44"/>
    <w:rsid w:val="00BF755B"/>
    <w:rsid w:val="00BF78D4"/>
    <w:rsid w:val="00BF7D34"/>
    <w:rsid w:val="00C0012D"/>
    <w:rsid w:val="00C00334"/>
    <w:rsid w:val="00C00BF0"/>
    <w:rsid w:val="00C010B2"/>
    <w:rsid w:val="00C022D3"/>
    <w:rsid w:val="00C026DF"/>
    <w:rsid w:val="00C02786"/>
    <w:rsid w:val="00C029AC"/>
    <w:rsid w:val="00C02FD4"/>
    <w:rsid w:val="00C03441"/>
    <w:rsid w:val="00C04D21"/>
    <w:rsid w:val="00C04FCD"/>
    <w:rsid w:val="00C053AD"/>
    <w:rsid w:val="00C058B0"/>
    <w:rsid w:val="00C07203"/>
    <w:rsid w:val="00C0729C"/>
    <w:rsid w:val="00C07D93"/>
    <w:rsid w:val="00C1080C"/>
    <w:rsid w:val="00C113F4"/>
    <w:rsid w:val="00C11B70"/>
    <w:rsid w:val="00C125FB"/>
    <w:rsid w:val="00C16167"/>
    <w:rsid w:val="00C16432"/>
    <w:rsid w:val="00C17327"/>
    <w:rsid w:val="00C20957"/>
    <w:rsid w:val="00C26077"/>
    <w:rsid w:val="00C26AC7"/>
    <w:rsid w:val="00C27437"/>
    <w:rsid w:val="00C27E02"/>
    <w:rsid w:val="00C30F6D"/>
    <w:rsid w:val="00C314F8"/>
    <w:rsid w:val="00C3321F"/>
    <w:rsid w:val="00C34658"/>
    <w:rsid w:val="00C36244"/>
    <w:rsid w:val="00C36280"/>
    <w:rsid w:val="00C36325"/>
    <w:rsid w:val="00C36EEF"/>
    <w:rsid w:val="00C37CE0"/>
    <w:rsid w:val="00C40915"/>
    <w:rsid w:val="00C419BF"/>
    <w:rsid w:val="00C428A5"/>
    <w:rsid w:val="00C43400"/>
    <w:rsid w:val="00C43AAA"/>
    <w:rsid w:val="00C442F5"/>
    <w:rsid w:val="00C44C60"/>
    <w:rsid w:val="00C44F7D"/>
    <w:rsid w:val="00C45460"/>
    <w:rsid w:val="00C45486"/>
    <w:rsid w:val="00C458BF"/>
    <w:rsid w:val="00C473AE"/>
    <w:rsid w:val="00C50DA1"/>
    <w:rsid w:val="00C511D2"/>
    <w:rsid w:val="00C5151A"/>
    <w:rsid w:val="00C51969"/>
    <w:rsid w:val="00C51F59"/>
    <w:rsid w:val="00C528D4"/>
    <w:rsid w:val="00C52CF1"/>
    <w:rsid w:val="00C532C9"/>
    <w:rsid w:val="00C538CD"/>
    <w:rsid w:val="00C549BC"/>
    <w:rsid w:val="00C54CDC"/>
    <w:rsid w:val="00C54DE7"/>
    <w:rsid w:val="00C54E3E"/>
    <w:rsid w:val="00C56231"/>
    <w:rsid w:val="00C57376"/>
    <w:rsid w:val="00C57930"/>
    <w:rsid w:val="00C60278"/>
    <w:rsid w:val="00C619FB"/>
    <w:rsid w:val="00C628C5"/>
    <w:rsid w:val="00C62BC3"/>
    <w:rsid w:val="00C6315D"/>
    <w:rsid w:val="00C633B4"/>
    <w:rsid w:val="00C64969"/>
    <w:rsid w:val="00C66479"/>
    <w:rsid w:val="00C664A6"/>
    <w:rsid w:val="00C678A5"/>
    <w:rsid w:val="00C701D4"/>
    <w:rsid w:val="00C71940"/>
    <w:rsid w:val="00C71EE7"/>
    <w:rsid w:val="00C73C57"/>
    <w:rsid w:val="00C7591C"/>
    <w:rsid w:val="00C7591E"/>
    <w:rsid w:val="00C759C2"/>
    <w:rsid w:val="00C767F7"/>
    <w:rsid w:val="00C76B1E"/>
    <w:rsid w:val="00C7752A"/>
    <w:rsid w:val="00C77654"/>
    <w:rsid w:val="00C81F91"/>
    <w:rsid w:val="00C8244D"/>
    <w:rsid w:val="00C84DA7"/>
    <w:rsid w:val="00C85ACE"/>
    <w:rsid w:val="00C868DF"/>
    <w:rsid w:val="00C86ABA"/>
    <w:rsid w:val="00C87327"/>
    <w:rsid w:val="00C87C0E"/>
    <w:rsid w:val="00C9093D"/>
    <w:rsid w:val="00C90961"/>
    <w:rsid w:val="00C91C19"/>
    <w:rsid w:val="00C91CA8"/>
    <w:rsid w:val="00C91EE7"/>
    <w:rsid w:val="00C91F59"/>
    <w:rsid w:val="00C92074"/>
    <w:rsid w:val="00C93AB7"/>
    <w:rsid w:val="00C94E69"/>
    <w:rsid w:val="00C9555C"/>
    <w:rsid w:val="00C9668A"/>
    <w:rsid w:val="00C968A9"/>
    <w:rsid w:val="00CA09D1"/>
    <w:rsid w:val="00CA0DA6"/>
    <w:rsid w:val="00CA0EF2"/>
    <w:rsid w:val="00CA16A7"/>
    <w:rsid w:val="00CA1EDC"/>
    <w:rsid w:val="00CA29C4"/>
    <w:rsid w:val="00CA2A81"/>
    <w:rsid w:val="00CA3A13"/>
    <w:rsid w:val="00CA4451"/>
    <w:rsid w:val="00CA4A7E"/>
    <w:rsid w:val="00CA4AF8"/>
    <w:rsid w:val="00CA5798"/>
    <w:rsid w:val="00CA6417"/>
    <w:rsid w:val="00CA7EBC"/>
    <w:rsid w:val="00CB0B37"/>
    <w:rsid w:val="00CB34D7"/>
    <w:rsid w:val="00CB477F"/>
    <w:rsid w:val="00CB4856"/>
    <w:rsid w:val="00CB5516"/>
    <w:rsid w:val="00CB634E"/>
    <w:rsid w:val="00CB6D01"/>
    <w:rsid w:val="00CC02B2"/>
    <w:rsid w:val="00CC034D"/>
    <w:rsid w:val="00CC1B3A"/>
    <w:rsid w:val="00CC3CEF"/>
    <w:rsid w:val="00CC3EF4"/>
    <w:rsid w:val="00CC4071"/>
    <w:rsid w:val="00CC508C"/>
    <w:rsid w:val="00CC50A5"/>
    <w:rsid w:val="00CC54F6"/>
    <w:rsid w:val="00CC56F5"/>
    <w:rsid w:val="00CC5E30"/>
    <w:rsid w:val="00CC6701"/>
    <w:rsid w:val="00CC6DFD"/>
    <w:rsid w:val="00CC7BA1"/>
    <w:rsid w:val="00CD0DE4"/>
    <w:rsid w:val="00CD105C"/>
    <w:rsid w:val="00CD1092"/>
    <w:rsid w:val="00CD16C2"/>
    <w:rsid w:val="00CD2208"/>
    <w:rsid w:val="00CD3591"/>
    <w:rsid w:val="00CD3CFA"/>
    <w:rsid w:val="00CD4556"/>
    <w:rsid w:val="00CD4997"/>
    <w:rsid w:val="00CD4FEC"/>
    <w:rsid w:val="00CD6308"/>
    <w:rsid w:val="00CD6766"/>
    <w:rsid w:val="00CD686A"/>
    <w:rsid w:val="00CD7898"/>
    <w:rsid w:val="00CD7FDF"/>
    <w:rsid w:val="00CE0A23"/>
    <w:rsid w:val="00CE1318"/>
    <w:rsid w:val="00CE2EC0"/>
    <w:rsid w:val="00CE3BEA"/>
    <w:rsid w:val="00CE3F51"/>
    <w:rsid w:val="00CE4A00"/>
    <w:rsid w:val="00CE4EBD"/>
    <w:rsid w:val="00CE5E59"/>
    <w:rsid w:val="00CE5F4B"/>
    <w:rsid w:val="00CE636B"/>
    <w:rsid w:val="00CE77DE"/>
    <w:rsid w:val="00CE7ED0"/>
    <w:rsid w:val="00CF0923"/>
    <w:rsid w:val="00CF0A4D"/>
    <w:rsid w:val="00CF10D9"/>
    <w:rsid w:val="00CF1378"/>
    <w:rsid w:val="00CF160D"/>
    <w:rsid w:val="00CF282C"/>
    <w:rsid w:val="00CF3626"/>
    <w:rsid w:val="00CF47B8"/>
    <w:rsid w:val="00CF5552"/>
    <w:rsid w:val="00CF5598"/>
    <w:rsid w:val="00CF6EB9"/>
    <w:rsid w:val="00D0046B"/>
    <w:rsid w:val="00D01D59"/>
    <w:rsid w:val="00D02047"/>
    <w:rsid w:val="00D021D3"/>
    <w:rsid w:val="00D02960"/>
    <w:rsid w:val="00D02A2B"/>
    <w:rsid w:val="00D02E10"/>
    <w:rsid w:val="00D033F6"/>
    <w:rsid w:val="00D04005"/>
    <w:rsid w:val="00D04088"/>
    <w:rsid w:val="00D041F5"/>
    <w:rsid w:val="00D049C7"/>
    <w:rsid w:val="00D06618"/>
    <w:rsid w:val="00D06B11"/>
    <w:rsid w:val="00D06E34"/>
    <w:rsid w:val="00D10351"/>
    <w:rsid w:val="00D10DC7"/>
    <w:rsid w:val="00D12677"/>
    <w:rsid w:val="00D129C8"/>
    <w:rsid w:val="00D12CF0"/>
    <w:rsid w:val="00D1620F"/>
    <w:rsid w:val="00D16CA9"/>
    <w:rsid w:val="00D17CB7"/>
    <w:rsid w:val="00D2018E"/>
    <w:rsid w:val="00D2035F"/>
    <w:rsid w:val="00D209F3"/>
    <w:rsid w:val="00D21797"/>
    <w:rsid w:val="00D21CB0"/>
    <w:rsid w:val="00D24DE3"/>
    <w:rsid w:val="00D27B29"/>
    <w:rsid w:val="00D27BAD"/>
    <w:rsid w:val="00D30049"/>
    <w:rsid w:val="00D3012C"/>
    <w:rsid w:val="00D305F0"/>
    <w:rsid w:val="00D30634"/>
    <w:rsid w:val="00D3151A"/>
    <w:rsid w:val="00D31DFA"/>
    <w:rsid w:val="00D32E7E"/>
    <w:rsid w:val="00D34BFD"/>
    <w:rsid w:val="00D350B2"/>
    <w:rsid w:val="00D36038"/>
    <w:rsid w:val="00D37F72"/>
    <w:rsid w:val="00D40A3A"/>
    <w:rsid w:val="00D41837"/>
    <w:rsid w:val="00D443D2"/>
    <w:rsid w:val="00D44C43"/>
    <w:rsid w:val="00D44F55"/>
    <w:rsid w:val="00D46112"/>
    <w:rsid w:val="00D46B3B"/>
    <w:rsid w:val="00D46D53"/>
    <w:rsid w:val="00D47315"/>
    <w:rsid w:val="00D50AAE"/>
    <w:rsid w:val="00D50C0D"/>
    <w:rsid w:val="00D5126B"/>
    <w:rsid w:val="00D51674"/>
    <w:rsid w:val="00D51A6A"/>
    <w:rsid w:val="00D5251A"/>
    <w:rsid w:val="00D52828"/>
    <w:rsid w:val="00D53882"/>
    <w:rsid w:val="00D54C54"/>
    <w:rsid w:val="00D54D9C"/>
    <w:rsid w:val="00D5656F"/>
    <w:rsid w:val="00D56A7F"/>
    <w:rsid w:val="00D56A87"/>
    <w:rsid w:val="00D57859"/>
    <w:rsid w:val="00D578A6"/>
    <w:rsid w:val="00D61E6D"/>
    <w:rsid w:val="00D625C2"/>
    <w:rsid w:val="00D62972"/>
    <w:rsid w:val="00D62EB9"/>
    <w:rsid w:val="00D630C3"/>
    <w:rsid w:val="00D6495E"/>
    <w:rsid w:val="00D64A12"/>
    <w:rsid w:val="00D64ECE"/>
    <w:rsid w:val="00D651C8"/>
    <w:rsid w:val="00D6614E"/>
    <w:rsid w:val="00D66353"/>
    <w:rsid w:val="00D67066"/>
    <w:rsid w:val="00D678F9"/>
    <w:rsid w:val="00D70346"/>
    <w:rsid w:val="00D70B9A"/>
    <w:rsid w:val="00D71C64"/>
    <w:rsid w:val="00D71FC7"/>
    <w:rsid w:val="00D72E56"/>
    <w:rsid w:val="00D73E2E"/>
    <w:rsid w:val="00D73F86"/>
    <w:rsid w:val="00D740A6"/>
    <w:rsid w:val="00D7584C"/>
    <w:rsid w:val="00D75E60"/>
    <w:rsid w:val="00D774D4"/>
    <w:rsid w:val="00D77C8B"/>
    <w:rsid w:val="00D80346"/>
    <w:rsid w:val="00D80903"/>
    <w:rsid w:val="00D81085"/>
    <w:rsid w:val="00D8150D"/>
    <w:rsid w:val="00D81FFB"/>
    <w:rsid w:val="00D82ED3"/>
    <w:rsid w:val="00D83DB2"/>
    <w:rsid w:val="00D83F89"/>
    <w:rsid w:val="00D84296"/>
    <w:rsid w:val="00D84503"/>
    <w:rsid w:val="00D84E2D"/>
    <w:rsid w:val="00D851A4"/>
    <w:rsid w:val="00D85329"/>
    <w:rsid w:val="00D855EE"/>
    <w:rsid w:val="00D879C6"/>
    <w:rsid w:val="00D90615"/>
    <w:rsid w:val="00D912E4"/>
    <w:rsid w:val="00D915F2"/>
    <w:rsid w:val="00D92B86"/>
    <w:rsid w:val="00D93CCB"/>
    <w:rsid w:val="00D942C9"/>
    <w:rsid w:val="00D943FD"/>
    <w:rsid w:val="00D94668"/>
    <w:rsid w:val="00D963E5"/>
    <w:rsid w:val="00D9756F"/>
    <w:rsid w:val="00DA05F8"/>
    <w:rsid w:val="00DA11CD"/>
    <w:rsid w:val="00DA16A0"/>
    <w:rsid w:val="00DA179E"/>
    <w:rsid w:val="00DA1F78"/>
    <w:rsid w:val="00DA2F88"/>
    <w:rsid w:val="00DA5AC1"/>
    <w:rsid w:val="00DA62EB"/>
    <w:rsid w:val="00DB02D3"/>
    <w:rsid w:val="00DB06B6"/>
    <w:rsid w:val="00DB0E4F"/>
    <w:rsid w:val="00DB2627"/>
    <w:rsid w:val="00DB2DCF"/>
    <w:rsid w:val="00DB2FDD"/>
    <w:rsid w:val="00DB32B1"/>
    <w:rsid w:val="00DB3F37"/>
    <w:rsid w:val="00DB42B7"/>
    <w:rsid w:val="00DB462F"/>
    <w:rsid w:val="00DB4F93"/>
    <w:rsid w:val="00DB539B"/>
    <w:rsid w:val="00DB648B"/>
    <w:rsid w:val="00DB6F6F"/>
    <w:rsid w:val="00DB6F74"/>
    <w:rsid w:val="00DB7A38"/>
    <w:rsid w:val="00DC0665"/>
    <w:rsid w:val="00DC103F"/>
    <w:rsid w:val="00DC1536"/>
    <w:rsid w:val="00DC1F92"/>
    <w:rsid w:val="00DC2461"/>
    <w:rsid w:val="00DC2753"/>
    <w:rsid w:val="00DC40E9"/>
    <w:rsid w:val="00DC42B6"/>
    <w:rsid w:val="00DC4597"/>
    <w:rsid w:val="00DC4E66"/>
    <w:rsid w:val="00DC5078"/>
    <w:rsid w:val="00DC6058"/>
    <w:rsid w:val="00DC6E93"/>
    <w:rsid w:val="00DD0500"/>
    <w:rsid w:val="00DD0F2C"/>
    <w:rsid w:val="00DD2346"/>
    <w:rsid w:val="00DD2416"/>
    <w:rsid w:val="00DD25A0"/>
    <w:rsid w:val="00DD2C05"/>
    <w:rsid w:val="00DD3A24"/>
    <w:rsid w:val="00DD3F56"/>
    <w:rsid w:val="00DD40EC"/>
    <w:rsid w:val="00DD40FE"/>
    <w:rsid w:val="00DD493D"/>
    <w:rsid w:val="00DD511C"/>
    <w:rsid w:val="00DD55AF"/>
    <w:rsid w:val="00DD7136"/>
    <w:rsid w:val="00DE1540"/>
    <w:rsid w:val="00DE160A"/>
    <w:rsid w:val="00DE1BDE"/>
    <w:rsid w:val="00DE201B"/>
    <w:rsid w:val="00DE27D7"/>
    <w:rsid w:val="00DE2964"/>
    <w:rsid w:val="00DE2A3A"/>
    <w:rsid w:val="00DE2BDB"/>
    <w:rsid w:val="00DE3321"/>
    <w:rsid w:val="00DE3CA9"/>
    <w:rsid w:val="00DE53B0"/>
    <w:rsid w:val="00DE6CD9"/>
    <w:rsid w:val="00DE714B"/>
    <w:rsid w:val="00DE72F9"/>
    <w:rsid w:val="00DE7C22"/>
    <w:rsid w:val="00DF0226"/>
    <w:rsid w:val="00DF0B92"/>
    <w:rsid w:val="00DF27B4"/>
    <w:rsid w:val="00DF2CF9"/>
    <w:rsid w:val="00DF3514"/>
    <w:rsid w:val="00DF3EA7"/>
    <w:rsid w:val="00DF4F32"/>
    <w:rsid w:val="00DF5BD1"/>
    <w:rsid w:val="00DF6830"/>
    <w:rsid w:val="00DF72CB"/>
    <w:rsid w:val="00DF7A25"/>
    <w:rsid w:val="00E00270"/>
    <w:rsid w:val="00E006B7"/>
    <w:rsid w:val="00E00DFD"/>
    <w:rsid w:val="00E017C0"/>
    <w:rsid w:val="00E02762"/>
    <w:rsid w:val="00E04267"/>
    <w:rsid w:val="00E04EE0"/>
    <w:rsid w:val="00E062DF"/>
    <w:rsid w:val="00E07167"/>
    <w:rsid w:val="00E07949"/>
    <w:rsid w:val="00E10006"/>
    <w:rsid w:val="00E12CDF"/>
    <w:rsid w:val="00E13A22"/>
    <w:rsid w:val="00E1425B"/>
    <w:rsid w:val="00E142CE"/>
    <w:rsid w:val="00E162AF"/>
    <w:rsid w:val="00E162E4"/>
    <w:rsid w:val="00E16EFC"/>
    <w:rsid w:val="00E170F8"/>
    <w:rsid w:val="00E17307"/>
    <w:rsid w:val="00E21773"/>
    <w:rsid w:val="00E2236C"/>
    <w:rsid w:val="00E23EF3"/>
    <w:rsid w:val="00E2449A"/>
    <w:rsid w:val="00E255DC"/>
    <w:rsid w:val="00E25B54"/>
    <w:rsid w:val="00E25DB6"/>
    <w:rsid w:val="00E274EB"/>
    <w:rsid w:val="00E27601"/>
    <w:rsid w:val="00E2763E"/>
    <w:rsid w:val="00E30AF1"/>
    <w:rsid w:val="00E31081"/>
    <w:rsid w:val="00E33750"/>
    <w:rsid w:val="00E34845"/>
    <w:rsid w:val="00E35977"/>
    <w:rsid w:val="00E35DA4"/>
    <w:rsid w:val="00E35FEC"/>
    <w:rsid w:val="00E36242"/>
    <w:rsid w:val="00E3651B"/>
    <w:rsid w:val="00E36F66"/>
    <w:rsid w:val="00E37D4B"/>
    <w:rsid w:val="00E40263"/>
    <w:rsid w:val="00E40F11"/>
    <w:rsid w:val="00E425E4"/>
    <w:rsid w:val="00E427C5"/>
    <w:rsid w:val="00E42B4A"/>
    <w:rsid w:val="00E43125"/>
    <w:rsid w:val="00E449A2"/>
    <w:rsid w:val="00E44BBD"/>
    <w:rsid w:val="00E455A5"/>
    <w:rsid w:val="00E45DD4"/>
    <w:rsid w:val="00E46A02"/>
    <w:rsid w:val="00E47C62"/>
    <w:rsid w:val="00E47F91"/>
    <w:rsid w:val="00E50423"/>
    <w:rsid w:val="00E505B4"/>
    <w:rsid w:val="00E5260D"/>
    <w:rsid w:val="00E528C1"/>
    <w:rsid w:val="00E52BB8"/>
    <w:rsid w:val="00E53037"/>
    <w:rsid w:val="00E53E1E"/>
    <w:rsid w:val="00E54EC5"/>
    <w:rsid w:val="00E55327"/>
    <w:rsid w:val="00E556A5"/>
    <w:rsid w:val="00E55D63"/>
    <w:rsid w:val="00E563E9"/>
    <w:rsid w:val="00E566ED"/>
    <w:rsid w:val="00E56A21"/>
    <w:rsid w:val="00E573B3"/>
    <w:rsid w:val="00E576F7"/>
    <w:rsid w:val="00E57CB5"/>
    <w:rsid w:val="00E57E77"/>
    <w:rsid w:val="00E6009E"/>
    <w:rsid w:val="00E60193"/>
    <w:rsid w:val="00E60C15"/>
    <w:rsid w:val="00E61786"/>
    <w:rsid w:val="00E63474"/>
    <w:rsid w:val="00E6377A"/>
    <w:rsid w:val="00E638A4"/>
    <w:rsid w:val="00E6597E"/>
    <w:rsid w:val="00E65D49"/>
    <w:rsid w:val="00E66041"/>
    <w:rsid w:val="00E664C2"/>
    <w:rsid w:val="00E6674F"/>
    <w:rsid w:val="00E667D3"/>
    <w:rsid w:val="00E66C5E"/>
    <w:rsid w:val="00E66EC0"/>
    <w:rsid w:val="00E67415"/>
    <w:rsid w:val="00E728D2"/>
    <w:rsid w:val="00E7427C"/>
    <w:rsid w:val="00E7454A"/>
    <w:rsid w:val="00E747B6"/>
    <w:rsid w:val="00E74B56"/>
    <w:rsid w:val="00E7503B"/>
    <w:rsid w:val="00E755F3"/>
    <w:rsid w:val="00E756B9"/>
    <w:rsid w:val="00E75F3D"/>
    <w:rsid w:val="00E760E6"/>
    <w:rsid w:val="00E76C72"/>
    <w:rsid w:val="00E76F04"/>
    <w:rsid w:val="00E80762"/>
    <w:rsid w:val="00E80DFA"/>
    <w:rsid w:val="00E82623"/>
    <w:rsid w:val="00E82A90"/>
    <w:rsid w:val="00E83AEB"/>
    <w:rsid w:val="00E84078"/>
    <w:rsid w:val="00E8464F"/>
    <w:rsid w:val="00E84B58"/>
    <w:rsid w:val="00E86E51"/>
    <w:rsid w:val="00E87765"/>
    <w:rsid w:val="00E9013A"/>
    <w:rsid w:val="00E90773"/>
    <w:rsid w:val="00E90B8D"/>
    <w:rsid w:val="00E91668"/>
    <w:rsid w:val="00E91807"/>
    <w:rsid w:val="00E91908"/>
    <w:rsid w:val="00E91BAD"/>
    <w:rsid w:val="00E93983"/>
    <w:rsid w:val="00E94033"/>
    <w:rsid w:val="00E94603"/>
    <w:rsid w:val="00E9479E"/>
    <w:rsid w:val="00E94FC1"/>
    <w:rsid w:val="00E9533F"/>
    <w:rsid w:val="00E96F0B"/>
    <w:rsid w:val="00E972E2"/>
    <w:rsid w:val="00E9761C"/>
    <w:rsid w:val="00E97AA8"/>
    <w:rsid w:val="00EA0265"/>
    <w:rsid w:val="00EA1AE7"/>
    <w:rsid w:val="00EA2523"/>
    <w:rsid w:val="00EA257E"/>
    <w:rsid w:val="00EA31E5"/>
    <w:rsid w:val="00EA383C"/>
    <w:rsid w:val="00EA449A"/>
    <w:rsid w:val="00EA4746"/>
    <w:rsid w:val="00EA559E"/>
    <w:rsid w:val="00EA56E4"/>
    <w:rsid w:val="00EA63C8"/>
    <w:rsid w:val="00EA75A2"/>
    <w:rsid w:val="00EB14E0"/>
    <w:rsid w:val="00EB4796"/>
    <w:rsid w:val="00EB5969"/>
    <w:rsid w:val="00EB6021"/>
    <w:rsid w:val="00EB6992"/>
    <w:rsid w:val="00EC187E"/>
    <w:rsid w:val="00EC2359"/>
    <w:rsid w:val="00EC2977"/>
    <w:rsid w:val="00EC4699"/>
    <w:rsid w:val="00EC4F48"/>
    <w:rsid w:val="00EC520C"/>
    <w:rsid w:val="00EC5577"/>
    <w:rsid w:val="00EC5AB0"/>
    <w:rsid w:val="00EC7489"/>
    <w:rsid w:val="00EC7B5F"/>
    <w:rsid w:val="00ED1736"/>
    <w:rsid w:val="00ED19D2"/>
    <w:rsid w:val="00ED1BB1"/>
    <w:rsid w:val="00ED491E"/>
    <w:rsid w:val="00ED4E0E"/>
    <w:rsid w:val="00ED6881"/>
    <w:rsid w:val="00ED7466"/>
    <w:rsid w:val="00ED7CDD"/>
    <w:rsid w:val="00EE0196"/>
    <w:rsid w:val="00EE03DE"/>
    <w:rsid w:val="00EE081C"/>
    <w:rsid w:val="00EE1113"/>
    <w:rsid w:val="00EE1B8D"/>
    <w:rsid w:val="00EE24CF"/>
    <w:rsid w:val="00EE2549"/>
    <w:rsid w:val="00EE2C2A"/>
    <w:rsid w:val="00EE4CCA"/>
    <w:rsid w:val="00EE692D"/>
    <w:rsid w:val="00EE6AD9"/>
    <w:rsid w:val="00EF0274"/>
    <w:rsid w:val="00EF0726"/>
    <w:rsid w:val="00EF283C"/>
    <w:rsid w:val="00EF3E45"/>
    <w:rsid w:val="00EF47A3"/>
    <w:rsid w:val="00EF553C"/>
    <w:rsid w:val="00EF588F"/>
    <w:rsid w:val="00EF62ED"/>
    <w:rsid w:val="00EF6F33"/>
    <w:rsid w:val="00EF72D9"/>
    <w:rsid w:val="00F00C10"/>
    <w:rsid w:val="00F01196"/>
    <w:rsid w:val="00F01348"/>
    <w:rsid w:val="00F0289E"/>
    <w:rsid w:val="00F02C2C"/>
    <w:rsid w:val="00F02DDF"/>
    <w:rsid w:val="00F039E5"/>
    <w:rsid w:val="00F03B30"/>
    <w:rsid w:val="00F0754F"/>
    <w:rsid w:val="00F107E7"/>
    <w:rsid w:val="00F10E06"/>
    <w:rsid w:val="00F11F96"/>
    <w:rsid w:val="00F126AF"/>
    <w:rsid w:val="00F140CF"/>
    <w:rsid w:val="00F142F6"/>
    <w:rsid w:val="00F14B86"/>
    <w:rsid w:val="00F15B50"/>
    <w:rsid w:val="00F16101"/>
    <w:rsid w:val="00F16F5F"/>
    <w:rsid w:val="00F17155"/>
    <w:rsid w:val="00F1717F"/>
    <w:rsid w:val="00F17B57"/>
    <w:rsid w:val="00F17FFD"/>
    <w:rsid w:val="00F20102"/>
    <w:rsid w:val="00F20413"/>
    <w:rsid w:val="00F20701"/>
    <w:rsid w:val="00F21B70"/>
    <w:rsid w:val="00F21ED9"/>
    <w:rsid w:val="00F21F32"/>
    <w:rsid w:val="00F24513"/>
    <w:rsid w:val="00F246BF"/>
    <w:rsid w:val="00F2507A"/>
    <w:rsid w:val="00F254E2"/>
    <w:rsid w:val="00F25D7F"/>
    <w:rsid w:val="00F26F61"/>
    <w:rsid w:val="00F30360"/>
    <w:rsid w:val="00F307AD"/>
    <w:rsid w:val="00F30B0E"/>
    <w:rsid w:val="00F31CCB"/>
    <w:rsid w:val="00F31F34"/>
    <w:rsid w:val="00F32292"/>
    <w:rsid w:val="00F32A3E"/>
    <w:rsid w:val="00F32C9C"/>
    <w:rsid w:val="00F3336D"/>
    <w:rsid w:val="00F34E7C"/>
    <w:rsid w:val="00F34FCE"/>
    <w:rsid w:val="00F36361"/>
    <w:rsid w:val="00F36E8E"/>
    <w:rsid w:val="00F3701B"/>
    <w:rsid w:val="00F402FC"/>
    <w:rsid w:val="00F40E03"/>
    <w:rsid w:val="00F4175A"/>
    <w:rsid w:val="00F41A3E"/>
    <w:rsid w:val="00F41EFE"/>
    <w:rsid w:val="00F42E92"/>
    <w:rsid w:val="00F430AC"/>
    <w:rsid w:val="00F43866"/>
    <w:rsid w:val="00F446B8"/>
    <w:rsid w:val="00F44DFF"/>
    <w:rsid w:val="00F44F69"/>
    <w:rsid w:val="00F45F93"/>
    <w:rsid w:val="00F464DE"/>
    <w:rsid w:val="00F50E6A"/>
    <w:rsid w:val="00F528F1"/>
    <w:rsid w:val="00F52C69"/>
    <w:rsid w:val="00F5333E"/>
    <w:rsid w:val="00F53B06"/>
    <w:rsid w:val="00F53FA4"/>
    <w:rsid w:val="00F56733"/>
    <w:rsid w:val="00F567B7"/>
    <w:rsid w:val="00F56D63"/>
    <w:rsid w:val="00F60AC3"/>
    <w:rsid w:val="00F61031"/>
    <w:rsid w:val="00F613C9"/>
    <w:rsid w:val="00F61F85"/>
    <w:rsid w:val="00F62576"/>
    <w:rsid w:val="00F62E33"/>
    <w:rsid w:val="00F6424A"/>
    <w:rsid w:val="00F64303"/>
    <w:rsid w:val="00F656AF"/>
    <w:rsid w:val="00F6617A"/>
    <w:rsid w:val="00F66526"/>
    <w:rsid w:val="00F665A2"/>
    <w:rsid w:val="00F70329"/>
    <w:rsid w:val="00F70D33"/>
    <w:rsid w:val="00F70F7B"/>
    <w:rsid w:val="00F710F0"/>
    <w:rsid w:val="00F72078"/>
    <w:rsid w:val="00F72E62"/>
    <w:rsid w:val="00F735F9"/>
    <w:rsid w:val="00F73900"/>
    <w:rsid w:val="00F73F79"/>
    <w:rsid w:val="00F74127"/>
    <w:rsid w:val="00F7566C"/>
    <w:rsid w:val="00F75994"/>
    <w:rsid w:val="00F75B32"/>
    <w:rsid w:val="00F761E3"/>
    <w:rsid w:val="00F762DD"/>
    <w:rsid w:val="00F76AEA"/>
    <w:rsid w:val="00F80DB1"/>
    <w:rsid w:val="00F821FA"/>
    <w:rsid w:val="00F82FC0"/>
    <w:rsid w:val="00F8317A"/>
    <w:rsid w:val="00F83560"/>
    <w:rsid w:val="00F85186"/>
    <w:rsid w:val="00F862C0"/>
    <w:rsid w:val="00F862C7"/>
    <w:rsid w:val="00F862FB"/>
    <w:rsid w:val="00F8724B"/>
    <w:rsid w:val="00F873E7"/>
    <w:rsid w:val="00F909AB"/>
    <w:rsid w:val="00F90A70"/>
    <w:rsid w:val="00F91004"/>
    <w:rsid w:val="00F91044"/>
    <w:rsid w:val="00F913E7"/>
    <w:rsid w:val="00F916E4"/>
    <w:rsid w:val="00F9180F"/>
    <w:rsid w:val="00F91C9A"/>
    <w:rsid w:val="00F92428"/>
    <w:rsid w:val="00F93CD6"/>
    <w:rsid w:val="00F94ECC"/>
    <w:rsid w:val="00F95057"/>
    <w:rsid w:val="00F96369"/>
    <w:rsid w:val="00F964BE"/>
    <w:rsid w:val="00F96BA4"/>
    <w:rsid w:val="00F96C6C"/>
    <w:rsid w:val="00F96D47"/>
    <w:rsid w:val="00F97118"/>
    <w:rsid w:val="00F97275"/>
    <w:rsid w:val="00F9761E"/>
    <w:rsid w:val="00F9780A"/>
    <w:rsid w:val="00FA008A"/>
    <w:rsid w:val="00FA020F"/>
    <w:rsid w:val="00FA04A3"/>
    <w:rsid w:val="00FA212A"/>
    <w:rsid w:val="00FA28C9"/>
    <w:rsid w:val="00FA4CD5"/>
    <w:rsid w:val="00FA5ABF"/>
    <w:rsid w:val="00FA62DB"/>
    <w:rsid w:val="00FA6B39"/>
    <w:rsid w:val="00FA7246"/>
    <w:rsid w:val="00FA7686"/>
    <w:rsid w:val="00FA7BD3"/>
    <w:rsid w:val="00FB11EB"/>
    <w:rsid w:val="00FB40B2"/>
    <w:rsid w:val="00FB5111"/>
    <w:rsid w:val="00FB63FE"/>
    <w:rsid w:val="00FB6A23"/>
    <w:rsid w:val="00FB7269"/>
    <w:rsid w:val="00FC003D"/>
    <w:rsid w:val="00FC1189"/>
    <w:rsid w:val="00FC15F3"/>
    <w:rsid w:val="00FC21D3"/>
    <w:rsid w:val="00FC35B9"/>
    <w:rsid w:val="00FC37FE"/>
    <w:rsid w:val="00FC38AF"/>
    <w:rsid w:val="00FC3BC9"/>
    <w:rsid w:val="00FC3BF5"/>
    <w:rsid w:val="00FC3DF1"/>
    <w:rsid w:val="00FC4205"/>
    <w:rsid w:val="00FC4865"/>
    <w:rsid w:val="00FC4947"/>
    <w:rsid w:val="00FC5C42"/>
    <w:rsid w:val="00FC6572"/>
    <w:rsid w:val="00FD0178"/>
    <w:rsid w:val="00FD0640"/>
    <w:rsid w:val="00FD13EB"/>
    <w:rsid w:val="00FD1EBA"/>
    <w:rsid w:val="00FD212F"/>
    <w:rsid w:val="00FD2351"/>
    <w:rsid w:val="00FD2C30"/>
    <w:rsid w:val="00FD34A3"/>
    <w:rsid w:val="00FD38E0"/>
    <w:rsid w:val="00FD45EE"/>
    <w:rsid w:val="00FD6826"/>
    <w:rsid w:val="00FD6EC4"/>
    <w:rsid w:val="00FD70A2"/>
    <w:rsid w:val="00FD7668"/>
    <w:rsid w:val="00FD76A5"/>
    <w:rsid w:val="00FE0B1E"/>
    <w:rsid w:val="00FE0B66"/>
    <w:rsid w:val="00FE0BB5"/>
    <w:rsid w:val="00FE2BCE"/>
    <w:rsid w:val="00FE340A"/>
    <w:rsid w:val="00FE363E"/>
    <w:rsid w:val="00FE5085"/>
    <w:rsid w:val="00FE5101"/>
    <w:rsid w:val="00FE547F"/>
    <w:rsid w:val="00FE5621"/>
    <w:rsid w:val="00FE5CDD"/>
    <w:rsid w:val="00FE5D8F"/>
    <w:rsid w:val="00FE62BC"/>
    <w:rsid w:val="00FE63F7"/>
    <w:rsid w:val="00FE6905"/>
    <w:rsid w:val="00FE6DCC"/>
    <w:rsid w:val="00FE6EDF"/>
    <w:rsid w:val="00FE7DEB"/>
    <w:rsid w:val="00FF1619"/>
    <w:rsid w:val="00FF19C0"/>
    <w:rsid w:val="00FF5211"/>
    <w:rsid w:val="00FF5221"/>
    <w:rsid w:val="00FF534F"/>
    <w:rsid w:val="00FF5811"/>
    <w:rsid w:val="00FF7CE1"/>
    <w:rsid w:val="13E7CEDC"/>
    <w:rsid w:val="1E827415"/>
    <w:rsid w:val="2B47CEC0"/>
    <w:rsid w:val="4119E7B3"/>
    <w:rsid w:val="41A1AC5D"/>
    <w:rsid w:val="46409738"/>
    <w:rsid w:val="5307EB1C"/>
    <w:rsid w:val="5321AA7E"/>
    <w:rsid w:val="5D1CBD2E"/>
    <w:rsid w:val="5D3B5575"/>
    <w:rsid w:val="5D5524E1"/>
    <w:rsid w:val="5FDEF5BE"/>
    <w:rsid w:val="7C003C1C"/>
    <w:rsid w:val="7FC770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A7859"/>
  <w15:docId w15:val="{AC2EAF11-7F13-4056-A285-1AE68271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C44"/>
    <w:rPr>
      <w:rFonts w:ascii="Arial" w:hAnsi="Arial"/>
      <w:sz w:val="24"/>
    </w:rPr>
  </w:style>
  <w:style w:type="paragraph" w:styleId="Heading1">
    <w:name w:val="heading 1"/>
    <w:basedOn w:val="Heading2"/>
    <w:next w:val="Normal"/>
    <w:link w:val="Heading1Char"/>
    <w:autoRedefine/>
    <w:uiPriority w:val="9"/>
    <w:qFormat/>
    <w:rsid w:val="00330E2B"/>
    <w:pPr>
      <w:outlineLvl w:val="0"/>
    </w:pPr>
    <w:rPr>
      <w:sz w:val="32"/>
      <w:szCs w:val="32"/>
    </w:rPr>
  </w:style>
  <w:style w:type="paragraph" w:styleId="Heading2">
    <w:name w:val="heading 2"/>
    <w:basedOn w:val="Normal"/>
    <w:next w:val="Normal"/>
    <w:link w:val="Heading2Char"/>
    <w:autoRedefine/>
    <w:uiPriority w:val="9"/>
    <w:unhideWhenUsed/>
    <w:qFormat/>
    <w:rsid w:val="00C9555C"/>
    <w:pPr>
      <w:keepNext/>
      <w:spacing w:before="400"/>
      <w:outlineLvl w:val="1"/>
    </w:pPr>
    <w:rPr>
      <w:rFonts w:eastAsia="Times New Roman" w:cs="Arial"/>
      <w:b/>
      <w:bCs/>
      <w:szCs w:val="24"/>
      <w:lang w:val="en-US"/>
    </w:rPr>
  </w:style>
  <w:style w:type="paragraph" w:styleId="Heading3">
    <w:name w:val="heading 3"/>
    <w:basedOn w:val="Heading1"/>
    <w:next w:val="Normal"/>
    <w:link w:val="Heading3Char"/>
    <w:autoRedefine/>
    <w:uiPriority w:val="9"/>
    <w:unhideWhenUsed/>
    <w:qFormat/>
    <w:rsid w:val="00BF0BF8"/>
    <w:pPr>
      <w:outlineLvl w:val="2"/>
    </w:pPr>
    <w:rPr>
      <w:b w:val="0"/>
      <w:bCs w:val="0"/>
      <w:iCs/>
      <w:sz w:val="24"/>
      <w:szCs w:val="24"/>
      <w:lang w:val="en-CA"/>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autoRedefine/>
    <w:uiPriority w:val="9"/>
    <w:unhideWhenUsed/>
    <w:qFormat/>
    <w:rsid w:val="009D185B"/>
    <w:pPr>
      <w:spacing w:before="200" w:after="160"/>
      <w:outlineLvl w:val="4"/>
    </w:pPr>
    <w:rPr>
      <w:rFonts w:eastAsiaTheme="majorEastAsia" w:cstheme="majorBidi"/>
      <w:b/>
      <w:bCs/>
      <w:sz w:val="16"/>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E2B"/>
    <w:rPr>
      <w:rFonts w:ascii="Arial" w:eastAsia="Times New Roman" w:hAnsi="Arial" w:cs="Arial"/>
      <w:b/>
      <w:bCs/>
      <w:sz w:val="32"/>
      <w:szCs w:val="32"/>
      <w:lang w:val="en-US"/>
    </w:rPr>
  </w:style>
  <w:style w:type="character" w:customStyle="1" w:styleId="Heading2Char">
    <w:name w:val="Heading 2 Char"/>
    <w:basedOn w:val="DefaultParagraphFont"/>
    <w:link w:val="Heading2"/>
    <w:uiPriority w:val="9"/>
    <w:rsid w:val="00C9555C"/>
    <w:rPr>
      <w:rFonts w:ascii="Arial" w:eastAsia="Times New Roman" w:hAnsi="Arial" w:cs="Arial"/>
      <w:b/>
      <w:bCs/>
      <w:sz w:val="24"/>
      <w:szCs w:val="24"/>
      <w:lang w:val="en-US"/>
    </w:rPr>
  </w:style>
  <w:style w:type="character" w:customStyle="1" w:styleId="Heading3Char">
    <w:name w:val="Heading 3 Char"/>
    <w:basedOn w:val="DefaultParagraphFont"/>
    <w:link w:val="Heading3"/>
    <w:uiPriority w:val="9"/>
    <w:rsid w:val="00BF0BF8"/>
    <w:rPr>
      <w:rFonts w:ascii="Arial" w:eastAsia="Times New Roman" w:hAnsi="Arial" w:cs="Arial"/>
      <w:iCs/>
      <w:sz w:val="24"/>
      <w:szCs w:val="24"/>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9D185B"/>
    <w:rPr>
      <w:rFonts w:ascii="Arial" w:eastAsiaTheme="majorEastAsia" w:hAnsi="Arial" w:cstheme="majorBidi"/>
      <w:b/>
      <w:bCs/>
      <w:sz w:val="16"/>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Heading1"/>
    <w:next w:val="Normal"/>
    <w:link w:val="TitleChar"/>
    <w:uiPriority w:val="10"/>
    <w:qFormat/>
    <w:rsid w:val="00865127"/>
    <w:pPr>
      <w:spacing w:before="0" w:after="0"/>
      <w:jc w:val="center"/>
    </w:pPr>
    <w:rPr>
      <w:sz w:val="36"/>
      <w:szCs w:val="36"/>
    </w:rPr>
  </w:style>
  <w:style w:type="character" w:customStyle="1" w:styleId="TitleChar">
    <w:name w:val="Title Char"/>
    <w:basedOn w:val="DefaultParagraphFont"/>
    <w:link w:val="Title"/>
    <w:uiPriority w:val="10"/>
    <w:rsid w:val="00865127"/>
    <w:rPr>
      <w:rFonts w:ascii="Arial" w:eastAsia="Times New Roman" w:hAnsi="Arial" w:cs="Arial"/>
      <w:b/>
      <w:bCs/>
      <w:sz w:val="36"/>
      <w:szCs w:val="36"/>
      <w:lang w:val="en-US"/>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qFormat/>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943CD0"/>
    <w:rPr>
      <w:sz w:val="16"/>
      <w:szCs w:val="16"/>
    </w:rPr>
  </w:style>
  <w:style w:type="paragraph" w:styleId="CommentText">
    <w:name w:val="annotation text"/>
    <w:basedOn w:val="Normal"/>
    <w:link w:val="CommentTextChar"/>
    <w:uiPriority w:val="99"/>
    <w:unhideWhenUsed/>
    <w:rsid w:val="00943CD0"/>
    <w:pPr>
      <w:spacing w:line="240" w:lineRule="auto"/>
    </w:pPr>
    <w:rPr>
      <w:sz w:val="20"/>
      <w:szCs w:val="20"/>
    </w:rPr>
  </w:style>
  <w:style w:type="character" w:customStyle="1" w:styleId="CommentTextChar">
    <w:name w:val="Comment Text Char"/>
    <w:basedOn w:val="DefaultParagraphFont"/>
    <w:link w:val="CommentText"/>
    <w:uiPriority w:val="99"/>
    <w:rsid w:val="00943CD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43CD0"/>
    <w:rPr>
      <w:b/>
      <w:bCs/>
    </w:rPr>
  </w:style>
  <w:style w:type="character" w:customStyle="1" w:styleId="CommentSubjectChar">
    <w:name w:val="Comment Subject Char"/>
    <w:basedOn w:val="CommentTextChar"/>
    <w:link w:val="CommentSubject"/>
    <w:uiPriority w:val="99"/>
    <w:semiHidden/>
    <w:rsid w:val="00943CD0"/>
    <w:rPr>
      <w:rFonts w:ascii="Arial" w:hAnsi="Arial"/>
      <w:b/>
      <w:bCs/>
      <w:sz w:val="20"/>
      <w:szCs w:val="20"/>
    </w:rPr>
  </w:style>
  <w:style w:type="paragraph" w:customStyle="1" w:styleId="paragraph">
    <w:name w:val="paragraph"/>
    <w:basedOn w:val="Normal"/>
    <w:rsid w:val="00A13053"/>
    <w:pPr>
      <w:spacing w:before="100" w:beforeAutospacing="1" w:after="100" w:afterAutospacing="1" w:line="240" w:lineRule="auto"/>
    </w:pPr>
    <w:rPr>
      <w:rFonts w:ascii="Times New Roman" w:eastAsia="Times New Roman" w:hAnsi="Times New Roman" w:cs="Times New Roman"/>
      <w:szCs w:val="24"/>
      <w:lang w:eastAsia="en-CA"/>
    </w:rPr>
  </w:style>
  <w:style w:type="character" w:customStyle="1" w:styleId="normaltextrun">
    <w:name w:val="normaltextrun"/>
    <w:basedOn w:val="DefaultParagraphFont"/>
    <w:rsid w:val="00A13053"/>
  </w:style>
  <w:style w:type="character" w:customStyle="1" w:styleId="eop">
    <w:name w:val="eop"/>
    <w:basedOn w:val="DefaultParagraphFont"/>
    <w:rsid w:val="00A13053"/>
  </w:style>
  <w:style w:type="paragraph" w:styleId="NormalWeb">
    <w:name w:val="Normal (Web)"/>
    <w:basedOn w:val="Normal"/>
    <w:uiPriority w:val="99"/>
    <w:unhideWhenUsed/>
    <w:rsid w:val="00174C95"/>
    <w:pPr>
      <w:spacing w:after="0" w:line="240" w:lineRule="auto"/>
    </w:pPr>
    <w:rPr>
      <w:rFonts w:ascii="Calibri" w:hAnsi="Calibri" w:cs="Calibri"/>
      <w:sz w:val="22"/>
      <w:lang w:eastAsia="en-CA"/>
    </w:rPr>
  </w:style>
  <w:style w:type="paragraph" w:styleId="BodyText">
    <w:name w:val="Body Text"/>
    <w:basedOn w:val="Normal"/>
    <w:link w:val="BodyTextChar"/>
    <w:uiPriority w:val="99"/>
    <w:unhideWhenUsed/>
    <w:rsid w:val="00CD3591"/>
    <w:pPr>
      <w:spacing w:after="120"/>
    </w:pPr>
  </w:style>
  <w:style w:type="character" w:customStyle="1" w:styleId="BodyTextChar">
    <w:name w:val="Body Text Char"/>
    <w:basedOn w:val="DefaultParagraphFont"/>
    <w:link w:val="BodyText"/>
    <w:uiPriority w:val="99"/>
    <w:rsid w:val="00CD3591"/>
    <w:rPr>
      <w:rFonts w:ascii="Arial" w:hAnsi="Arial"/>
      <w:sz w:val="24"/>
    </w:rPr>
  </w:style>
  <w:style w:type="paragraph" w:customStyle="1" w:styleId="CM41">
    <w:name w:val="CM41"/>
    <w:basedOn w:val="Normal"/>
    <w:next w:val="Normal"/>
    <w:uiPriority w:val="99"/>
    <w:rsid w:val="00FA7686"/>
    <w:pPr>
      <w:autoSpaceDE w:val="0"/>
      <w:autoSpaceDN w:val="0"/>
      <w:adjustRightInd w:val="0"/>
      <w:spacing w:after="0" w:line="240" w:lineRule="auto"/>
    </w:pPr>
    <w:rPr>
      <w:rFonts w:cs="Arial"/>
      <w:szCs w:val="24"/>
    </w:rPr>
  </w:style>
  <w:style w:type="paragraph" w:customStyle="1" w:styleId="Default">
    <w:name w:val="Default"/>
    <w:rsid w:val="00E00270"/>
    <w:pPr>
      <w:autoSpaceDE w:val="0"/>
      <w:autoSpaceDN w:val="0"/>
      <w:adjustRightInd w:val="0"/>
      <w:spacing w:after="0" w:line="240" w:lineRule="auto"/>
    </w:pPr>
    <w:rPr>
      <w:rFonts w:ascii="Arial" w:hAnsi="Arial" w:cs="Arial"/>
      <w:color w:val="000000"/>
      <w:sz w:val="24"/>
      <w:szCs w:val="24"/>
    </w:rPr>
  </w:style>
  <w:style w:type="paragraph" w:customStyle="1" w:styleId="CM55">
    <w:name w:val="CM55"/>
    <w:basedOn w:val="Default"/>
    <w:next w:val="Default"/>
    <w:uiPriority w:val="99"/>
    <w:rsid w:val="00601A1B"/>
    <w:rPr>
      <w:rFonts w:ascii="Calibri" w:hAnsi="Calibri" w:cs="Calibri"/>
      <w:color w:val="auto"/>
    </w:rPr>
  </w:style>
  <w:style w:type="paragraph" w:styleId="Revision">
    <w:name w:val="Revision"/>
    <w:hidden/>
    <w:uiPriority w:val="99"/>
    <w:semiHidden/>
    <w:rsid w:val="00A121F8"/>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1193">
      <w:bodyDiv w:val="1"/>
      <w:marLeft w:val="0"/>
      <w:marRight w:val="0"/>
      <w:marTop w:val="0"/>
      <w:marBottom w:val="0"/>
      <w:divBdr>
        <w:top w:val="none" w:sz="0" w:space="0" w:color="auto"/>
        <w:left w:val="none" w:sz="0" w:space="0" w:color="auto"/>
        <w:bottom w:val="none" w:sz="0" w:space="0" w:color="auto"/>
        <w:right w:val="none" w:sz="0" w:space="0" w:color="auto"/>
      </w:divBdr>
      <w:divsChild>
        <w:div w:id="552737480">
          <w:marLeft w:val="0"/>
          <w:marRight w:val="0"/>
          <w:marTop w:val="0"/>
          <w:marBottom w:val="0"/>
          <w:divBdr>
            <w:top w:val="none" w:sz="0" w:space="0" w:color="auto"/>
            <w:left w:val="none" w:sz="0" w:space="0" w:color="auto"/>
            <w:bottom w:val="none" w:sz="0" w:space="0" w:color="auto"/>
            <w:right w:val="none" w:sz="0" w:space="0" w:color="auto"/>
          </w:divBdr>
        </w:div>
      </w:divsChild>
    </w:div>
    <w:div w:id="12343808">
      <w:bodyDiv w:val="1"/>
      <w:marLeft w:val="0"/>
      <w:marRight w:val="0"/>
      <w:marTop w:val="0"/>
      <w:marBottom w:val="0"/>
      <w:divBdr>
        <w:top w:val="none" w:sz="0" w:space="0" w:color="auto"/>
        <w:left w:val="none" w:sz="0" w:space="0" w:color="auto"/>
        <w:bottom w:val="none" w:sz="0" w:space="0" w:color="auto"/>
        <w:right w:val="none" w:sz="0" w:space="0" w:color="auto"/>
      </w:divBdr>
      <w:divsChild>
        <w:div w:id="1760254702">
          <w:marLeft w:val="0"/>
          <w:marRight w:val="0"/>
          <w:marTop w:val="0"/>
          <w:marBottom w:val="0"/>
          <w:divBdr>
            <w:top w:val="none" w:sz="0" w:space="0" w:color="auto"/>
            <w:left w:val="none" w:sz="0" w:space="0" w:color="auto"/>
            <w:bottom w:val="none" w:sz="0" w:space="0" w:color="auto"/>
            <w:right w:val="none" w:sz="0" w:space="0" w:color="auto"/>
          </w:divBdr>
        </w:div>
      </w:divsChild>
    </w:div>
    <w:div w:id="12388612">
      <w:bodyDiv w:val="1"/>
      <w:marLeft w:val="0"/>
      <w:marRight w:val="0"/>
      <w:marTop w:val="0"/>
      <w:marBottom w:val="0"/>
      <w:divBdr>
        <w:top w:val="none" w:sz="0" w:space="0" w:color="auto"/>
        <w:left w:val="none" w:sz="0" w:space="0" w:color="auto"/>
        <w:bottom w:val="none" w:sz="0" w:space="0" w:color="auto"/>
        <w:right w:val="none" w:sz="0" w:space="0" w:color="auto"/>
      </w:divBdr>
      <w:divsChild>
        <w:div w:id="1441296825">
          <w:marLeft w:val="0"/>
          <w:marRight w:val="0"/>
          <w:marTop w:val="0"/>
          <w:marBottom w:val="0"/>
          <w:divBdr>
            <w:top w:val="none" w:sz="0" w:space="0" w:color="auto"/>
            <w:left w:val="none" w:sz="0" w:space="0" w:color="auto"/>
            <w:bottom w:val="none" w:sz="0" w:space="0" w:color="auto"/>
            <w:right w:val="none" w:sz="0" w:space="0" w:color="auto"/>
          </w:divBdr>
        </w:div>
      </w:divsChild>
    </w:div>
    <w:div w:id="77019470">
      <w:bodyDiv w:val="1"/>
      <w:marLeft w:val="0"/>
      <w:marRight w:val="0"/>
      <w:marTop w:val="0"/>
      <w:marBottom w:val="0"/>
      <w:divBdr>
        <w:top w:val="none" w:sz="0" w:space="0" w:color="auto"/>
        <w:left w:val="none" w:sz="0" w:space="0" w:color="auto"/>
        <w:bottom w:val="none" w:sz="0" w:space="0" w:color="auto"/>
        <w:right w:val="none" w:sz="0" w:space="0" w:color="auto"/>
      </w:divBdr>
      <w:divsChild>
        <w:div w:id="757478273">
          <w:marLeft w:val="0"/>
          <w:marRight w:val="0"/>
          <w:marTop w:val="0"/>
          <w:marBottom w:val="0"/>
          <w:divBdr>
            <w:top w:val="none" w:sz="0" w:space="0" w:color="auto"/>
            <w:left w:val="none" w:sz="0" w:space="0" w:color="auto"/>
            <w:bottom w:val="none" w:sz="0" w:space="0" w:color="auto"/>
            <w:right w:val="none" w:sz="0" w:space="0" w:color="auto"/>
          </w:divBdr>
        </w:div>
      </w:divsChild>
    </w:div>
    <w:div w:id="127549434">
      <w:bodyDiv w:val="1"/>
      <w:marLeft w:val="0"/>
      <w:marRight w:val="0"/>
      <w:marTop w:val="0"/>
      <w:marBottom w:val="0"/>
      <w:divBdr>
        <w:top w:val="none" w:sz="0" w:space="0" w:color="auto"/>
        <w:left w:val="none" w:sz="0" w:space="0" w:color="auto"/>
        <w:bottom w:val="none" w:sz="0" w:space="0" w:color="auto"/>
        <w:right w:val="none" w:sz="0" w:space="0" w:color="auto"/>
      </w:divBdr>
      <w:divsChild>
        <w:div w:id="956333272">
          <w:marLeft w:val="0"/>
          <w:marRight w:val="0"/>
          <w:marTop w:val="0"/>
          <w:marBottom w:val="0"/>
          <w:divBdr>
            <w:top w:val="none" w:sz="0" w:space="0" w:color="auto"/>
            <w:left w:val="none" w:sz="0" w:space="0" w:color="auto"/>
            <w:bottom w:val="none" w:sz="0" w:space="0" w:color="auto"/>
            <w:right w:val="none" w:sz="0" w:space="0" w:color="auto"/>
          </w:divBdr>
        </w:div>
      </w:divsChild>
    </w:div>
    <w:div w:id="160394452">
      <w:bodyDiv w:val="1"/>
      <w:marLeft w:val="0"/>
      <w:marRight w:val="0"/>
      <w:marTop w:val="0"/>
      <w:marBottom w:val="0"/>
      <w:divBdr>
        <w:top w:val="none" w:sz="0" w:space="0" w:color="auto"/>
        <w:left w:val="none" w:sz="0" w:space="0" w:color="auto"/>
        <w:bottom w:val="none" w:sz="0" w:space="0" w:color="auto"/>
        <w:right w:val="none" w:sz="0" w:space="0" w:color="auto"/>
      </w:divBdr>
      <w:divsChild>
        <w:div w:id="2055885086">
          <w:marLeft w:val="0"/>
          <w:marRight w:val="0"/>
          <w:marTop w:val="0"/>
          <w:marBottom w:val="0"/>
          <w:divBdr>
            <w:top w:val="none" w:sz="0" w:space="0" w:color="auto"/>
            <w:left w:val="none" w:sz="0" w:space="0" w:color="auto"/>
            <w:bottom w:val="none" w:sz="0" w:space="0" w:color="auto"/>
            <w:right w:val="none" w:sz="0" w:space="0" w:color="auto"/>
          </w:divBdr>
        </w:div>
      </w:divsChild>
    </w:div>
    <w:div w:id="160849638">
      <w:bodyDiv w:val="1"/>
      <w:marLeft w:val="0"/>
      <w:marRight w:val="0"/>
      <w:marTop w:val="0"/>
      <w:marBottom w:val="0"/>
      <w:divBdr>
        <w:top w:val="none" w:sz="0" w:space="0" w:color="auto"/>
        <w:left w:val="none" w:sz="0" w:space="0" w:color="auto"/>
        <w:bottom w:val="none" w:sz="0" w:space="0" w:color="auto"/>
        <w:right w:val="none" w:sz="0" w:space="0" w:color="auto"/>
      </w:divBdr>
      <w:divsChild>
        <w:div w:id="501162951">
          <w:marLeft w:val="0"/>
          <w:marRight w:val="0"/>
          <w:marTop w:val="0"/>
          <w:marBottom w:val="0"/>
          <w:divBdr>
            <w:top w:val="none" w:sz="0" w:space="0" w:color="auto"/>
            <w:left w:val="none" w:sz="0" w:space="0" w:color="auto"/>
            <w:bottom w:val="none" w:sz="0" w:space="0" w:color="auto"/>
            <w:right w:val="none" w:sz="0" w:space="0" w:color="auto"/>
          </w:divBdr>
        </w:div>
      </w:divsChild>
    </w:div>
    <w:div w:id="162821272">
      <w:bodyDiv w:val="1"/>
      <w:marLeft w:val="0"/>
      <w:marRight w:val="0"/>
      <w:marTop w:val="0"/>
      <w:marBottom w:val="0"/>
      <w:divBdr>
        <w:top w:val="none" w:sz="0" w:space="0" w:color="auto"/>
        <w:left w:val="none" w:sz="0" w:space="0" w:color="auto"/>
        <w:bottom w:val="none" w:sz="0" w:space="0" w:color="auto"/>
        <w:right w:val="none" w:sz="0" w:space="0" w:color="auto"/>
      </w:divBdr>
      <w:divsChild>
        <w:div w:id="330724033">
          <w:marLeft w:val="0"/>
          <w:marRight w:val="0"/>
          <w:marTop w:val="0"/>
          <w:marBottom w:val="0"/>
          <w:divBdr>
            <w:top w:val="none" w:sz="0" w:space="0" w:color="auto"/>
            <w:left w:val="none" w:sz="0" w:space="0" w:color="auto"/>
            <w:bottom w:val="none" w:sz="0" w:space="0" w:color="auto"/>
            <w:right w:val="none" w:sz="0" w:space="0" w:color="auto"/>
          </w:divBdr>
        </w:div>
      </w:divsChild>
    </w:div>
    <w:div w:id="164633958">
      <w:bodyDiv w:val="1"/>
      <w:marLeft w:val="0"/>
      <w:marRight w:val="0"/>
      <w:marTop w:val="0"/>
      <w:marBottom w:val="0"/>
      <w:divBdr>
        <w:top w:val="none" w:sz="0" w:space="0" w:color="auto"/>
        <w:left w:val="none" w:sz="0" w:space="0" w:color="auto"/>
        <w:bottom w:val="none" w:sz="0" w:space="0" w:color="auto"/>
        <w:right w:val="none" w:sz="0" w:space="0" w:color="auto"/>
      </w:divBdr>
      <w:divsChild>
        <w:div w:id="231356497">
          <w:marLeft w:val="0"/>
          <w:marRight w:val="0"/>
          <w:marTop w:val="0"/>
          <w:marBottom w:val="0"/>
          <w:divBdr>
            <w:top w:val="none" w:sz="0" w:space="0" w:color="auto"/>
            <w:left w:val="none" w:sz="0" w:space="0" w:color="auto"/>
            <w:bottom w:val="none" w:sz="0" w:space="0" w:color="auto"/>
            <w:right w:val="none" w:sz="0" w:space="0" w:color="auto"/>
          </w:divBdr>
        </w:div>
      </w:divsChild>
    </w:div>
    <w:div w:id="165749672">
      <w:bodyDiv w:val="1"/>
      <w:marLeft w:val="0"/>
      <w:marRight w:val="0"/>
      <w:marTop w:val="0"/>
      <w:marBottom w:val="0"/>
      <w:divBdr>
        <w:top w:val="none" w:sz="0" w:space="0" w:color="auto"/>
        <w:left w:val="none" w:sz="0" w:space="0" w:color="auto"/>
        <w:bottom w:val="none" w:sz="0" w:space="0" w:color="auto"/>
        <w:right w:val="none" w:sz="0" w:space="0" w:color="auto"/>
      </w:divBdr>
      <w:divsChild>
        <w:div w:id="1938561009">
          <w:marLeft w:val="0"/>
          <w:marRight w:val="0"/>
          <w:marTop w:val="0"/>
          <w:marBottom w:val="0"/>
          <w:divBdr>
            <w:top w:val="none" w:sz="0" w:space="0" w:color="auto"/>
            <w:left w:val="none" w:sz="0" w:space="0" w:color="auto"/>
            <w:bottom w:val="none" w:sz="0" w:space="0" w:color="auto"/>
            <w:right w:val="none" w:sz="0" w:space="0" w:color="auto"/>
          </w:divBdr>
        </w:div>
      </w:divsChild>
    </w:div>
    <w:div w:id="175578803">
      <w:bodyDiv w:val="1"/>
      <w:marLeft w:val="0"/>
      <w:marRight w:val="0"/>
      <w:marTop w:val="0"/>
      <w:marBottom w:val="0"/>
      <w:divBdr>
        <w:top w:val="none" w:sz="0" w:space="0" w:color="auto"/>
        <w:left w:val="none" w:sz="0" w:space="0" w:color="auto"/>
        <w:bottom w:val="none" w:sz="0" w:space="0" w:color="auto"/>
        <w:right w:val="none" w:sz="0" w:space="0" w:color="auto"/>
      </w:divBdr>
      <w:divsChild>
        <w:div w:id="493105222">
          <w:marLeft w:val="0"/>
          <w:marRight w:val="0"/>
          <w:marTop w:val="0"/>
          <w:marBottom w:val="0"/>
          <w:divBdr>
            <w:top w:val="none" w:sz="0" w:space="0" w:color="auto"/>
            <w:left w:val="none" w:sz="0" w:space="0" w:color="auto"/>
            <w:bottom w:val="none" w:sz="0" w:space="0" w:color="auto"/>
            <w:right w:val="none" w:sz="0" w:space="0" w:color="auto"/>
          </w:divBdr>
        </w:div>
      </w:divsChild>
    </w:div>
    <w:div w:id="214465189">
      <w:bodyDiv w:val="1"/>
      <w:marLeft w:val="0"/>
      <w:marRight w:val="0"/>
      <w:marTop w:val="0"/>
      <w:marBottom w:val="0"/>
      <w:divBdr>
        <w:top w:val="none" w:sz="0" w:space="0" w:color="auto"/>
        <w:left w:val="none" w:sz="0" w:space="0" w:color="auto"/>
        <w:bottom w:val="none" w:sz="0" w:space="0" w:color="auto"/>
        <w:right w:val="none" w:sz="0" w:space="0" w:color="auto"/>
      </w:divBdr>
      <w:divsChild>
        <w:div w:id="196701736">
          <w:marLeft w:val="0"/>
          <w:marRight w:val="0"/>
          <w:marTop w:val="0"/>
          <w:marBottom w:val="0"/>
          <w:divBdr>
            <w:top w:val="none" w:sz="0" w:space="0" w:color="auto"/>
            <w:left w:val="none" w:sz="0" w:space="0" w:color="auto"/>
            <w:bottom w:val="none" w:sz="0" w:space="0" w:color="auto"/>
            <w:right w:val="none" w:sz="0" w:space="0" w:color="auto"/>
          </w:divBdr>
        </w:div>
      </w:divsChild>
    </w:div>
    <w:div w:id="258681006">
      <w:bodyDiv w:val="1"/>
      <w:marLeft w:val="0"/>
      <w:marRight w:val="0"/>
      <w:marTop w:val="0"/>
      <w:marBottom w:val="0"/>
      <w:divBdr>
        <w:top w:val="none" w:sz="0" w:space="0" w:color="auto"/>
        <w:left w:val="none" w:sz="0" w:space="0" w:color="auto"/>
        <w:bottom w:val="none" w:sz="0" w:space="0" w:color="auto"/>
        <w:right w:val="none" w:sz="0" w:space="0" w:color="auto"/>
      </w:divBdr>
      <w:divsChild>
        <w:div w:id="717777301">
          <w:marLeft w:val="0"/>
          <w:marRight w:val="0"/>
          <w:marTop w:val="0"/>
          <w:marBottom w:val="0"/>
          <w:divBdr>
            <w:top w:val="none" w:sz="0" w:space="0" w:color="auto"/>
            <w:left w:val="none" w:sz="0" w:space="0" w:color="auto"/>
            <w:bottom w:val="none" w:sz="0" w:space="0" w:color="auto"/>
            <w:right w:val="none" w:sz="0" w:space="0" w:color="auto"/>
          </w:divBdr>
        </w:div>
      </w:divsChild>
    </w:div>
    <w:div w:id="277226519">
      <w:bodyDiv w:val="1"/>
      <w:marLeft w:val="0"/>
      <w:marRight w:val="0"/>
      <w:marTop w:val="0"/>
      <w:marBottom w:val="0"/>
      <w:divBdr>
        <w:top w:val="none" w:sz="0" w:space="0" w:color="auto"/>
        <w:left w:val="none" w:sz="0" w:space="0" w:color="auto"/>
        <w:bottom w:val="none" w:sz="0" w:space="0" w:color="auto"/>
        <w:right w:val="none" w:sz="0" w:space="0" w:color="auto"/>
      </w:divBdr>
      <w:divsChild>
        <w:div w:id="991788164">
          <w:marLeft w:val="0"/>
          <w:marRight w:val="0"/>
          <w:marTop w:val="0"/>
          <w:marBottom w:val="0"/>
          <w:divBdr>
            <w:top w:val="none" w:sz="0" w:space="0" w:color="auto"/>
            <w:left w:val="none" w:sz="0" w:space="0" w:color="auto"/>
            <w:bottom w:val="none" w:sz="0" w:space="0" w:color="auto"/>
            <w:right w:val="none" w:sz="0" w:space="0" w:color="auto"/>
          </w:divBdr>
        </w:div>
      </w:divsChild>
    </w:div>
    <w:div w:id="285543861">
      <w:bodyDiv w:val="1"/>
      <w:marLeft w:val="0"/>
      <w:marRight w:val="0"/>
      <w:marTop w:val="0"/>
      <w:marBottom w:val="0"/>
      <w:divBdr>
        <w:top w:val="none" w:sz="0" w:space="0" w:color="auto"/>
        <w:left w:val="none" w:sz="0" w:space="0" w:color="auto"/>
        <w:bottom w:val="none" w:sz="0" w:space="0" w:color="auto"/>
        <w:right w:val="none" w:sz="0" w:space="0" w:color="auto"/>
      </w:divBdr>
      <w:divsChild>
        <w:div w:id="1309017415">
          <w:marLeft w:val="0"/>
          <w:marRight w:val="0"/>
          <w:marTop w:val="0"/>
          <w:marBottom w:val="0"/>
          <w:divBdr>
            <w:top w:val="none" w:sz="0" w:space="0" w:color="auto"/>
            <w:left w:val="none" w:sz="0" w:space="0" w:color="auto"/>
            <w:bottom w:val="none" w:sz="0" w:space="0" w:color="auto"/>
            <w:right w:val="none" w:sz="0" w:space="0" w:color="auto"/>
          </w:divBdr>
        </w:div>
      </w:divsChild>
    </w:div>
    <w:div w:id="318198309">
      <w:bodyDiv w:val="1"/>
      <w:marLeft w:val="0"/>
      <w:marRight w:val="0"/>
      <w:marTop w:val="0"/>
      <w:marBottom w:val="0"/>
      <w:divBdr>
        <w:top w:val="none" w:sz="0" w:space="0" w:color="auto"/>
        <w:left w:val="none" w:sz="0" w:space="0" w:color="auto"/>
        <w:bottom w:val="none" w:sz="0" w:space="0" w:color="auto"/>
        <w:right w:val="none" w:sz="0" w:space="0" w:color="auto"/>
      </w:divBdr>
      <w:divsChild>
        <w:div w:id="29041347">
          <w:marLeft w:val="0"/>
          <w:marRight w:val="0"/>
          <w:marTop w:val="0"/>
          <w:marBottom w:val="0"/>
          <w:divBdr>
            <w:top w:val="none" w:sz="0" w:space="0" w:color="auto"/>
            <w:left w:val="none" w:sz="0" w:space="0" w:color="auto"/>
            <w:bottom w:val="none" w:sz="0" w:space="0" w:color="auto"/>
            <w:right w:val="none" w:sz="0" w:space="0" w:color="auto"/>
          </w:divBdr>
        </w:div>
      </w:divsChild>
    </w:div>
    <w:div w:id="339163585">
      <w:bodyDiv w:val="1"/>
      <w:marLeft w:val="0"/>
      <w:marRight w:val="0"/>
      <w:marTop w:val="0"/>
      <w:marBottom w:val="0"/>
      <w:divBdr>
        <w:top w:val="none" w:sz="0" w:space="0" w:color="auto"/>
        <w:left w:val="none" w:sz="0" w:space="0" w:color="auto"/>
        <w:bottom w:val="none" w:sz="0" w:space="0" w:color="auto"/>
        <w:right w:val="none" w:sz="0" w:space="0" w:color="auto"/>
      </w:divBdr>
      <w:divsChild>
        <w:div w:id="1438721647">
          <w:marLeft w:val="0"/>
          <w:marRight w:val="0"/>
          <w:marTop w:val="0"/>
          <w:marBottom w:val="0"/>
          <w:divBdr>
            <w:top w:val="none" w:sz="0" w:space="0" w:color="auto"/>
            <w:left w:val="none" w:sz="0" w:space="0" w:color="auto"/>
            <w:bottom w:val="none" w:sz="0" w:space="0" w:color="auto"/>
            <w:right w:val="none" w:sz="0" w:space="0" w:color="auto"/>
          </w:divBdr>
        </w:div>
      </w:divsChild>
    </w:div>
    <w:div w:id="356543317">
      <w:bodyDiv w:val="1"/>
      <w:marLeft w:val="0"/>
      <w:marRight w:val="0"/>
      <w:marTop w:val="0"/>
      <w:marBottom w:val="0"/>
      <w:divBdr>
        <w:top w:val="none" w:sz="0" w:space="0" w:color="auto"/>
        <w:left w:val="none" w:sz="0" w:space="0" w:color="auto"/>
        <w:bottom w:val="none" w:sz="0" w:space="0" w:color="auto"/>
        <w:right w:val="none" w:sz="0" w:space="0" w:color="auto"/>
      </w:divBdr>
      <w:divsChild>
        <w:div w:id="352266293">
          <w:marLeft w:val="0"/>
          <w:marRight w:val="0"/>
          <w:marTop w:val="0"/>
          <w:marBottom w:val="0"/>
          <w:divBdr>
            <w:top w:val="none" w:sz="0" w:space="0" w:color="auto"/>
            <w:left w:val="none" w:sz="0" w:space="0" w:color="auto"/>
            <w:bottom w:val="none" w:sz="0" w:space="0" w:color="auto"/>
            <w:right w:val="none" w:sz="0" w:space="0" w:color="auto"/>
          </w:divBdr>
        </w:div>
      </w:divsChild>
    </w:div>
    <w:div w:id="376513211">
      <w:bodyDiv w:val="1"/>
      <w:marLeft w:val="0"/>
      <w:marRight w:val="0"/>
      <w:marTop w:val="0"/>
      <w:marBottom w:val="0"/>
      <w:divBdr>
        <w:top w:val="none" w:sz="0" w:space="0" w:color="auto"/>
        <w:left w:val="none" w:sz="0" w:space="0" w:color="auto"/>
        <w:bottom w:val="none" w:sz="0" w:space="0" w:color="auto"/>
        <w:right w:val="none" w:sz="0" w:space="0" w:color="auto"/>
      </w:divBdr>
      <w:divsChild>
        <w:div w:id="244926419">
          <w:marLeft w:val="0"/>
          <w:marRight w:val="0"/>
          <w:marTop w:val="0"/>
          <w:marBottom w:val="0"/>
          <w:divBdr>
            <w:top w:val="none" w:sz="0" w:space="0" w:color="auto"/>
            <w:left w:val="none" w:sz="0" w:space="0" w:color="auto"/>
            <w:bottom w:val="none" w:sz="0" w:space="0" w:color="auto"/>
            <w:right w:val="none" w:sz="0" w:space="0" w:color="auto"/>
          </w:divBdr>
        </w:div>
      </w:divsChild>
    </w:div>
    <w:div w:id="408969996">
      <w:bodyDiv w:val="1"/>
      <w:marLeft w:val="0"/>
      <w:marRight w:val="0"/>
      <w:marTop w:val="0"/>
      <w:marBottom w:val="0"/>
      <w:divBdr>
        <w:top w:val="none" w:sz="0" w:space="0" w:color="auto"/>
        <w:left w:val="none" w:sz="0" w:space="0" w:color="auto"/>
        <w:bottom w:val="none" w:sz="0" w:space="0" w:color="auto"/>
        <w:right w:val="none" w:sz="0" w:space="0" w:color="auto"/>
      </w:divBdr>
      <w:divsChild>
        <w:div w:id="1668172325">
          <w:marLeft w:val="0"/>
          <w:marRight w:val="0"/>
          <w:marTop w:val="0"/>
          <w:marBottom w:val="0"/>
          <w:divBdr>
            <w:top w:val="none" w:sz="0" w:space="0" w:color="auto"/>
            <w:left w:val="none" w:sz="0" w:space="0" w:color="auto"/>
            <w:bottom w:val="none" w:sz="0" w:space="0" w:color="auto"/>
            <w:right w:val="none" w:sz="0" w:space="0" w:color="auto"/>
          </w:divBdr>
        </w:div>
      </w:divsChild>
    </w:div>
    <w:div w:id="423067351">
      <w:bodyDiv w:val="1"/>
      <w:marLeft w:val="0"/>
      <w:marRight w:val="0"/>
      <w:marTop w:val="0"/>
      <w:marBottom w:val="0"/>
      <w:divBdr>
        <w:top w:val="none" w:sz="0" w:space="0" w:color="auto"/>
        <w:left w:val="none" w:sz="0" w:space="0" w:color="auto"/>
        <w:bottom w:val="none" w:sz="0" w:space="0" w:color="auto"/>
        <w:right w:val="none" w:sz="0" w:space="0" w:color="auto"/>
      </w:divBdr>
      <w:divsChild>
        <w:div w:id="621501787">
          <w:marLeft w:val="0"/>
          <w:marRight w:val="0"/>
          <w:marTop w:val="0"/>
          <w:marBottom w:val="0"/>
          <w:divBdr>
            <w:top w:val="none" w:sz="0" w:space="0" w:color="auto"/>
            <w:left w:val="none" w:sz="0" w:space="0" w:color="auto"/>
            <w:bottom w:val="none" w:sz="0" w:space="0" w:color="auto"/>
            <w:right w:val="none" w:sz="0" w:space="0" w:color="auto"/>
          </w:divBdr>
        </w:div>
      </w:divsChild>
    </w:div>
    <w:div w:id="424152679">
      <w:bodyDiv w:val="1"/>
      <w:marLeft w:val="0"/>
      <w:marRight w:val="0"/>
      <w:marTop w:val="0"/>
      <w:marBottom w:val="0"/>
      <w:divBdr>
        <w:top w:val="none" w:sz="0" w:space="0" w:color="auto"/>
        <w:left w:val="none" w:sz="0" w:space="0" w:color="auto"/>
        <w:bottom w:val="none" w:sz="0" w:space="0" w:color="auto"/>
        <w:right w:val="none" w:sz="0" w:space="0" w:color="auto"/>
      </w:divBdr>
      <w:divsChild>
        <w:div w:id="1392072143">
          <w:marLeft w:val="0"/>
          <w:marRight w:val="0"/>
          <w:marTop w:val="0"/>
          <w:marBottom w:val="0"/>
          <w:divBdr>
            <w:top w:val="none" w:sz="0" w:space="0" w:color="auto"/>
            <w:left w:val="none" w:sz="0" w:space="0" w:color="auto"/>
            <w:bottom w:val="none" w:sz="0" w:space="0" w:color="auto"/>
            <w:right w:val="none" w:sz="0" w:space="0" w:color="auto"/>
          </w:divBdr>
        </w:div>
      </w:divsChild>
    </w:div>
    <w:div w:id="432750154">
      <w:bodyDiv w:val="1"/>
      <w:marLeft w:val="0"/>
      <w:marRight w:val="0"/>
      <w:marTop w:val="0"/>
      <w:marBottom w:val="0"/>
      <w:divBdr>
        <w:top w:val="none" w:sz="0" w:space="0" w:color="auto"/>
        <w:left w:val="none" w:sz="0" w:space="0" w:color="auto"/>
        <w:bottom w:val="none" w:sz="0" w:space="0" w:color="auto"/>
        <w:right w:val="none" w:sz="0" w:space="0" w:color="auto"/>
      </w:divBdr>
      <w:divsChild>
        <w:div w:id="2122143617">
          <w:marLeft w:val="0"/>
          <w:marRight w:val="0"/>
          <w:marTop w:val="0"/>
          <w:marBottom w:val="0"/>
          <w:divBdr>
            <w:top w:val="none" w:sz="0" w:space="0" w:color="auto"/>
            <w:left w:val="none" w:sz="0" w:space="0" w:color="auto"/>
            <w:bottom w:val="none" w:sz="0" w:space="0" w:color="auto"/>
            <w:right w:val="none" w:sz="0" w:space="0" w:color="auto"/>
          </w:divBdr>
        </w:div>
      </w:divsChild>
    </w:div>
    <w:div w:id="456996727">
      <w:bodyDiv w:val="1"/>
      <w:marLeft w:val="0"/>
      <w:marRight w:val="0"/>
      <w:marTop w:val="0"/>
      <w:marBottom w:val="0"/>
      <w:divBdr>
        <w:top w:val="none" w:sz="0" w:space="0" w:color="auto"/>
        <w:left w:val="none" w:sz="0" w:space="0" w:color="auto"/>
        <w:bottom w:val="none" w:sz="0" w:space="0" w:color="auto"/>
        <w:right w:val="none" w:sz="0" w:space="0" w:color="auto"/>
      </w:divBdr>
      <w:divsChild>
        <w:div w:id="1999914620">
          <w:marLeft w:val="0"/>
          <w:marRight w:val="0"/>
          <w:marTop w:val="0"/>
          <w:marBottom w:val="0"/>
          <w:divBdr>
            <w:top w:val="none" w:sz="0" w:space="0" w:color="auto"/>
            <w:left w:val="none" w:sz="0" w:space="0" w:color="auto"/>
            <w:bottom w:val="none" w:sz="0" w:space="0" w:color="auto"/>
            <w:right w:val="none" w:sz="0" w:space="0" w:color="auto"/>
          </w:divBdr>
        </w:div>
      </w:divsChild>
    </w:div>
    <w:div w:id="465469188">
      <w:bodyDiv w:val="1"/>
      <w:marLeft w:val="0"/>
      <w:marRight w:val="0"/>
      <w:marTop w:val="0"/>
      <w:marBottom w:val="0"/>
      <w:divBdr>
        <w:top w:val="none" w:sz="0" w:space="0" w:color="auto"/>
        <w:left w:val="none" w:sz="0" w:space="0" w:color="auto"/>
        <w:bottom w:val="none" w:sz="0" w:space="0" w:color="auto"/>
        <w:right w:val="none" w:sz="0" w:space="0" w:color="auto"/>
      </w:divBdr>
      <w:divsChild>
        <w:div w:id="1218932454">
          <w:marLeft w:val="0"/>
          <w:marRight w:val="0"/>
          <w:marTop w:val="0"/>
          <w:marBottom w:val="0"/>
          <w:divBdr>
            <w:top w:val="none" w:sz="0" w:space="0" w:color="auto"/>
            <w:left w:val="none" w:sz="0" w:space="0" w:color="auto"/>
            <w:bottom w:val="none" w:sz="0" w:space="0" w:color="auto"/>
            <w:right w:val="none" w:sz="0" w:space="0" w:color="auto"/>
          </w:divBdr>
        </w:div>
      </w:divsChild>
    </w:div>
    <w:div w:id="514199172">
      <w:bodyDiv w:val="1"/>
      <w:marLeft w:val="0"/>
      <w:marRight w:val="0"/>
      <w:marTop w:val="0"/>
      <w:marBottom w:val="0"/>
      <w:divBdr>
        <w:top w:val="none" w:sz="0" w:space="0" w:color="auto"/>
        <w:left w:val="none" w:sz="0" w:space="0" w:color="auto"/>
        <w:bottom w:val="none" w:sz="0" w:space="0" w:color="auto"/>
        <w:right w:val="none" w:sz="0" w:space="0" w:color="auto"/>
      </w:divBdr>
    </w:div>
    <w:div w:id="521284434">
      <w:bodyDiv w:val="1"/>
      <w:marLeft w:val="0"/>
      <w:marRight w:val="0"/>
      <w:marTop w:val="0"/>
      <w:marBottom w:val="0"/>
      <w:divBdr>
        <w:top w:val="none" w:sz="0" w:space="0" w:color="auto"/>
        <w:left w:val="none" w:sz="0" w:space="0" w:color="auto"/>
        <w:bottom w:val="none" w:sz="0" w:space="0" w:color="auto"/>
        <w:right w:val="none" w:sz="0" w:space="0" w:color="auto"/>
      </w:divBdr>
      <w:divsChild>
        <w:div w:id="188952003">
          <w:marLeft w:val="0"/>
          <w:marRight w:val="0"/>
          <w:marTop w:val="0"/>
          <w:marBottom w:val="0"/>
          <w:divBdr>
            <w:top w:val="none" w:sz="0" w:space="0" w:color="auto"/>
            <w:left w:val="none" w:sz="0" w:space="0" w:color="auto"/>
            <w:bottom w:val="none" w:sz="0" w:space="0" w:color="auto"/>
            <w:right w:val="none" w:sz="0" w:space="0" w:color="auto"/>
          </w:divBdr>
        </w:div>
      </w:divsChild>
    </w:div>
    <w:div w:id="521359093">
      <w:bodyDiv w:val="1"/>
      <w:marLeft w:val="0"/>
      <w:marRight w:val="0"/>
      <w:marTop w:val="0"/>
      <w:marBottom w:val="0"/>
      <w:divBdr>
        <w:top w:val="none" w:sz="0" w:space="0" w:color="auto"/>
        <w:left w:val="none" w:sz="0" w:space="0" w:color="auto"/>
        <w:bottom w:val="none" w:sz="0" w:space="0" w:color="auto"/>
        <w:right w:val="none" w:sz="0" w:space="0" w:color="auto"/>
      </w:divBdr>
      <w:divsChild>
        <w:div w:id="1441950618">
          <w:marLeft w:val="0"/>
          <w:marRight w:val="0"/>
          <w:marTop w:val="0"/>
          <w:marBottom w:val="0"/>
          <w:divBdr>
            <w:top w:val="none" w:sz="0" w:space="0" w:color="auto"/>
            <w:left w:val="none" w:sz="0" w:space="0" w:color="auto"/>
            <w:bottom w:val="none" w:sz="0" w:space="0" w:color="auto"/>
            <w:right w:val="none" w:sz="0" w:space="0" w:color="auto"/>
          </w:divBdr>
        </w:div>
      </w:divsChild>
    </w:div>
    <w:div w:id="547188176">
      <w:bodyDiv w:val="1"/>
      <w:marLeft w:val="0"/>
      <w:marRight w:val="0"/>
      <w:marTop w:val="0"/>
      <w:marBottom w:val="0"/>
      <w:divBdr>
        <w:top w:val="none" w:sz="0" w:space="0" w:color="auto"/>
        <w:left w:val="none" w:sz="0" w:space="0" w:color="auto"/>
        <w:bottom w:val="none" w:sz="0" w:space="0" w:color="auto"/>
        <w:right w:val="none" w:sz="0" w:space="0" w:color="auto"/>
      </w:divBdr>
      <w:divsChild>
        <w:div w:id="1530070668">
          <w:marLeft w:val="0"/>
          <w:marRight w:val="0"/>
          <w:marTop w:val="0"/>
          <w:marBottom w:val="0"/>
          <w:divBdr>
            <w:top w:val="none" w:sz="0" w:space="0" w:color="auto"/>
            <w:left w:val="none" w:sz="0" w:space="0" w:color="auto"/>
            <w:bottom w:val="none" w:sz="0" w:space="0" w:color="auto"/>
            <w:right w:val="none" w:sz="0" w:space="0" w:color="auto"/>
          </w:divBdr>
        </w:div>
      </w:divsChild>
    </w:div>
    <w:div w:id="557712300">
      <w:bodyDiv w:val="1"/>
      <w:marLeft w:val="0"/>
      <w:marRight w:val="0"/>
      <w:marTop w:val="0"/>
      <w:marBottom w:val="0"/>
      <w:divBdr>
        <w:top w:val="none" w:sz="0" w:space="0" w:color="auto"/>
        <w:left w:val="none" w:sz="0" w:space="0" w:color="auto"/>
        <w:bottom w:val="none" w:sz="0" w:space="0" w:color="auto"/>
        <w:right w:val="none" w:sz="0" w:space="0" w:color="auto"/>
      </w:divBdr>
      <w:divsChild>
        <w:div w:id="1407678880">
          <w:marLeft w:val="0"/>
          <w:marRight w:val="0"/>
          <w:marTop w:val="0"/>
          <w:marBottom w:val="0"/>
          <w:divBdr>
            <w:top w:val="none" w:sz="0" w:space="0" w:color="auto"/>
            <w:left w:val="none" w:sz="0" w:space="0" w:color="auto"/>
            <w:bottom w:val="none" w:sz="0" w:space="0" w:color="auto"/>
            <w:right w:val="none" w:sz="0" w:space="0" w:color="auto"/>
          </w:divBdr>
        </w:div>
      </w:divsChild>
    </w:div>
    <w:div w:id="564683845">
      <w:bodyDiv w:val="1"/>
      <w:marLeft w:val="0"/>
      <w:marRight w:val="0"/>
      <w:marTop w:val="0"/>
      <w:marBottom w:val="0"/>
      <w:divBdr>
        <w:top w:val="none" w:sz="0" w:space="0" w:color="auto"/>
        <w:left w:val="none" w:sz="0" w:space="0" w:color="auto"/>
        <w:bottom w:val="none" w:sz="0" w:space="0" w:color="auto"/>
        <w:right w:val="none" w:sz="0" w:space="0" w:color="auto"/>
      </w:divBdr>
      <w:divsChild>
        <w:div w:id="766969797">
          <w:marLeft w:val="0"/>
          <w:marRight w:val="0"/>
          <w:marTop w:val="0"/>
          <w:marBottom w:val="0"/>
          <w:divBdr>
            <w:top w:val="none" w:sz="0" w:space="0" w:color="auto"/>
            <w:left w:val="none" w:sz="0" w:space="0" w:color="auto"/>
            <w:bottom w:val="none" w:sz="0" w:space="0" w:color="auto"/>
            <w:right w:val="none" w:sz="0" w:space="0" w:color="auto"/>
          </w:divBdr>
        </w:div>
      </w:divsChild>
    </w:div>
    <w:div w:id="626085363">
      <w:bodyDiv w:val="1"/>
      <w:marLeft w:val="0"/>
      <w:marRight w:val="0"/>
      <w:marTop w:val="0"/>
      <w:marBottom w:val="0"/>
      <w:divBdr>
        <w:top w:val="none" w:sz="0" w:space="0" w:color="auto"/>
        <w:left w:val="none" w:sz="0" w:space="0" w:color="auto"/>
        <w:bottom w:val="none" w:sz="0" w:space="0" w:color="auto"/>
        <w:right w:val="none" w:sz="0" w:space="0" w:color="auto"/>
      </w:divBdr>
      <w:divsChild>
        <w:div w:id="48773412">
          <w:marLeft w:val="0"/>
          <w:marRight w:val="0"/>
          <w:marTop w:val="0"/>
          <w:marBottom w:val="0"/>
          <w:divBdr>
            <w:top w:val="none" w:sz="0" w:space="0" w:color="auto"/>
            <w:left w:val="none" w:sz="0" w:space="0" w:color="auto"/>
            <w:bottom w:val="none" w:sz="0" w:space="0" w:color="auto"/>
            <w:right w:val="none" w:sz="0" w:space="0" w:color="auto"/>
          </w:divBdr>
        </w:div>
      </w:divsChild>
    </w:div>
    <w:div w:id="652562062">
      <w:bodyDiv w:val="1"/>
      <w:marLeft w:val="0"/>
      <w:marRight w:val="0"/>
      <w:marTop w:val="0"/>
      <w:marBottom w:val="0"/>
      <w:divBdr>
        <w:top w:val="none" w:sz="0" w:space="0" w:color="auto"/>
        <w:left w:val="none" w:sz="0" w:space="0" w:color="auto"/>
        <w:bottom w:val="none" w:sz="0" w:space="0" w:color="auto"/>
        <w:right w:val="none" w:sz="0" w:space="0" w:color="auto"/>
      </w:divBdr>
      <w:divsChild>
        <w:div w:id="1411999876">
          <w:marLeft w:val="0"/>
          <w:marRight w:val="0"/>
          <w:marTop w:val="0"/>
          <w:marBottom w:val="0"/>
          <w:divBdr>
            <w:top w:val="none" w:sz="0" w:space="0" w:color="auto"/>
            <w:left w:val="none" w:sz="0" w:space="0" w:color="auto"/>
            <w:bottom w:val="none" w:sz="0" w:space="0" w:color="auto"/>
            <w:right w:val="none" w:sz="0" w:space="0" w:color="auto"/>
          </w:divBdr>
        </w:div>
      </w:divsChild>
    </w:div>
    <w:div w:id="669913706">
      <w:bodyDiv w:val="1"/>
      <w:marLeft w:val="0"/>
      <w:marRight w:val="0"/>
      <w:marTop w:val="0"/>
      <w:marBottom w:val="0"/>
      <w:divBdr>
        <w:top w:val="none" w:sz="0" w:space="0" w:color="auto"/>
        <w:left w:val="none" w:sz="0" w:space="0" w:color="auto"/>
        <w:bottom w:val="none" w:sz="0" w:space="0" w:color="auto"/>
        <w:right w:val="none" w:sz="0" w:space="0" w:color="auto"/>
      </w:divBdr>
      <w:divsChild>
        <w:div w:id="1308439920">
          <w:marLeft w:val="0"/>
          <w:marRight w:val="0"/>
          <w:marTop w:val="0"/>
          <w:marBottom w:val="0"/>
          <w:divBdr>
            <w:top w:val="none" w:sz="0" w:space="0" w:color="auto"/>
            <w:left w:val="none" w:sz="0" w:space="0" w:color="auto"/>
            <w:bottom w:val="none" w:sz="0" w:space="0" w:color="auto"/>
            <w:right w:val="none" w:sz="0" w:space="0" w:color="auto"/>
          </w:divBdr>
        </w:div>
      </w:divsChild>
    </w:div>
    <w:div w:id="680088466">
      <w:bodyDiv w:val="1"/>
      <w:marLeft w:val="0"/>
      <w:marRight w:val="0"/>
      <w:marTop w:val="0"/>
      <w:marBottom w:val="0"/>
      <w:divBdr>
        <w:top w:val="none" w:sz="0" w:space="0" w:color="auto"/>
        <w:left w:val="none" w:sz="0" w:space="0" w:color="auto"/>
        <w:bottom w:val="none" w:sz="0" w:space="0" w:color="auto"/>
        <w:right w:val="none" w:sz="0" w:space="0" w:color="auto"/>
      </w:divBdr>
      <w:divsChild>
        <w:div w:id="397216496">
          <w:marLeft w:val="0"/>
          <w:marRight w:val="0"/>
          <w:marTop w:val="0"/>
          <w:marBottom w:val="0"/>
          <w:divBdr>
            <w:top w:val="none" w:sz="0" w:space="0" w:color="auto"/>
            <w:left w:val="none" w:sz="0" w:space="0" w:color="auto"/>
            <w:bottom w:val="none" w:sz="0" w:space="0" w:color="auto"/>
            <w:right w:val="none" w:sz="0" w:space="0" w:color="auto"/>
          </w:divBdr>
        </w:div>
      </w:divsChild>
    </w:div>
    <w:div w:id="721901562">
      <w:bodyDiv w:val="1"/>
      <w:marLeft w:val="0"/>
      <w:marRight w:val="0"/>
      <w:marTop w:val="0"/>
      <w:marBottom w:val="0"/>
      <w:divBdr>
        <w:top w:val="none" w:sz="0" w:space="0" w:color="auto"/>
        <w:left w:val="none" w:sz="0" w:space="0" w:color="auto"/>
        <w:bottom w:val="none" w:sz="0" w:space="0" w:color="auto"/>
        <w:right w:val="none" w:sz="0" w:space="0" w:color="auto"/>
      </w:divBdr>
      <w:divsChild>
        <w:div w:id="1679113778">
          <w:marLeft w:val="0"/>
          <w:marRight w:val="0"/>
          <w:marTop w:val="0"/>
          <w:marBottom w:val="0"/>
          <w:divBdr>
            <w:top w:val="none" w:sz="0" w:space="0" w:color="auto"/>
            <w:left w:val="none" w:sz="0" w:space="0" w:color="auto"/>
            <w:bottom w:val="none" w:sz="0" w:space="0" w:color="auto"/>
            <w:right w:val="none" w:sz="0" w:space="0" w:color="auto"/>
          </w:divBdr>
        </w:div>
      </w:divsChild>
    </w:div>
    <w:div w:id="748427530">
      <w:bodyDiv w:val="1"/>
      <w:marLeft w:val="0"/>
      <w:marRight w:val="0"/>
      <w:marTop w:val="0"/>
      <w:marBottom w:val="0"/>
      <w:divBdr>
        <w:top w:val="none" w:sz="0" w:space="0" w:color="auto"/>
        <w:left w:val="none" w:sz="0" w:space="0" w:color="auto"/>
        <w:bottom w:val="none" w:sz="0" w:space="0" w:color="auto"/>
        <w:right w:val="none" w:sz="0" w:space="0" w:color="auto"/>
      </w:divBdr>
      <w:divsChild>
        <w:div w:id="1559707977">
          <w:marLeft w:val="0"/>
          <w:marRight w:val="0"/>
          <w:marTop w:val="0"/>
          <w:marBottom w:val="0"/>
          <w:divBdr>
            <w:top w:val="none" w:sz="0" w:space="0" w:color="auto"/>
            <w:left w:val="none" w:sz="0" w:space="0" w:color="auto"/>
            <w:bottom w:val="none" w:sz="0" w:space="0" w:color="auto"/>
            <w:right w:val="none" w:sz="0" w:space="0" w:color="auto"/>
          </w:divBdr>
        </w:div>
      </w:divsChild>
    </w:div>
    <w:div w:id="783815787">
      <w:bodyDiv w:val="1"/>
      <w:marLeft w:val="0"/>
      <w:marRight w:val="0"/>
      <w:marTop w:val="0"/>
      <w:marBottom w:val="0"/>
      <w:divBdr>
        <w:top w:val="none" w:sz="0" w:space="0" w:color="auto"/>
        <w:left w:val="none" w:sz="0" w:space="0" w:color="auto"/>
        <w:bottom w:val="none" w:sz="0" w:space="0" w:color="auto"/>
        <w:right w:val="none" w:sz="0" w:space="0" w:color="auto"/>
      </w:divBdr>
      <w:divsChild>
        <w:div w:id="1288662382">
          <w:marLeft w:val="0"/>
          <w:marRight w:val="0"/>
          <w:marTop w:val="0"/>
          <w:marBottom w:val="0"/>
          <w:divBdr>
            <w:top w:val="none" w:sz="0" w:space="0" w:color="auto"/>
            <w:left w:val="none" w:sz="0" w:space="0" w:color="auto"/>
            <w:bottom w:val="none" w:sz="0" w:space="0" w:color="auto"/>
            <w:right w:val="none" w:sz="0" w:space="0" w:color="auto"/>
          </w:divBdr>
        </w:div>
      </w:divsChild>
    </w:div>
    <w:div w:id="797451081">
      <w:bodyDiv w:val="1"/>
      <w:marLeft w:val="0"/>
      <w:marRight w:val="0"/>
      <w:marTop w:val="0"/>
      <w:marBottom w:val="0"/>
      <w:divBdr>
        <w:top w:val="none" w:sz="0" w:space="0" w:color="auto"/>
        <w:left w:val="none" w:sz="0" w:space="0" w:color="auto"/>
        <w:bottom w:val="none" w:sz="0" w:space="0" w:color="auto"/>
        <w:right w:val="none" w:sz="0" w:space="0" w:color="auto"/>
      </w:divBdr>
      <w:divsChild>
        <w:div w:id="1680280381">
          <w:marLeft w:val="0"/>
          <w:marRight w:val="0"/>
          <w:marTop w:val="0"/>
          <w:marBottom w:val="0"/>
          <w:divBdr>
            <w:top w:val="none" w:sz="0" w:space="0" w:color="auto"/>
            <w:left w:val="none" w:sz="0" w:space="0" w:color="auto"/>
            <w:bottom w:val="none" w:sz="0" w:space="0" w:color="auto"/>
            <w:right w:val="none" w:sz="0" w:space="0" w:color="auto"/>
          </w:divBdr>
        </w:div>
      </w:divsChild>
    </w:div>
    <w:div w:id="816187967">
      <w:bodyDiv w:val="1"/>
      <w:marLeft w:val="0"/>
      <w:marRight w:val="0"/>
      <w:marTop w:val="0"/>
      <w:marBottom w:val="0"/>
      <w:divBdr>
        <w:top w:val="none" w:sz="0" w:space="0" w:color="auto"/>
        <w:left w:val="none" w:sz="0" w:space="0" w:color="auto"/>
        <w:bottom w:val="none" w:sz="0" w:space="0" w:color="auto"/>
        <w:right w:val="none" w:sz="0" w:space="0" w:color="auto"/>
      </w:divBdr>
      <w:divsChild>
        <w:div w:id="1805806167">
          <w:marLeft w:val="0"/>
          <w:marRight w:val="0"/>
          <w:marTop w:val="0"/>
          <w:marBottom w:val="0"/>
          <w:divBdr>
            <w:top w:val="none" w:sz="0" w:space="0" w:color="auto"/>
            <w:left w:val="none" w:sz="0" w:space="0" w:color="auto"/>
            <w:bottom w:val="none" w:sz="0" w:space="0" w:color="auto"/>
            <w:right w:val="none" w:sz="0" w:space="0" w:color="auto"/>
          </w:divBdr>
        </w:div>
      </w:divsChild>
    </w:div>
    <w:div w:id="873888123">
      <w:bodyDiv w:val="1"/>
      <w:marLeft w:val="0"/>
      <w:marRight w:val="0"/>
      <w:marTop w:val="0"/>
      <w:marBottom w:val="0"/>
      <w:divBdr>
        <w:top w:val="none" w:sz="0" w:space="0" w:color="auto"/>
        <w:left w:val="none" w:sz="0" w:space="0" w:color="auto"/>
        <w:bottom w:val="none" w:sz="0" w:space="0" w:color="auto"/>
        <w:right w:val="none" w:sz="0" w:space="0" w:color="auto"/>
      </w:divBdr>
    </w:div>
    <w:div w:id="903952597">
      <w:bodyDiv w:val="1"/>
      <w:marLeft w:val="0"/>
      <w:marRight w:val="0"/>
      <w:marTop w:val="0"/>
      <w:marBottom w:val="0"/>
      <w:divBdr>
        <w:top w:val="none" w:sz="0" w:space="0" w:color="auto"/>
        <w:left w:val="none" w:sz="0" w:space="0" w:color="auto"/>
        <w:bottom w:val="none" w:sz="0" w:space="0" w:color="auto"/>
        <w:right w:val="none" w:sz="0" w:space="0" w:color="auto"/>
      </w:divBdr>
      <w:divsChild>
        <w:div w:id="630592822">
          <w:marLeft w:val="0"/>
          <w:marRight w:val="0"/>
          <w:marTop w:val="0"/>
          <w:marBottom w:val="0"/>
          <w:divBdr>
            <w:top w:val="none" w:sz="0" w:space="0" w:color="auto"/>
            <w:left w:val="none" w:sz="0" w:space="0" w:color="auto"/>
            <w:bottom w:val="none" w:sz="0" w:space="0" w:color="auto"/>
            <w:right w:val="none" w:sz="0" w:space="0" w:color="auto"/>
          </w:divBdr>
        </w:div>
      </w:divsChild>
    </w:div>
    <w:div w:id="909653851">
      <w:bodyDiv w:val="1"/>
      <w:marLeft w:val="0"/>
      <w:marRight w:val="0"/>
      <w:marTop w:val="0"/>
      <w:marBottom w:val="0"/>
      <w:divBdr>
        <w:top w:val="none" w:sz="0" w:space="0" w:color="auto"/>
        <w:left w:val="none" w:sz="0" w:space="0" w:color="auto"/>
        <w:bottom w:val="none" w:sz="0" w:space="0" w:color="auto"/>
        <w:right w:val="none" w:sz="0" w:space="0" w:color="auto"/>
      </w:divBdr>
      <w:divsChild>
        <w:div w:id="122575139">
          <w:marLeft w:val="0"/>
          <w:marRight w:val="0"/>
          <w:marTop w:val="0"/>
          <w:marBottom w:val="0"/>
          <w:divBdr>
            <w:top w:val="none" w:sz="0" w:space="0" w:color="auto"/>
            <w:left w:val="none" w:sz="0" w:space="0" w:color="auto"/>
            <w:bottom w:val="none" w:sz="0" w:space="0" w:color="auto"/>
            <w:right w:val="none" w:sz="0" w:space="0" w:color="auto"/>
          </w:divBdr>
        </w:div>
      </w:divsChild>
    </w:div>
    <w:div w:id="929197919">
      <w:bodyDiv w:val="1"/>
      <w:marLeft w:val="0"/>
      <w:marRight w:val="0"/>
      <w:marTop w:val="0"/>
      <w:marBottom w:val="0"/>
      <w:divBdr>
        <w:top w:val="none" w:sz="0" w:space="0" w:color="auto"/>
        <w:left w:val="none" w:sz="0" w:space="0" w:color="auto"/>
        <w:bottom w:val="none" w:sz="0" w:space="0" w:color="auto"/>
        <w:right w:val="none" w:sz="0" w:space="0" w:color="auto"/>
      </w:divBdr>
      <w:divsChild>
        <w:div w:id="966159756">
          <w:marLeft w:val="0"/>
          <w:marRight w:val="0"/>
          <w:marTop w:val="0"/>
          <w:marBottom w:val="0"/>
          <w:divBdr>
            <w:top w:val="none" w:sz="0" w:space="0" w:color="auto"/>
            <w:left w:val="none" w:sz="0" w:space="0" w:color="auto"/>
            <w:bottom w:val="none" w:sz="0" w:space="0" w:color="auto"/>
            <w:right w:val="none" w:sz="0" w:space="0" w:color="auto"/>
          </w:divBdr>
        </w:div>
      </w:divsChild>
    </w:div>
    <w:div w:id="954210069">
      <w:bodyDiv w:val="1"/>
      <w:marLeft w:val="0"/>
      <w:marRight w:val="0"/>
      <w:marTop w:val="0"/>
      <w:marBottom w:val="0"/>
      <w:divBdr>
        <w:top w:val="none" w:sz="0" w:space="0" w:color="auto"/>
        <w:left w:val="none" w:sz="0" w:space="0" w:color="auto"/>
        <w:bottom w:val="none" w:sz="0" w:space="0" w:color="auto"/>
        <w:right w:val="none" w:sz="0" w:space="0" w:color="auto"/>
      </w:divBdr>
      <w:divsChild>
        <w:div w:id="961378144">
          <w:marLeft w:val="0"/>
          <w:marRight w:val="0"/>
          <w:marTop w:val="0"/>
          <w:marBottom w:val="0"/>
          <w:divBdr>
            <w:top w:val="none" w:sz="0" w:space="0" w:color="auto"/>
            <w:left w:val="none" w:sz="0" w:space="0" w:color="auto"/>
            <w:bottom w:val="none" w:sz="0" w:space="0" w:color="auto"/>
            <w:right w:val="none" w:sz="0" w:space="0" w:color="auto"/>
          </w:divBdr>
        </w:div>
      </w:divsChild>
    </w:div>
    <w:div w:id="963468278">
      <w:bodyDiv w:val="1"/>
      <w:marLeft w:val="0"/>
      <w:marRight w:val="0"/>
      <w:marTop w:val="0"/>
      <w:marBottom w:val="0"/>
      <w:divBdr>
        <w:top w:val="none" w:sz="0" w:space="0" w:color="auto"/>
        <w:left w:val="none" w:sz="0" w:space="0" w:color="auto"/>
        <w:bottom w:val="none" w:sz="0" w:space="0" w:color="auto"/>
        <w:right w:val="none" w:sz="0" w:space="0" w:color="auto"/>
      </w:divBdr>
      <w:divsChild>
        <w:div w:id="1062365920">
          <w:marLeft w:val="0"/>
          <w:marRight w:val="0"/>
          <w:marTop w:val="0"/>
          <w:marBottom w:val="0"/>
          <w:divBdr>
            <w:top w:val="none" w:sz="0" w:space="0" w:color="auto"/>
            <w:left w:val="none" w:sz="0" w:space="0" w:color="auto"/>
            <w:bottom w:val="none" w:sz="0" w:space="0" w:color="auto"/>
            <w:right w:val="none" w:sz="0" w:space="0" w:color="auto"/>
          </w:divBdr>
        </w:div>
      </w:divsChild>
    </w:div>
    <w:div w:id="965282021">
      <w:bodyDiv w:val="1"/>
      <w:marLeft w:val="0"/>
      <w:marRight w:val="0"/>
      <w:marTop w:val="0"/>
      <w:marBottom w:val="0"/>
      <w:divBdr>
        <w:top w:val="none" w:sz="0" w:space="0" w:color="auto"/>
        <w:left w:val="none" w:sz="0" w:space="0" w:color="auto"/>
        <w:bottom w:val="none" w:sz="0" w:space="0" w:color="auto"/>
        <w:right w:val="none" w:sz="0" w:space="0" w:color="auto"/>
      </w:divBdr>
      <w:divsChild>
        <w:div w:id="302152968">
          <w:marLeft w:val="0"/>
          <w:marRight w:val="0"/>
          <w:marTop w:val="0"/>
          <w:marBottom w:val="0"/>
          <w:divBdr>
            <w:top w:val="none" w:sz="0" w:space="0" w:color="auto"/>
            <w:left w:val="none" w:sz="0" w:space="0" w:color="auto"/>
            <w:bottom w:val="none" w:sz="0" w:space="0" w:color="auto"/>
            <w:right w:val="none" w:sz="0" w:space="0" w:color="auto"/>
          </w:divBdr>
        </w:div>
      </w:divsChild>
    </w:div>
    <w:div w:id="980188779">
      <w:bodyDiv w:val="1"/>
      <w:marLeft w:val="0"/>
      <w:marRight w:val="0"/>
      <w:marTop w:val="0"/>
      <w:marBottom w:val="0"/>
      <w:divBdr>
        <w:top w:val="none" w:sz="0" w:space="0" w:color="auto"/>
        <w:left w:val="none" w:sz="0" w:space="0" w:color="auto"/>
        <w:bottom w:val="none" w:sz="0" w:space="0" w:color="auto"/>
        <w:right w:val="none" w:sz="0" w:space="0" w:color="auto"/>
      </w:divBdr>
      <w:divsChild>
        <w:div w:id="1373000775">
          <w:marLeft w:val="0"/>
          <w:marRight w:val="0"/>
          <w:marTop w:val="0"/>
          <w:marBottom w:val="0"/>
          <w:divBdr>
            <w:top w:val="none" w:sz="0" w:space="0" w:color="auto"/>
            <w:left w:val="none" w:sz="0" w:space="0" w:color="auto"/>
            <w:bottom w:val="none" w:sz="0" w:space="0" w:color="auto"/>
            <w:right w:val="none" w:sz="0" w:space="0" w:color="auto"/>
          </w:divBdr>
        </w:div>
      </w:divsChild>
    </w:div>
    <w:div w:id="1020207047">
      <w:bodyDiv w:val="1"/>
      <w:marLeft w:val="0"/>
      <w:marRight w:val="0"/>
      <w:marTop w:val="0"/>
      <w:marBottom w:val="0"/>
      <w:divBdr>
        <w:top w:val="none" w:sz="0" w:space="0" w:color="auto"/>
        <w:left w:val="none" w:sz="0" w:space="0" w:color="auto"/>
        <w:bottom w:val="none" w:sz="0" w:space="0" w:color="auto"/>
        <w:right w:val="none" w:sz="0" w:space="0" w:color="auto"/>
      </w:divBdr>
      <w:divsChild>
        <w:div w:id="1418361993">
          <w:marLeft w:val="0"/>
          <w:marRight w:val="0"/>
          <w:marTop w:val="0"/>
          <w:marBottom w:val="0"/>
          <w:divBdr>
            <w:top w:val="none" w:sz="0" w:space="0" w:color="auto"/>
            <w:left w:val="none" w:sz="0" w:space="0" w:color="auto"/>
            <w:bottom w:val="none" w:sz="0" w:space="0" w:color="auto"/>
            <w:right w:val="none" w:sz="0" w:space="0" w:color="auto"/>
          </w:divBdr>
        </w:div>
      </w:divsChild>
    </w:div>
    <w:div w:id="1026174560">
      <w:bodyDiv w:val="1"/>
      <w:marLeft w:val="0"/>
      <w:marRight w:val="0"/>
      <w:marTop w:val="0"/>
      <w:marBottom w:val="0"/>
      <w:divBdr>
        <w:top w:val="none" w:sz="0" w:space="0" w:color="auto"/>
        <w:left w:val="none" w:sz="0" w:space="0" w:color="auto"/>
        <w:bottom w:val="none" w:sz="0" w:space="0" w:color="auto"/>
        <w:right w:val="none" w:sz="0" w:space="0" w:color="auto"/>
      </w:divBdr>
      <w:divsChild>
        <w:div w:id="998193327">
          <w:marLeft w:val="0"/>
          <w:marRight w:val="0"/>
          <w:marTop w:val="0"/>
          <w:marBottom w:val="0"/>
          <w:divBdr>
            <w:top w:val="none" w:sz="0" w:space="0" w:color="auto"/>
            <w:left w:val="none" w:sz="0" w:space="0" w:color="auto"/>
            <w:bottom w:val="none" w:sz="0" w:space="0" w:color="auto"/>
            <w:right w:val="none" w:sz="0" w:space="0" w:color="auto"/>
          </w:divBdr>
        </w:div>
      </w:divsChild>
    </w:div>
    <w:div w:id="1101948054">
      <w:bodyDiv w:val="1"/>
      <w:marLeft w:val="0"/>
      <w:marRight w:val="0"/>
      <w:marTop w:val="0"/>
      <w:marBottom w:val="0"/>
      <w:divBdr>
        <w:top w:val="none" w:sz="0" w:space="0" w:color="auto"/>
        <w:left w:val="none" w:sz="0" w:space="0" w:color="auto"/>
        <w:bottom w:val="none" w:sz="0" w:space="0" w:color="auto"/>
        <w:right w:val="none" w:sz="0" w:space="0" w:color="auto"/>
      </w:divBdr>
      <w:divsChild>
        <w:div w:id="991370370">
          <w:marLeft w:val="0"/>
          <w:marRight w:val="0"/>
          <w:marTop w:val="0"/>
          <w:marBottom w:val="0"/>
          <w:divBdr>
            <w:top w:val="none" w:sz="0" w:space="0" w:color="auto"/>
            <w:left w:val="none" w:sz="0" w:space="0" w:color="auto"/>
            <w:bottom w:val="none" w:sz="0" w:space="0" w:color="auto"/>
            <w:right w:val="none" w:sz="0" w:space="0" w:color="auto"/>
          </w:divBdr>
        </w:div>
      </w:divsChild>
    </w:div>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126198656">
      <w:bodyDiv w:val="1"/>
      <w:marLeft w:val="0"/>
      <w:marRight w:val="0"/>
      <w:marTop w:val="0"/>
      <w:marBottom w:val="0"/>
      <w:divBdr>
        <w:top w:val="none" w:sz="0" w:space="0" w:color="auto"/>
        <w:left w:val="none" w:sz="0" w:space="0" w:color="auto"/>
        <w:bottom w:val="none" w:sz="0" w:space="0" w:color="auto"/>
        <w:right w:val="none" w:sz="0" w:space="0" w:color="auto"/>
      </w:divBdr>
      <w:divsChild>
        <w:div w:id="447357612">
          <w:marLeft w:val="0"/>
          <w:marRight w:val="0"/>
          <w:marTop w:val="0"/>
          <w:marBottom w:val="0"/>
          <w:divBdr>
            <w:top w:val="none" w:sz="0" w:space="0" w:color="auto"/>
            <w:left w:val="none" w:sz="0" w:space="0" w:color="auto"/>
            <w:bottom w:val="none" w:sz="0" w:space="0" w:color="auto"/>
            <w:right w:val="none" w:sz="0" w:space="0" w:color="auto"/>
          </w:divBdr>
        </w:div>
      </w:divsChild>
    </w:div>
    <w:div w:id="1151292496">
      <w:bodyDiv w:val="1"/>
      <w:marLeft w:val="0"/>
      <w:marRight w:val="0"/>
      <w:marTop w:val="0"/>
      <w:marBottom w:val="0"/>
      <w:divBdr>
        <w:top w:val="none" w:sz="0" w:space="0" w:color="auto"/>
        <w:left w:val="none" w:sz="0" w:space="0" w:color="auto"/>
        <w:bottom w:val="none" w:sz="0" w:space="0" w:color="auto"/>
        <w:right w:val="none" w:sz="0" w:space="0" w:color="auto"/>
      </w:divBdr>
      <w:divsChild>
        <w:div w:id="913899532">
          <w:marLeft w:val="0"/>
          <w:marRight w:val="0"/>
          <w:marTop w:val="0"/>
          <w:marBottom w:val="0"/>
          <w:divBdr>
            <w:top w:val="none" w:sz="0" w:space="0" w:color="auto"/>
            <w:left w:val="none" w:sz="0" w:space="0" w:color="auto"/>
            <w:bottom w:val="none" w:sz="0" w:space="0" w:color="auto"/>
            <w:right w:val="none" w:sz="0" w:space="0" w:color="auto"/>
          </w:divBdr>
        </w:div>
      </w:divsChild>
    </w:div>
    <w:div w:id="1198395848">
      <w:bodyDiv w:val="1"/>
      <w:marLeft w:val="0"/>
      <w:marRight w:val="0"/>
      <w:marTop w:val="0"/>
      <w:marBottom w:val="0"/>
      <w:divBdr>
        <w:top w:val="none" w:sz="0" w:space="0" w:color="auto"/>
        <w:left w:val="none" w:sz="0" w:space="0" w:color="auto"/>
        <w:bottom w:val="none" w:sz="0" w:space="0" w:color="auto"/>
        <w:right w:val="none" w:sz="0" w:space="0" w:color="auto"/>
      </w:divBdr>
      <w:divsChild>
        <w:div w:id="1603954630">
          <w:marLeft w:val="0"/>
          <w:marRight w:val="0"/>
          <w:marTop w:val="0"/>
          <w:marBottom w:val="0"/>
          <w:divBdr>
            <w:top w:val="none" w:sz="0" w:space="0" w:color="auto"/>
            <w:left w:val="none" w:sz="0" w:space="0" w:color="auto"/>
            <w:bottom w:val="none" w:sz="0" w:space="0" w:color="auto"/>
            <w:right w:val="none" w:sz="0" w:space="0" w:color="auto"/>
          </w:divBdr>
        </w:div>
      </w:divsChild>
    </w:div>
    <w:div w:id="1201868271">
      <w:bodyDiv w:val="1"/>
      <w:marLeft w:val="0"/>
      <w:marRight w:val="0"/>
      <w:marTop w:val="0"/>
      <w:marBottom w:val="0"/>
      <w:divBdr>
        <w:top w:val="none" w:sz="0" w:space="0" w:color="auto"/>
        <w:left w:val="none" w:sz="0" w:space="0" w:color="auto"/>
        <w:bottom w:val="none" w:sz="0" w:space="0" w:color="auto"/>
        <w:right w:val="none" w:sz="0" w:space="0" w:color="auto"/>
      </w:divBdr>
      <w:divsChild>
        <w:div w:id="1991592513">
          <w:marLeft w:val="0"/>
          <w:marRight w:val="0"/>
          <w:marTop w:val="0"/>
          <w:marBottom w:val="0"/>
          <w:divBdr>
            <w:top w:val="none" w:sz="0" w:space="0" w:color="auto"/>
            <w:left w:val="none" w:sz="0" w:space="0" w:color="auto"/>
            <w:bottom w:val="none" w:sz="0" w:space="0" w:color="auto"/>
            <w:right w:val="none" w:sz="0" w:space="0" w:color="auto"/>
          </w:divBdr>
        </w:div>
      </w:divsChild>
    </w:div>
    <w:div w:id="1256403899">
      <w:bodyDiv w:val="1"/>
      <w:marLeft w:val="0"/>
      <w:marRight w:val="0"/>
      <w:marTop w:val="0"/>
      <w:marBottom w:val="0"/>
      <w:divBdr>
        <w:top w:val="none" w:sz="0" w:space="0" w:color="auto"/>
        <w:left w:val="none" w:sz="0" w:space="0" w:color="auto"/>
        <w:bottom w:val="none" w:sz="0" w:space="0" w:color="auto"/>
        <w:right w:val="none" w:sz="0" w:space="0" w:color="auto"/>
      </w:divBdr>
      <w:divsChild>
        <w:div w:id="1419591926">
          <w:marLeft w:val="0"/>
          <w:marRight w:val="0"/>
          <w:marTop w:val="0"/>
          <w:marBottom w:val="0"/>
          <w:divBdr>
            <w:top w:val="none" w:sz="0" w:space="0" w:color="auto"/>
            <w:left w:val="none" w:sz="0" w:space="0" w:color="auto"/>
            <w:bottom w:val="none" w:sz="0" w:space="0" w:color="auto"/>
            <w:right w:val="none" w:sz="0" w:space="0" w:color="auto"/>
          </w:divBdr>
        </w:div>
      </w:divsChild>
    </w:div>
    <w:div w:id="1267076014">
      <w:bodyDiv w:val="1"/>
      <w:marLeft w:val="0"/>
      <w:marRight w:val="0"/>
      <w:marTop w:val="0"/>
      <w:marBottom w:val="0"/>
      <w:divBdr>
        <w:top w:val="none" w:sz="0" w:space="0" w:color="auto"/>
        <w:left w:val="none" w:sz="0" w:space="0" w:color="auto"/>
        <w:bottom w:val="none" w:sz="0" w:space="0" w:color="auto"/>
        <w:right w:val="none" w:sz="0" w:space="0" w:color="auto"/>
      </w:divBdr>
      <w:divsChild>
        <w:div w:id="240526564">
          <w:marLeft w:val="0"/>
          <w:marRight w:val="0"/>
          <w:marTop w:val="0"/>
          <w:marBottom w:val="0"/>
          <w:divBdr>
            <w:top w:val="none" w:sz="0" w:space="0" w:color="auto"/>
            <w:left w:val="none" w:sz="0" w:space="0" w:color="auto"/>
            <w:bottom w:val="none" w:sz="0" w:space="0" w:color="auto"/>
            <w:right w:val="none" w:sz="0" w:space="0" w:color="auto"/>
          </w:divBdr>
        </w:div>
      </w:divsChild>
    </w:div>
    <w:div w:id="1298990353">
      <w:bodyDiv w:val="1"/>
      <w:marLeft w:val="0"/>
      <w:marRight w:val="0"/>
      <w:marTop w:val="0"/>
      <w:marBottom w:val="0"/>
      <w:divBdr>
        <w:top w:val="none" w:sz="0" w:space="0" w:color="auto"/>
        <w:left w:val="none" w:sz="0" w:space="0" w:color="auto"/>
        <w:bottom w:val="none" w:sz="0" w:space="0" w:color="auto"/>
        <w:right w:val="none" w:sz="0" w:space="0" w:color="auto"/>
      </w:divBdr>
      <w:divsChild>
        <w:div w:id="1963151451">
          <w:marLeft w:val="0"/>
          <w:marRight w:val="0"/>
          <w:marTop w:val="0"/>
          <w:marBottom w:val="0"/>
          <w:divBdr>
            <w:top w:val="none" w:sz="0" w:space="0" w:color="auto"/>
            <w:left w:val="none" w:sz="0" w:space="0" w:color="auto"/>
            <w:bottom w:val="none" w:sz="0" w:space="0" w:color="auto"/>
            <w:right w:val="none" w:sz="0" w:space="0" w:color="auto"/>
          </w:divBdr>
        </w:div>
      </w:divsChild>
    </w:div>
    <w:div w:id="1300771444">
      <w:bodyDiv w:val="1"/>
      <w:marLeft w:val="0"/>
      <w:marRight w:val="0"/>
      <w:marTop w:val="0"/>
      <w:marBottom w:val="0"/>
      <w:divBdr>
        <w:top w:val="none" w:sz="0" w:space="0" w:color="auto"/>
        <w:left w:val="none" w:sz="0" w:space="0" w:color="auto"/>
        <w:bottom w:val="none" w:sz="0" w:space="0" w:color="auto"/>
        <w:right w:val="none" w:sz="0" w:space="0" w:color="auto"/>
      </w:divBdr>
      <w:divsChild>
        <w:div w:id="1706557609">
          <w:marLeft w:val="0"/>
          <w:marRight w:val="0"/>
          <w:marTop w:val="0"/>
          <w:marBottom w:val="0"/>
          <w:divBdr>
            <w:top w:val="none" w:sz="0" w:space="0" w:color="auto"/>
            <w:left w:val="none" w:sz="0" w:space="0" w:color="auto"/>
            <w:bottom w:val="none" w:sz="0" w:space="0" w:color="auto"/>
            <w:right w:val="none" w:sz="0" w:space="0" w:color="auto"/>
          </w:divBdr>
        </w:div>
      </w:divsChild>
    </w:div>
    <w:div w:id="1306352990">
      <w:bodyDiv w:val="1"/>
      <w:marLeft w:val="0"/>
      <w:marRight w:val="0"/>
      <w:marTop w:val="0"/>
      <w:marBottom w:val="0"/>
      <w:divBdr>
        <w:top w:val="none" w:sz="0" w:space="0" w:color="auto"/>
        <w:left w:val="none" w:sz="0" w:space="0" w:color="auto"/>
        <w:bottom w:val="none" w:sz="0" w:space="0" w:color="auto"/>
        <w:right w:val="none" w:sz="0" w:space="0" w:color="auto"/>
      </w:divBdr>
      <w:divsChild>
        <w:div w:id="1986277651">
          <w:marLeft w:val="0"/>
          <w:marRight w:val="0"/>
          <w:marTop w:val="0"/>
          <w:marBottom w:val="0"/>
          <w:divBdr>
            <w:top w:val="none" w:sz="0" w:space="0" w:color="auto"/>
            <w:left w:val="none" w:sz="0" w:space="0" w:color="auto"/>
            <w:bottom w:val="none" w:sz="0" w:space="0" w:color="auto"/>
            <w:right w:val="none" w:sz="0" w:space="0" w:color="auto"/>
          </w:divBdr>
        </w:div>
      </w:divsChild>
    </w:div>
    <w:div w:id="1360735451">
      <w:bodyDiv w:val="1"/>
      <w:marLeft w:val="0"/>
      <w:marRight w:val="0"/>
      <w:marTop w:val="0"/>
      <w:marBottom w:val="0"/>
      <w:divBdr>
        <w:top w:val="none" w:sz="0" w:space="0" w:color="auto"/>
        <w:left w:val="none" w:sz="0" w:space="0" w:color="auto"/>
        <w:bottom w:val="none" w:sz="0" w:space="0" w:color="auto"/>
        <w:right w:val="none" w:sz="0" w:space="0" w:color="auto"/>
      </w:divBdr>
      <w:divsChild>
        <w:div w:id="2018385807">
          <w:marLeft w:val="0"/>
          <w:marRight w:val="0"/>
          <w:marTop w:val="0"/>
          <w:marBottom w:val="0"/>
          <w:divBdr>
            <w:top w:val="none" w:sz="0" w:space="0" w:color="auto"/>
            <w:left w:val="none" w:sz="0" w:space="0" w:color="auto"/>
            <w:bottom w:val="none" w:sz="0" w:space="0" w:color="auto"/>
            <w:right w:val="none" w:sz="0" w:space="0" w:color="auto"/>
          </w:divBdr>
        </w:div>
      </w:divsChild>
    </w:div>
    <w:div w:id="1414275840">
      <w:bodyDiv w:val="1"/>
      <w:marLeft w:val="0"/>
      <w:marRight w:val="0"/>
      <w:marTop w:val="0"/>
      <w:marBottom w:val="0"/>
      <w:divBdr>
        <w:top w:val="none" w:sz="0" w:space="0" w:color="auto"/>
        <w:left w:val="none" w:sz="0" w:space="0" w:color="auto"/>
        <w:bottom w:val="none" w:sz="0" w:space="0" w:color="auto"/>
        <w:right w:val="none" w:sz="0" w:space="0" w:color="auto"/>
      </w:divBdr>
      <w:divsChild>
        <w:div w:id="109589299">
          <w:marLeft w:val="0"/>
          <w:marRight w:val="0"/>
          <w:marTop w:val="0"/>
          <w:marBottom w:val="0"/>
          <w:divBdr>
            <w:top w:val="none" w:sz="0" w:space="0" w:color="auto"/>
            <w:left w:val="none" w:sz="0" w:space="0" w:color="auto"/>
            <w:bottom w:val="none" w:sz="0" w:space="0" w:color="auto"/>
            <w:right w:val="none" w:sz="0" w:space="0" w:color="auto"/>
          </w:divBdr>
        </w:div>
      </w:divsChild>
    </w:div>
    <w:div w:id="1423064425">
      <w:bodyDiv w:val="1"/>
      <w:marLeft w:val="0"/>
      <w:marRight w:val="0"/>
      <w:marTop w:val="0"/>
      <w:marBottom w:val="0"/>
      <w:divBdr>
        <w:top w:val="none" w:sz="0" w:space="0" w:color="auto"/>
        <w:left w:val="none" w:sz="0" w:space="0" w:color="auto"/>
        <w:bottom w:val="none" w:sz="0" w:space="0" w:color="auto"/>
        <w:right w:val="none" w:sz="0" w:space="0" w:color="auto"/>
      </w:divBdr>
      <w:divsChild>
        <w:div w:id="1470786790">
          <w:marLeft w:val="0"/>
          <w:marRight w:val="0"/>
          <w:marTop w:val="0"/>
          <w:marBottom w:val="0"/>
          <w:divBdr>
            <w:top w:val="none" w:sz="0" w:space="0" w:color="auto"/>
            <w:left w:val="none" w:sz="0" w:space="0" w:color="auto"/>
            <w:bottom w:val="none" w:sz="0" w:space="0" w:color="auto"/>
            <w:right w:val="none" w:sz="0" w:space="0" w:color="auto"/>
          </w:divBdr>
        </w:div>
      </w:divsChild>
    </w:div>
    <w:div w:id="1427995573">
      <w:bodyDiv w:val="1"/>
      <w:marLeft w:val="0"/>
      <w:marRight w:val="0"/>
      <w:marTop w:val="0"/>
      <w:marBottom w:val="0"/>
      <w:divBdr>
        <w:top w:val="none" w:sz="0" w:space="0" w:color="auto"/>
        <w:left w:val="none" w:sz="0" w:space="0" w:color="auto"/>
        <w:bottom w:val="none" w:sz="0" w:space="0" w:color="auto"/>
        <w:right w:val="none" w:sz="0" w:space="0" w:color="auto"/>
      </w:divBdr>
      <w:divsChild>
        <w:div w:id="90010487">
          <w:marLeft w:val="0"/>
          <w:marRight w:val="0"/>
          <w:marTop w:val="0"/>
          <w:marBottom w:val="0"/>
          <w:divBdr>
            <w:top w:val="none" w:sz="0" w:space="0" w:color="auto"/>
            <w:left w:val="none" w:sz="0" w:space="0" w:color="auto"/>
            <w:bottom w:val="none" w:sz="0" w:space="0" w:color="auto"/>
            <w:right w:val="none" w:sz="0" w:space="0" w:color="auto"/>
          </w:divBdr>
        </w:div>
      </w:divsChild>
    </w:div>
    <w:div w:id="1437628442">
      <w:bodyDiv w:val="1"/>
      <w:marLeft w:val="0"/>
      <w:marRight w:val="0"/>
      <w:marTop w:val="0"/>
      <w:marBottom w:val="0"/>
      <w:divBdr>
        <w:top w:val="none" w:sz="0" w:space="0" w:color="auto"/>
        <w:left w:val="none" w:sz="0" w:space="0" w:color="auto"/>
        <w:bottom w:val="none" w:sz="0" w:space="0" w:color="auto"/>
        <w:right w:val="none" w:sz="0" w:space="0" w:color="auto"/>
      </w:divBdr>
      <w:divsChild>
        <w:div w:id="1287153280">
          <w:marLeft w:val="0"/>
          <w:marRight w:val="0"/>
          <w:marTop w:val="0"/>
          <w:marBottom w:val="0"/>
          <w:divBdr>
            <w:top w:val="none" w:sz="0" w:space="0" w:color="auto"/>
            <w:left w:val="none" w:sz="0" w:space="0" w:color="auto"/>
            <w:bottom w:val="none" w:sz="0" w:space="0" w:color="auto"/>
            <w:right w:val="none" w:sz="0" w:space="0" w:color="auto"/>
          </w:divBdr>
        </w:div>
      </w:divsChild>
    </w:div>
    <w:div w:id="1445685320">
      <w:bodyDiv w:val="1"/>
      <w:marLeft w:val="0"/>
      <w:marRight w:val="0"/>
      <w:marTop w:val="0"/>
      <w:marBottom w:val="0"/>
      <w:divBdr>
        <w:top w:val="none" w:sz="0" w:space="0" w:color="auto"/>
        <w:left w:val="none" w:sz="0" w:space="0" w:color="auto"/>
        <w:bottom w:val="none" w:sz="0" w:space="0" w:color="auto"/>
        <w:right w:val="none" w:sz="0" w:space="0" w:color="auto"/>
      </w:divBdr>
      <w:divsChild>
        <w:div w:id="645357173">
          <w:marLeft w:val="0"/>
          <w:marRight w:val="0"/>
          <w:marTop w:val="0"/>
          <w:marBottom w:val="0"/>
          <w:divBdr>
            <w:top w:val="none" w:sz="0" w:space="0" w:color="auto"/>
            <w:left w:val="none" w:sz="0" w:space="0" w:color="auto"/>
            <w:bottom w:val="none" w:sz="0" w:space="0" w:color="auto"/>
            <w:right w:val="none" w:sz="0" w:space="0" w:color="auto"/>
          </w:divBdr>
        </w:div>
      </w:divsChild>
    </w:div>
    <w:div w:id="1448312188">
      <w:bodyDiv w:val="1"/>
      <w:marLeft w:val="0"/>
      <w:marRight w:val="0"/>
      <w:marTop w:val="0"/>
      <w:marBottom w:val="0"/>
      <w:divBdr>
        <w:top w:val="none" w:sz="0" w:space="0" w:color="auto"/>
        <w:left w:val="none" w:sz="0" w:space="0" w:color="auto"/>
        <w:bottom w:val="none" w:sz="0" w:space="0" w:color="auto"/>
        <w:right w:val="none" w:sz="0" w:space="0" w:color="auto"/>
      </w:divBdr>
      <w:divsChild>
        <w:div w:id="1139148295">
          <w:marLeft w:val="0"/>
          <w:marRight w:val="0"/>
          <w:marTop w:val="0"/>
          <w:marBottom w:val="0"/>
          <w:divBdr>
            <w:top w:val="none" w:sz="0" w:space="0" w:color="auto"/>
            <w:left w:val="none" w:sz="0" w:space="0" w:color="auto"/>
            <w:bottom w:val="none" w:sz="0" w:space="0" w:color="auto"/>
            <w:right w:val="none" w:sz="0" w:space="0" w:color="auto"/>
          </w:divBdr>
        </w:div>
      </w:divsChild>
    </w:div>
    <w:div w:id="1469976981">
      <w:bodyDiv w:val="1"/>
      <w:marLeft w:val="0"/>
      <w:marRight w:val="0"/>
      <w:marTop w:val="0"/>
      <w:marBottom w:val="0"/>
      <w:divBdr>
        <w:top w:val="none" w:sz="0" w:space="0" w:color="auto"/>
        <w:left w:val="none" w:sz="0" w:space="0" w:color="auto"/>
        <w:bottom w:val="none" w:sz="0" w:space="0" w:color="auto"/>
        <w:right w:val="none" w:sz="0" w:space="0" w:color="auto"/>
      </w:divBdr>
      <w:divsChild>
        <w:div w:id="1706130069">
          <w:marLeft w:val="0"/>
          <w:marRight w:val="0"/>
          <w:marTop w:val="0"/>
          <w:marBottom w:val="0"/>
          <w:divBdr>
            <w:top w:val="none" w:sz="0" w:space="0" w:color="auto"/>
            <w:left w:val="none" w:sz="0" w:space="0" w:color="auto"/>
            <w:bottom w:val="none" w:sz="0" w:space="0" w:color="auto"/>
            <w:right w:val="none" w:sz="0" w:space="0" w:color="auto"/>
          </w:divBdr>
        </w:div>
      </w:divsChild>
    </w:div>
    <w:div w:id="1495142116">
      <w:bodyDiv w:val="1"/>
      <w:marLeft w:val="0"/>
      <w:marRight w:val="0"/>
      <w:marTop w:val="0"/>
      <w:marBottom w:val="0"/>
      <w:divBdr>
        <w:top w:val="none" w:sz="0" w:space="0" w:color="auto"/>
        <w:left w:val="none" w:sz="0" w:space="0" w:color="auto"/>
        <w:bottom w:val="none" w:sz="0" w:space="0" w:color="auto"/>
        <w:right w:val="none" w:sz="0" w:space="0" w:color="auto"/>
      </w:divBdr>
      <w:divsChild>
        <w:div w:id="358048951">
          <w:marLeft w:val="0"/>
          <w:marRight w:val="0"/>
          <w:marTop w:val="0"/>
          <w:marBottom w:val="0"/>
          <w:divBdr>
            <w:top w:val="none" w:sz="0" w:space="0" w:color="auto"/>
            <w:left w:val="none" w:sz="0" w:space="0" w:color="auto"/>
            <w:bottom w:val="none" w:sz="0" w:space="0" w:color="auto"/>
            <w:right w:val="none" w:sz="0" w:space="0" w:color="auto"/>
          </w:divBdr>
        </w:div>
      </w:divsChild>
    </w:div>
    <w:div w:id="1497917505">
      <w:bodyDiv w:val="1"/>
      <w:marLeft w:val="0"/>
      <w:marRight w:val="0"/>
      <w:marTop w:val="0"/>
      <w:marBottom w:val="0"/>
      <w:divBdr>
        <w:top w:val="none" w:sz="0" w:space="0" w:color="auto"/>
        <w:left w:val="none" w:sz="0" w:space="0" w:color="auto"/>
        <w:bottom w:val="none" w:sz="0" w:space="0" w:color="auto"/>
        <w:right w:val="none" w:sz="0" w:space="0" w:color="auto"/>
      </w:divBdr>
      <w:divsChild>
        <w:div w:id="713425532">
          <w:marLeft w:val="0"/>
          <w:marRight w:val="0"/>
          <w:marTop w:val="0"/>
          <w:marBottom w:val="0"/>
          <w:divBdr>
            <w:top w:val="none" w:sz="0" w:space="0" w:color="auto"/>
            <w:left w:val="none" w:sz="0" w:space="0" w:color="auto"/>
            <w:bottom w:val="none" w:sz="0" w:space="0" w:color="auto"/>
            <w:right w:val="none" w:sz="0" w:space="0" w:color="auto"/>
          </w:divBdr>
        </w:div>
      </w:divsChild>
    </w:div>
    <w:div w:id="1515260825">
      <w:bodyDiv w:val="1"/>
      <w:marLeft w:val="0"/>
      <w:marRight w:val="0"/>
      <w:marTop w:val="0"/>
      <w:marBottom w:val="0"/>
      <w:divBdr>
        <w:top w:val="none" w:sz="0" w:space="0" w:color="auto"/>
        <w:left w:val="none" w:sz="0" w:space="0" w:color="auto"/>
        <w:bottom w:val="none" w:sz="0" w:space="0" w:color="auto"/>
        <w:right w:val="none" w:sz="0" w:space="0" w:color="auto"/>
      </w:divBdr>
      <w:divsChild>
        <w:div w:id="316958116">
          <w:marLeft w:val="0"/>
          <w:marRight w:val="0"/>
          <w:marTop w:val="0"/>
          <w:marBottom w:val="0"/>
          <w:divBdr>
            <w:top w:val="none" w:sz="0" w:space="0" w:color="auto"/>
            <w:left w:val="none" w:sz="0" w:space="0" w:color="auto"/>
            <w:bottom w:val="none" w:sz="0" w:space="0" w:color="auto"/>
            <w:right w:val="none" w:sz="0" w:space="0" w:color="auto"/>
          </w:divBdr>
        </w:div>
      </w:divsChild>
    </w:div>
    <w:div w:id="1531871127">
      <w:bodyDiv w:val="1"/>
      <w:marLeft w:val="0"/>
      <w:marRight w:val="0"/>
      <w:marTop w:val="0"/>
      <w:marBottom w:val="0"/>
      <w:divBdr>
        <w:top w:val="none" w:sz="0" w:space="0" w:color="auto"/>
        <w:left w:val="none" w:sz="0" w:space="0" w:color="auto"/>
        <w:bottom w:val="none" w:sz="0" w:space="0" w:color="auto"/>
        <w:right w:val="none" w:sz="0" w:space="0" w:color="auto"/>
      </w:divBdr>
      <w:divsChild>
        <w:div w:id="1121342555">
          <w:marLeft w:val="0"/>
          <w:marRight w:val="0"/>
          <w:marTop w:val="0"/>
          <w:marBottom w:val="0"/>
          <w:divBdr>
            <w:top w:val="none" w:sz="0" w:space="0" w:color="auto"/>
            <w:left w:val="none" w:sz="0" w:space="0" w:color="auto"/>
            <w:bottom w:val="none" w:sz="0" w:space="0" w:color="auto"/>
            <w:right w:val="none" w:sz="0" w:space="0" w:color="auto"/>
          </w:divBdr>
        </w:div>
      </w:divsChild>
    </w:div>
    <w:div w:id="1544518267">
      <w:bodyDiv w:val="1"/>
      <w:marLeft w:val="0"/>
      <w:marRight w:val="0"/>
      <w:marTop w:val="0"/>
      <w:marBottom w:val="0"/>
      <w:divBdr>
        <w:top w:val="none" w:sz="0" w:space="0" w:color="auto"/>
        <w:left w:val="none" w:sz="0" w:space="0" w:color="auto"/>
        <w:bottom w:val="none" w:sz="0" w:space="0" w:color="auto"/>
        <w:right w:val="none" w:sz="0" w:space="0" w:color="auto"/>
      </w:divBdr>
      <w:divsChild>
        <w:div w:id="1697081524">
          <w:marLeft w:val="0"/>
          <w:marRight w:val="0"/>
          <w:marTop w:val="0"/>
          <w:marBottom w:val="0"/>
          <w:divBdr>
            <w:top w:val="none" w:sz="0" w:space="0" w:color="auto"/>
            <w:left w:val="none" w:sz="0" w:space="0" w:color="auto"/>
            <w:bottom w:val="none" w:sz="0" w:space="0" w:color="auto"/>
            <w:right w:val="none" w:sz="0" w:space="0" w:color="auto"/>
          </w:divBdr>
        </w:div>
      </w:divsChild>
    </w:div>
    <w:div w:id="1561013568">
      <w:bodyDiv w:val="1"/>
      <w:marLeft w:val="0"/>
      <w:marRight w:val="0"/>
      <w:marTop w:val="0"/>
      <w:marBottom w:val="0"/>
      <w:divBdr>
        <w:top w:val="none" w:sz="0" w:space="0" w:color="auto"/>
        <w:left w:val="none" w:sz="0" w:space="0" w:color="auto"/>
        <w:bottom w:val="none" w:sz="0" w:space="0" w:color="auto"/>
        <w:right w:val="none" w:sz="0" w:space="0" w:color="auto"/>
      </w:divBdr>
      <w:divsChild>
        <w:div w:id="1920941743">
          <w:marLeft w:val="0"/>
          <w:marRight w:val="0"/>
          <w:marTop w:val="0"/>
          <w:marBottom w:val="0"/>
          <w:divBdr>
            <w:top w:val="none" w:sz="0" w:space="0" w:color="auto"/>
            <w:left w:val="none" w:sz="0" w:space="0" w:color="auto"/>
            <w:bottom w:val="none" w:sz="0" w:space="0" w:color="auto"/>
            <w:right w:val="none" w:sz="0" w:space="0" w:color="auto"/>
          </w:divBdr>
        </w:div>
      </w:divsChild>
    </w:div>
    <w:div w:id="1568029588">
      <w:bodyDiv w:val="1"/>
      <w:marLeft w:val="0"/>
      <w:marRight w:val="0"/>
      <w:marTop w:val="0"/>
      <w:marBottom w:val="0"/>
      <w:divBdr>
        <w:top w:val="none" w:sz="0" w:space="0" w:color="auto"/>
        <w:left w:val="none" w:sz="0" w:space="0" w:color="auto"/>
        <w:bottom w:val="none" w:sz="0" w:space="0" w:color="auto"/>
        <w:right w:val="none" w:sz="0" w:space="0" w:color="auto"/>
      </w:divBdr>
      <w:divsChild>
        <w:div w:id="1051417235">
          <w:marLeft w:val="0"/>
          <w:marRight w:val="0"/>
          <w:marTop w:val="0"/>
          <w:marBottom w:val="0"/>
          <w:divBdr>
            <w:top w:val="none" w:sz="0" w:space="0" w:color="auto"/>
            <w:left w:val="none" w:sz="0" w:space="0" w:color="auto"/>
            <w:bottom w:val="none" w:sz="0" w:space="0" w:color="auto"/>
            <w:right w:val="none" w:sz="0" w:space="0" w:color="auto"/>
          </w:divBdr>
        </w:div>
      </w:divsChild>
    </w:div>
    <w:div w:id="1581064955">
      <w:bodyDiv w:val="1"/>
      <w:marLeft w:val="0"/>
      <w:marRight w:val="0"/>
      <w:marTop w:val="0"/>
      <w:marBottom w:val="0"/>
      <w:divBdr>
        <w:top w:val="none" w:sz="0" w:space="0" w:color="auto"/>
        <w:left w:val="none" w:sz="0" w:space="0" w:color="auto"/>
        <w:bottom w:val="none" w:sz="0" w:space="0" w:color="auto"/>
        <w:right w:val="none" w:sz="0" w:space="0" w:color="auto"/>
      </w:divBdr>
      <w:divsChild>
        <w:div w:id="1613169793">
          <w:marLeft w:val="0"/>
          <w:marRight w:val="0"/>
          <w:marTop w:val="0"/>
          <w:marBottom w:val="0"/>
          <w:divBdr>
            <w:top w:val="none" w:sz="0" w:space="0" w:color="auto"/>
            <w:left w:val="none" w:sz="0" w:space="0" w:color="auto"/>
            <w:bottom w:val="none" w:sz="0" w:space="0" w:color="auto"/>
            <w:right w:val="none" w:sz="0" w:space="0" w:color="auto"/>
          </w:divBdr>
        </w:div>
      </w:divsChild>
    </w:div>
    <w:div w:id="1585071967">
      <w:bodyDiv w:val="1"/>
      <w:marLeft w:val="0"/>
      <w:marRight w:val="0"/>
      <w:marTop w:val="0"/>
      <w:marBottom w:val="0"/>
      <w:divBdr>
        <w:top w:val="none" w:sz="0" w:space="0" w:color="auto"/>
        <w:left w:val="none" w:sz="0" w:space="0" w:color="auto"/>
        <w:bottom w:val="none" w:sz="0" w:space="0" w:color="auto"/>
        <w:right w:val="none" w:sz="0" w:space="0" w:color="auto"/>
      </w:divBdr>
      <w:divsChild>
        <w:div w:id="942806927">
          <w:marLeft w:val="0"/>
          <w:marRight w:val="0"/>
          <w:marTop w:val="0"/>
          <w:marBottom w:val="0"/>
          <w:divBdr>
            <w:top w:val="none" w:sz="0" w:space="0" w:color="auto"/>
            <w:left w:val="none" w:sz="0" w:space="0" w:color="auto"/>
            <w:bottom w:val="none" w:sz="0" w:space="0" w:color="auto"/>
            <w:right w:val="none" w:sz="0" w:space="0" w:color="auto"/>
          </w:divBdr>
        </w:div>
      </w:divsChild>
    </w:div>
    <w:div w:id="1611006058">
      <w:bodyDiv w:val="1"/>
      <w:marLeft w:val="0"/>
      <w:marRight w:val="0"/>
      <w:marTop w:val="0"/>
      <w:marBottom w:val="0"/>
      <w:divBdr>
        <w:top w:val="none" w:sz="0" w:space="0" w:color="auto"/>
        <w:left w:val="none" w:sz="0" w:space="0" w:color="auto"/>
        <w:bottom w:val="none" w:sz="0" w:space="0" w:color="auto"/>
        <w:right w:val="none" w:sz="0" w:space="0" w:color="auto"/>
      </w:divBdr>
    </w:div>
    <w:div w:id="1622610750">
      <w:bodyDiv w:val="1"/>
      <w:marLeft w:val="0"/>
      <w:marRight w:val="0"/>
      <w:marTop w:val="0"/>
      <w:marBottom w:val="0"/>
      <w:divBdr>
        <w:top w:val="none" w:sz="0" w:space="0" w:color="auto"/>
        <w:left w:val="none" w:sz="0" w:space="0" w:color="auto"/>
        <w:bottom w:val="none" w:sz="0" w:space="0" w:color="auto"/>
        <w:right w:val="none" w:sz="0" w:space="0" w:color="auto"/>
      </w:divBdr>
      <w:divsChild>
        <w:div w:id="1501626771">
          <w:marLeft w:val="0"/>
          <w:marRight w:val="0"/>
          <w:marTop w:val="0"/>
          <w:marBottom w:val="0"/>
          <w:divBdr>
            <w:top w:val="none" w:sz="0" w:space="0" w:color="auto"/>
            <w:left w:val="none" w:sz="0" w:space="0" w:color="auto"/>
            <w:bottom w:val="none" w:sz="0" w:space="0" w:color="auto"/>
            <w:right w:val="none" w:sz="0" w:space="0" w:color="auto"/>
          </w:divBdr>
        </w:div>
      </w:divsChild>
    </w:div>
    <w:div w:id="1637226020">
      <w:bodyDiv w:val="1"/>
      <w:marLeft w:val="0"/>
      <w:marRight w:val="0"/>
      <w:marTop w:val="0"/>
      <w:marBottom w:val="0"/>
      <w:divBdr>
        <w:top w:val="none" w:sz="0" w:space="0" w:color="auto"/>
        <w:left w:val="none" w:sz="0" w:space="0" w:color="auto"/>
        <w:bottom w:val="none" w:sz="0" w:space="0" w:color="auto"/>
        <w:right w:val="none" w:sz="0" w:space="0" w:color="auto"/>
      </w:divBdr>
      <w:divsChild>
        <w:div w:id="1855344671">
          <w:marLeft w:val="0"/>
          <w:marRight w:val="0"/>
          <w:marTop w:val="0"/>
          <w:marBottom w:val="0"/>
          <w:divBdr>
            <w:top w:val="none" w:sz="0" w:space="0" w:color="auto"/>
            <w:left w:val="none" w:sz="0" w:space="0" w:color="auto"/>
            <w:bottom w:val="none" w:sz="0" w:space="0" w:color="auto"/>
            <w:right w:val="none" w:sz="0" w:space="0" w:color="auto"/>
          </w:divBdr>
        </w:div>
      </w:divsChild>
    </w:div>
    <w:div w:id="1678926898">
      <w:bodyDiv w:val="1"/>
      <w:marLeft w:val="0"/>
      <w:marRight w:val="0"/>
      <w:marTop w:val="0"/>
      <w:marBottom w:val="0"/>
      <w:divBdr>
        <w:top w:val="none" w:sz="0" w:space="0" w:color="auto"/>
        <w:left w:val="none" w:sz="0" w:space="0" w:color="auto"/>
        <w:bottom w:val="none" w:sz="0" w:space="0" w:color="auto"/>
        <w:right w:val="none" w:sz="0" w:space="0" w:color="auto"/>
      </w:divBdr>
      <w:divsChild>
        <w:div w:id="1899631323">
          <w:marLeft w:val="0"/>
          <w:marRight w:val="0"/>
          <w:marTop w:val="0"/>
          <w:marBottom w:val="0"/>
          <w:divBdr>
            <w:top w:val="none" w:sz="0" w:space="0" w:color="auto"/>
            <w:left w:val="none" w:sz="0" w:space="0" w:color="auto"/>
            <w:bottom w:val="none" w:sz="0" w:space="0" w:color="auto"/>
            <w:right w:val="none" w:sz="0" w:space="0" w:color="auto"/>
          </w:divBdr>
        </w:div>
      </w:divsChild>
    </w:div>
    <w:div w:id="1688751848">
      <w:bodyDiv w:val="1"/>
      <w:marLeft w:val="0"/>
      <w:marRight w:val="0"/>
      <w:marTop w:val="0"/>
      <w:marBottom w:val="0"/>
      <w:divBdr>
        <w:top w:val="none" w:sz="0" w:space="0" w:color="auto"/>
        <w:left w:val="none" w:sz="0" w:space="0" w:color="auto"/>
        <w:bottom w:val="none" w:sz="0" w:space="0" w:color="auto"/>
        <w:right w:val="none" w:sz="0" w:space="0" w:color="auto"/>
      </w:divBdr>
      <w:divsChild>
        <w:div w:id="626278724">
          <w:marLeft w:val="0"/>
          <w:marRight w:val="0"/>
          <w:marTop w:val="0"/>
          <w:marBottom w:val="0"/>
          <w:divBdr>
            <w:top w:val="none" w:sz="0" w:space="0" w:color="auto"/>
            <w:left w:val="none" w:sz="0" w:space="0" w:color="auto"/>
            <w:bottom w:val="none" w:sz="0" w:space="0" w:color="auto"/>
            <w:right w:val="none" w:sz="0" w:space="0" w:color="auto"/>
          </w:divBdr>
        </w:div>
      </w:divsChild>
    </w:div>
    <w:div w:id="1704283881">
      <w:bodyDiv w:val="1"/>
      <w:marLeft w:val="0"/>
      <w:marRight w:val="0"/>
      <w:marTop w:val="0"/>
      <w:marBottom w:val="0"/>
      <w:divBdr>
        <w:top w:val="none" w:sz="0" w:space="0" w:color="auto"/>
        <w:left w:val="none" w:sz="0" w:space="0" w:color="auto"/>
        <w:bottom w:val="none" w:sz="0" w:space="0" w:color="auto"/>
        <w:right w:val="none" w:sz="0" w:space="0" w:color="auto"/>
      </w:divBdr>
      <w:divsChild>
        <w:div w:id="80301000">
          <w:marLeft w:val="0"/>
          <w:marRight w:val="0"/>
          <w:marTop w:val="0"/>
          <w:marBottom w:val="0"/>
          <w:divBdr>
            <w:top w:val="none" w:sz="0" w:space="0" w:color="auto"/>
            <w:left w:val="none" w:sz="0" w:space="0" w:color="auto"/>
            <w:bottom w:val="none" w:sz="0" w:space="0" w:color="auto"/>
            <w:right w:val="none" w:sz="0" w:space="0" w:color="auto"/>
          </w:divBdr>
        </w:div>
      </w:divsChild>
    </w:div>
    <w:div w:id="1737705794">
      <w:bodyDiv w:val="1"/>
      <w:marLeft w:val="0"/>
      <w:marRight w:val="0"/>
      <w:marTop w:val="0"/>
      <w:marBottom w:val="0"/>
      <w:divBdr>
        <w:top w:val="none" w:sz="0" w:space="0" w:color="auto"/>
        <w:left w:val="none" w:sz="0" w:space="0" w:color="auto"/>
        <w:bottom w:val="none" w:sz="0" w:space="0" w:color="auto"/>
        <w:right w:val="none" w:sz="0" w:space="0" w:color="auto"/>
      </w:divBdr>
      <w:divsChild>
        <w:div w:id="128744519">
          <w:marLeft w:val="0"/>
          <w:marRight w:val="0"/>
          <w:marTop w:val="0"/>
          <w:marBottom w:val="0"/>
          <w:divBdr>
            <w:top w:val="none" w:sz="0" w:space="0" w:color="auto"/>
            <w:left w:val="none" w:sz="0" w:space="0" w:color="auto"/>
            <w:bottom w:val="none" w:sz="0" w:space="0" w:color="auto"/>
            <w:right w:val="none" w:sz="0" w:space="0" w:color="auto"/>
          </w:divBdr>
        </w:div>
      </w:divsChild>
    </w:div>
    <w:div w:id="1794594867">
      <w:bodyDiv w:val="1"/>
      <w:marLeft w:val="0"/>
      <w:marRight w:val="0"/>
      <w:marTop w:val="0"/>
      <w:marBottom w:val="0"/>
      <w:divBdr>
        <w:top w:val="none" w:sz="0" w:space="0" w:color="auto"/>
        <w:left w:val="none" w:sz="0" w:space="0" w:color="auto"/>
        <w:bottom w:val="none" w:sz="0" w:space="0" w:color="auto"/>
        <w:right w:val="none" w:sz="0" w:space="0" w:color="auto"/>
      </w:divBdr>
      <w:divsChild>
        <w:div w:id="1780291235">
          <w:marLeft w:val="0"/>
          <w:marRight w:val="0"/>
          <w:marTop w:val="0"/>
          <w:marBottom w:val="0"/>
          <w:divBdr>
            <w:top w:val="none" w:sz="0" w:space="0" w:color="auto"/>
            <w:left w:val="none" w:sz="0" w:space="0" w:color="auto"/>
            <w:bottom w:val="none" w:sz="0" w:space="0" w:color="auto"/>
            <w:right w:val="none" w:sz="0" w:space="0" w:color="auto"/>
          </w:divBdr>
        </w:div>
      </w:divsChild>
    </w:div>
    <w:div w:id="1795905496">
      <w:bodyDiv w:val="1"/>
      <w:marLeft w:val="0"/>
      <w:marRight w:val="0"/>
      <w:marTop w:val="0"/>
      <w:marBottom w:val="0"/>
      <w:divBdr>
        <w:top w:val="none" w:sz="0" w:space="0" w:color="auto"/>
        <w:left w:val="none" w:sz="0" w:space="0" w:color="auto"/>
        <w:bottom w:val="none" w:sz="0" w:space="0" w:color="auto"/>
        <w:right w:val="none" w:sz="0" w:space="0" w:color="auto"/>
      </w:divBdr>
      <w:divsChild>
        <w:div w:id="1629244761">
          <w:marLeft w:val="0"/>
          <w:marRight w:val="0"/>
          <w:marTop w:val="0"/>
          <w:marBottom w:val="0"/>
          <w:divBdr>
            <w:top w:val="none" w:sz="0" w:space="0" w:color="auto"/>
            <w:left w:val="none" w:sz="0" w:space="0" w:color="auto"/>
            <w:bottom w:val="none" w:sz="0" w:space="0" w:color="auto"/>
            <w:right w:val="none" w:sz="0" w:space="0" w:color="auto"/>
          </w:divBdr>
        </w:div>
      </w:divsChild>
    </w:div>
    <w:div w:id="1847209265">
      <w:bodyDiv w:val="1"/>
      <w:marLeft w:val="0"/>
      <w:marRight w:val="0"/>
      <w:marTop w:val="0"/>
      <w:marBottom w:val="0"/>
      <w:divBdr>
        <w:top w:val="none" w:sz="0" w:space="0" w:color="auto"/>
        <w:left w:val="none" w:sz="0" w:space="0" w:color="auto"/>
        <w:bottom w:val="none" w:sz="0" w:space="0" w:color="auto"/>
        <w:right w:val="none" w:sz="0" w:space="0" w:color="auto"/>
      </w:divBdr>
      <w:divsChild>
        <w:div w:id="255141660">
          <w:marLeft w:val="0"/>
          <w:marRight w:val="0"/>
          <w:marTop w:val="0"/>
          <w:marBottom w:val="0"/>
          <w:divBdr>
            <w:top w:val="none" w:sz="0" w:space="0" w:color="auto"/>
            <w:left w:val="none" w:sz="0" w:space="0" w:color="auto"/>
            <w:bottom w:val="none" w:sz="0" w:space="0" w:color="auto"/>
            <w:right w:val="none" w:sz="0" w:space="0" w:color="auto"/>
          </w:divBdr>
        </w:div>
      </w:divsChild>
    </w:div>
    <w:div w:id="1867449705">
      <w:bodyDiv w:val="1"/>
      <w:marLeft w:val="0"/>
      <w:marRight w:val="0"/>
      <w:marTop w:val="0"/>
      <w:marBottom w:val="0"/>
      <w:divBdr>
        <w:top w:val="none" w:sz="0" w:space="0" w:color="auto"/>
        <w:left w:val="none" w:sz="0" w:space="0" w:color="auto"/>
        <w:bottom w:val="none" w:sz="0" w:space="0" w:color="auto"/>
        <w:right w:val="none" w:sz="0" w:space="0" w:color="auto"/>
      </w:divBdr>
      <w:divsChild>
        <w:div w:id="1892644104">
          <w:marLeft w:val="0"/>
          <w:marRight w:val="0"/>
          <w:marTop w:val="0"/>
          <w:marBottom w:val="0"/>
          <w:divBdr>
            <w:top w:val="none" w:sz="0" w:space="0" w:color="auto"/>
            <w:left w:val="none" w:sz="0" w:space="0" w:color="auto"/>
            <w:bottom w:val="none" w:sz="0" w:space="0" w:color="auto"/>
            <w:right w:val="none" w:sz="0" w:space="0" w:color="auto"/>
          </w:divBdr>
        </w:div>
      </w:divsChild>
    </w:div>
    <w:div w:id="1877236850">
      <w:bodyDiv w:val="1"/>
      <w:marLeft w:val="0"/>
      <w:marRight w:val="0"/>
      <w:marTop w:val="0"/>
      <w:marBottom w:val="0"/>
      <w:divBdr>
        <w:top w:val="none" w:sz="0" w:space="0" w:color="auto"/>
        <w:left w:val="none" w:sz="0" w:space="0" w:color="auto"/>
        <w:bottom w:val="none" w:sz="0" w:space="0" w:color="auto"/>
        <w:right w:val="none" w:sz="0" w:space="0" w:color="auto"/>
      </w:divBdr>
      <w:divsChild>
        <w:div w:id="43987561">
          <w:marLeft w:val="0"/>
          <w:marRight w:val="0"/>
          <w:marTop w:val="0"/>
          <w:marBottom w:val="0"/>
          <w:divBdr>
            <w:top w:val="none" w:sz="0" w:space="0" w:color="auto"/>
            <w:left w:val="none" w:sz="0" w:space="0" w:color="auto"/>
            <w:bottom w:val="none" w:sz="0" w:space="0" w:color="auto"/>
            <w:right w:val="none" w:sz="0" w:space="0" w:color="auto"/>
          </w:divBdr>
        </w:div>
      </w:divsChild>
    </w:div>
    <w:div w:id="1895043301">
      <w:bodyDiv w:val="1"/>
      <w:marLeft w:val="0"/>
      <w:marRight w:val="0"/>
      <w:marTop w:val="0"/>
      <w:marBottom w:val="0"/>
      <w:divBdr>
        <w:top w:val="none" w:sz="0" w:space="0" w:color="auto"/>
        <w:left w:val="none" w:sz="0" w:space="0" w:color="auto"/>
        <w:bottom w:val="none" w:sz="0" w:space="0" w:color="auto"/>
        <w:right w:val="none" w:sz="0" w:space="0" w:color="auto"/>
      </w:divBdr>
      <w:divsChild>
        <w:div w:id="85464165">
          <w:marLeft w:val="0"/>
          <w:marRight w:val="0"/>
          <w:marTop w:val="0"/>
          <w:marBottom w:val="0"/>
          <w:divBdr>
            <w:top w:val="none" w:sz="0" w:space="0" w:color="auto"/>
            <w:left w:val="none" w:sz="0" w:space="0" w:color="auto"/>
            <w:bottom w:val="none" w:sz="0" w:space="0" w:color="auto"/>
            <w:right w:val="none" w:sz="0" w:space="0" w:color="auto"/>
          </w:divBdr>
        </w:div>
      </w:divsChild>
    </w:div>
    <w:div w:id="1897088524">
      <w:bodyDiv w:val="1"/>
      <w:marLeft w:val="0"/>
      <w:marRight w:val="0"/>
      <w:marTop w:val="0"/>
      <w:marBottom w:val="0"/>
      <w:divBdr>
        <w:top w:val="none" w:sz="0" w:space="0" w:color="auto"/>
        <w:left w:val="none" w:sz="0" w:space="0" w:color="auto"/>
        <w:bottom w:val="none" w:sz="0" w:space="0" w:color="auto"/>
        <w:right w:val="none" w:sz="0" w:space="0" w:color="auto"/>
      </w:divBdr>
      <w:divsChild>
        <w:div w:id="1329019200">
          <w:marLeft w:val="0"/>
          <w:marRight w:val="0"/>
          <w:marTop w:val="0"/>
          <w:marBottom w:val="0"/>
          <w:divBdr>
            <w:top w:val="none" w:sz="0" w:space="0" w:color="auto"/>
            <w:left w:val="none" w:sz="0" w:space="0" w:color="auto"/>
            <w:bottom w:val="none" w:sz="0" w:space="0" w:color="auto"/>
            <w:right w:val="none" w:sz="0" w:space="0" w:color="auto"/>
          </w:divBdr>
        </w:div>
      </w:divsChild>
    </w:div>
    <w:div w:id="1907916210">
      <w:bodyDiv w:val="1"/>
      <w:marLeft w:val="0"/>
      <w:marRight w:val="0"/>
      <w:marTop w:val="0"/>
      <w:marBottom w:val="0"/>
      <w:divBdr>
        <w:top w:val="none" w:sz="0" w:space="0" w:color="auto"/>
        <w:left w:val="none" w:sz="0" w:space="0" w:color="auto"/>
        <w:bottom w:val="none" w:sz="0" w:space="0" w:color="auto"/>
        <w:right w:val="none" w:sz="0" w:space="0" w:color="auto"/>
      </w:divBdr>
      <w:divsChild>
        <w:div w:id="1550268136">
          <w:marLeft w:val="0"/>
          <w:marRight w:val="0"/>
          <w:marTop w:val="0"/>
          <w:marBottom w:val="0"/>
          <w:divBdr>
            <w:top w:val="none" w:sz="0" w:space="0" w:color="auto"/>
            <w:left w:val="none" w:sz="0" w:space="0" w:color="auto"/>
            <w:bottom w:val="none" w:sz="0" w:space="0" w:color="auto"/>
            <w:right w:val="none" w:sz="0" w:space="0" w:color="auto"/>
          </w:divBdr>
        </w:div>
      </w:divsChild>
    </w:div>
    <w:div w:id="1931964239">
      <w:bodyDiv w:val="1"/>
      <w:marLeft w:val="0"/>
      <w:marRight w:val="0"/>
      <w:marTop w:val="0"/>
      <w:marBottom w:val="0"/>
      <w:divBdr>
        <w:top w:val="none" w:sz="0" w:space="0" w:color="auto"/>
        <w:left w:val="none" w:sz="0" w:space="0" w:color="auto"/>
        <w:bottom w:val="none" w:sz="0" w:space="0" w:color="auto"/>
        <w:right w:val="none" w:sz="0" w:space="0" w:color="auto"/>
      </w:divBdr>
      <w:divsChild>
        <w:div w:id="125511168">
          <w:marLeft w:val="0"/>
          <w:marRight w:val="0"/>
          <w:marTop w:val="0"/>
          <w:marBottom w:val="0"/>
          <w:divBdr>
            <w:top w:val="none" w:sz="0" w:space="0" w:color="auto"/>
            <w:left w:val="none" w:sz="0" w:space="0" w:color="auto"/>
            <w:bottom w:val="none" w:sz="0" w:space="0" w:color="auto"/>
            <w:right w:val="none" w:sz="0" w:space="0" w:color="auto"/>
          </w:divBdr>
        </w:div>
      </w:divsChild>
    </w:div>
    <w:div w:id="1975792395">
      <w:bodyDiv w:val="1"/>
      <w:marLeft w:val="0"/>
      <w:marRight w:val="0"/>
      <w:marTop w:val="0"/>
      <w:marBottom w:val="0"/>
      <w:divBdr>
        <w:top w:val="none" w:sz="0" w:space="0" w:color="auto"/>
        <w:left w:val="none" w:sz="0" w:space="0" w:color="auto"/>
        <w:bottom w:val="none" w:sz="0" w:space="0" w:color="auto"/>
        <w:right w:val="none" w:sz="0" w:space="0" w:color="auto"/>
      </w:divBdr>
      <w:divsChild>
        <w:div w:id="1647248110">
          <w:marLeft w:val="0"/>
          <w:marRight w:val="0"/>
          <w:marTop w:val="0"/>
          <w:marBottom w:val="0"/>
          <w:divBdr>
            <w:top w:val="none" w:sz="0" w:space="0" w:color="auto"/>
            <w:left w:val="none" w:sz="0" w:space="0" w:color="auto"/>
            <w:bottom w:val="none" w:sz="0" w:space="0" w:color="auto"/>
            <w:right w:val="none" w:sz="0" w:space="0" w:color="auto"/>
          </w:divBdr>
        </w:div>
      </w:divsChild>
    </w:div>
    <w:div w:id="1986733684">
      <w:bodyDiv w:val="1"/>
      <w:marLeft w:val="0"/>
      <w:marRight w:val="0"/>
      <w:marTop w:val="0"/>
      <w:marBottom w:val="0"/>
      <w:divBdr>
        <w:top w:val="none" w:sz="0" w:space="0" w:color="auto"/>
        <w:left w:val="none" w:sz="0" w:space="0" w:color="auto"/>
        <w:bottom w:val="none" w:sz="0" w:space="0" w:color="auto"/>
        <w:right w:val="none" w:sz="0" w:space="0" w:color="auto"/>
      </w:divBdr>
      <w:divsChild>
        <w:div w:id="1832258711">
          <w:marLeft w:val="0"/>
          <w:marRight w:val="0"/>
          <w:marTop w:val="0"/>
          <w:marBottom w:val="0"/>
          <w:divBdr>
            <w:top w:val="none" w:sz="0" w:space="0" w:color="auto"/>
            <w:left w:val="none" w:sz="0" w:space="0" w:color="auto"/>
            <w:bottom w:val="none" w:sz="0" w:space="0" w:color="auto"/>
            <w:right w:val="none" w:sz="0" w:space="0" w:color="auto"/>
          </w:divBdr>
        </w:div>
      </w:divsChild>
    </w:div>
    <w:div w:id="2004892083">
      <w:bodyDiv w:val="1"/>
      <w:marLeft w:val="0"/>
      <w:marRight w:val="0"/>
      <w:marTop w:val="0"/>
      <w:marBottom w:val="0"/>
      <w:divBdr>
        <w:top w:val="none" w:sz="0" w:space="0" w:color="auto"/>
        <w:left w:val="none" w:sz="0" w:space="0" w:color="auto"/>
        <w:bottom w:val="none" w:sz="0" w:space="0" w:color="auto"/>
        <w:right w:val="none" w:sz="0" w:space="0" w:color="auto"/>
      </w:divBdr>
      <w:divsChild>
        <w:div w:id="377051846">
          <w:marLeft w:val="0"/>
          <w:marRight w:val="0"/>
          <w:marTop w:val="0"/>
          <w:marBottom w:val="0"/>
          <w:divBdr>
            <w:top w:val="none" w:sz="0" w:space="0" w:color="auto"/>
            <w:left w:val="none" w:sz="0" w:space="0" w:color="auto"/>
            <w:bottom w:val="none" w:sz="0" w:space="0" w:color="auto"/>
            <w:right w:val="none" w:sz="0" w:space="0" w:color="auto"/>
          </w:divBdr>
        </w:div>
      </w:divsChild>
    </w:div>
    <w:div w:id="2031182053">
      <w:bodyDiv w:val="1"/>
      <w:marLeft w:val="0"/>
      <w:marRight w:val="0"/>
      <w:marTop w:val="0"/>
      <w:marBottom w:val="0"/>
      <w:divBdr>
        <w:top w:val="none" w:sz="0" w:space="0" w:color="auto"/>
        <w:left w:val="none" w:sz="0" w:space="0" w:color="auto"/>
        <w:bottom w:val="none" w:sz="0" w:space="0" w:color="auto"/>
        <w:right w:val="none" w:sz="0" w:space="0" w:color="auto"/>
      </w:divBdr>
      <w:divsChild>
        <w:div w:id="1317799185">
          <w:marLeft w:val="0"/>
          <w:marRight w:val="0"/>
          <w:marTop w:val="0"/>
          <w:marBottom w:val="0"/>
          <w:divBdr>
            <w:top w:val="none" w:sz="0" w:space="0" w:color="auto"/>
            <w:left w:val="none" w:sz="0" w:space="0" w:color="auto"/>
            <w:bottom w:val="none" w:sz="0" w:space="0" w:color="auto"/>
            <w:right w:val="none" w:sz="0" w:space="0" w:color="auto"/>
          </w:divBdr>
        </w:div>
      </w:divsChild>
    </w:div>
    <w:div w:id="2035156383">
      <w:bodyDiv w:val="1"/>
      <w:marLeft w:val="0"/>
      <w:marRight w:val="0"/>
      <w:marTop w:val="0"/>
      <w:marBottom w:val="0"/>
      <w:divBdr>
        <w:top w:val="none" w:sz="0" w:space="0" w:color="auto"/>
        <w:left w:val="none" w:sz="0" w:space="0" w:color="auto"/>
        <w:bottom w:val="none" w:sz="0" w:space="0" w:color="auto"/>
        <w:right w:val="none" w:sz="0" w:space="0" w:color="auto"/>
      </w:divBdr>
      <w:divsChild>
        <w:div w:id="1715081364">
          <w:marLeft w:val="0"/>
          <w:marRight w:val="0"/>
          <w:marTop w:val="0"/>
          <w:marBottom w:val="0"/>
          <w:divBdr>
            <w:top w:val="none" w:sz="0" w:space="0" w:color="auto"/>
            <w:left w:val="none" w:sz="0" w:space="0" w:color="auto"/>
            <w:bottom w:val="none" w:sz="0" w:space="0" w:color="auto"/>
            <w:right w:val="none" w:sz="0" w:space="0" w:color="auto"/>
          </w:divBdr>
        </w:div>
      </w:divsChild>
    </w:div>
    <w:div w:id="2042244369">
      <w:bodyDiv w:val="1"/>
      <w:marLeft w:val="0"/>
      <w:marRight w:val="0"/>
      <w:marTop w:val="0"/>
      <w:marBottom w:val="0"/>
      <w:divBdr>
        <w:top w:val="none" w:sz="0" w:space="0" w:color="auto"/>
        <w:left w:val="none" w:sz="0" w:space="0" w:color="auto"/>
        <w:bottom w:val="none" w:sz="0" w:space="0" w:color="auto"/>
        <w:right w:val="none" w:sz="0" w:space="0" w:color="auto"/>
      </w:divBdr>
      <w:divsChild>
        <w:div w:id="355930246">
          <w:marLeft w:val="0"/>
          <w:marRight w:val="0"/>
          <w:marTop w:val="0"/>
          <w:marBottom w:val="0"/>
          <w:divBdr>
            <w:top w:val="none" w:sz="0" w:space="0" w:color="auto"/>
            <w:left w:val="none" w:sz="0" w:space="0" w:color="auto"/>
            <w:bottom w:val="none" w:sz="0" w:space="0" w:color="auto"/>
            <w:right w:val="none" w:sz="0" w:space="0" w:color="auto"/>
          </w:divBdr>
        </w:div>
      </w:divsChild>
    </w:div>
    <w:div w:id="2042319829">
      <w:bodyDiv w:val="1"/>
      <w:marLeft w:val="0"/>
      <w:marRight w:val="0"/>
      <w:marTop w:val="0"/>
      <w:marBottom w:val="0"/>
      <w:divBdr>
        <w:top w:val="none" w:sz="0" w:space="0" w:color="auto"/>
        <w:left w:val="none" w:sz="0" w:space="0" w:color="auto"/>
        <w:bottom w:val="none" w:sz="0" w:space="0" w:color="auto"/>
        <w:right w:val="none" w:sz="0" w:space="0" w:color="auto"/>
      </w:divBdr>
      <w:divsChild>
        <w:div w:id="86461845">
          <w:marLeft w:val="0"/>
          <w:marRight w:val="0"/>
          <w:marTop w:val="0"/>
          <w:marBottom w:val="0"/>
          <w:divBdr>
            <w:top w:val="none" w:sz="0" w:space="0" w:color="auto"/>
            <w:left w:val="none" w:sz="0" w:space="0" w:color="auto"/>
            <w:bottom w:val="none" w:sz="0" w:space="0" w:color="auto"/>
            <w:right w:val="none" w:sz="0" w:space="0" w:color="auto"/>
          </w:divBdr>
        </w:div>
      </w:divsChild>
    </w:div>
    <w:div w:id="2088989601">
      <w:bodyDiv w:val="1"/>
      <w:marLeft w:val="0"/>
      <w:marRight w:val="0"/>
      <w:marTop w:val="0"/>
      <w:marBottom w:val="0"/>
      <w:divBdr>
        <w:top w:val="none" w:sz="0" w:space="0" w:color="auto"/>
        <w:left w:val="none" w:sz="0" w:space="0" w:color="auto"/>
        <w:bottom w:val="none" w:sz="0" w:space="0" w:color="auto"/>
        <w:right w:val="none" w:sz="0" w:space="0" w:color="auto"/>
      </w:divBdr>
      <w:divsChild>
        <w:div w:id="1228540435">
          <w:marLeft w:val="0"/>
          <w:marRight w:val="0"/>
          <w:marTop w:val="0"/>
          <w:marBottom w:val="0"/>
          <w:divBdr>
            <w:top w:val="none" w:sz="0" w:space="0" w:color="auto"/>
            <w:left w:val="none" w:sz="0" w:space="0" w:color="auto"/>
            <w:bottom w:val="none" w:sz="0" w:space="0" w:color="auto"/>
            <w:right w:val="none" w:sz="0" w:space="0" w:color="auto"/>
          </w:divBdr>
        </w:div>
      </w:divsChild>
    </w:div>
    <w:div w:id="2115052048">
      <w:bodyDiv w:val="1"/>
      <w:marLeft w:val="0"/>
      <w:marRight w:val="0"/>
      <w:marTop w:val="0"/>
      <w:marBottom w:val="0"/>
      <w:divBdr>
        <w:top w:val="none" w:sz="0" w:space="0" w:color="auto"/>
        <w:left w:val="none" w:sz="0" w:space="0" w:color="auto"/>
        <w:bottom w:val="none" w:sz="0" w:space="0" w:color="auto"/>
        <w:right w:val="none" w:sz="0" w:space="0" w:color="auto"/>
      </w:divBdr>
      <w:divsChild>
        <w:div w:id="1408452753">
          <w:marLeft w:val="0"/>
          <w:marRight w:val="0"/>
          <w:marTop w:val="0"/>
          <w:marBottom w:val="0"/>
          <w:divBdr>
            <w:top w:val="none" w:sz="0" w:space="0" w:color="auto"/>
            <w:left w:val="none" w:sz="0" w:space="0" w:color="auto"/>
            <w:bottom w:val="none" w:sz="0" w:space="0" w:color="auto"/>
            <w:right w:val="none" w:sz="0" w:space="0" w:color="auto"/>
          </w:divBdr>
        </w:div>
      </w:divsChild>
    </w:div>
    <w:div w:id="2115321062">
      <w:bodyDiv w:val="1"/>
      <w:marLeft w:val="0"/>
      <w:marRight w:val="0"/>
      <w:marTop w:val="0"/>
      <w:marBottom w:val="0"/>
      <w:divBdr>
        <w:top w:val="none" w:sz="0" w:space="0" w:color="auto"/>
        <w:left w:val="none" w:sz="0" w:space="0" w:color="auto"/>
        <w:bottom w:val="none" w:sz="0" w:space="0" w:color="auto"/>
        <w:right w:val="none" w:sz="0" w:space="0" w:color="auto"/>
      </w:divBdr>
      <w:divsChild>
        <w:div w:id="103118009">
          <w:marLeft w:val="0"/>
          <w:marRight w:val="0"/>
          <w:marTop w:val="0"/>
          <w:marBottom w:val="0"/>
          <w:divBdr>
            <w:top w:val="none" w:sz="0" w:space="0" w:color="auto"/>
            <w:left w:val="none" w:sz="0" w:space="0" w:color="auto"/>
            <w:bottom w:val="none" w:sz="0" w:space="0" w:color="auto"/>
            <w:right w:val="none" w:sz="0" w:space="0" w:color="auto"/>
          </w:divBdr>
        </w:div>
      </w:divsChild>
    </w:div>
    <w:div w:id="2121221853">
      <w:bodyDiv w:val="1"/>
      <w:marLeft w:val="0"/>
      <w:marRight w:val="0"/>
      <w:marTop w:val="0"/>
      <w:marBottom w:val="0"/>
      <w:divBdr>
        <w:top w:val="none" w:sz="0" w:space="0" w:color="auto"/>
        <w:left w:val="none" w:sz="0" w:space="0" w:color="auto"/>
        <w:bottom w:val="none" w:sz="0" w:space="0" w:color="auto"/>
        <w:right w:val="none" w:sz="0" w:space="0" w:color="auto"/>
      </w:divBdr>
      <w:divsChild>
        <w:div w:id="1961253807">
          <w:marLeft w:val="0"/>
          <w:marRight w:val="0"/>
          <w:marTop w:val="0"/>
          <w:marBottom w:val="0"/>
          <w:divBdr>
            <w:top w:val="none" w:sz="0" w:space="0" w:color="auto"/>
            <w:left w:val="none" w:sz="0" w:space="0" w:color="auto"/>
            <w:bottom w:val="none" w:sz="0" w:space="0" w:color="auto"/>
            <w:right w:val="none" w:sz="0" w:space="0" w:color="auto"/>
          </w:divBdr>
        </w:div>
      </w:divsChild>
    </w:div>
    <w:div w:id="2123643929">
      <w:bodyDiv w:val="1"/>
      <w:marLeft w:val="0"/>
      <w:marRight w:val="0"/>
      <w:marTop w:val="0"/>
      <w:marBottom w:val="0"/>
      <w:divBdr>
        <w:top w:val="none" w:sz="0" w:space="0" w:color="auto"/>
        <w:left w:val="none" w:sz="0" w:space="0" w:color="auto"/>
        <w:bottom w:val="none" w:sz="0" w:space="0" w:color="auto"/>
        <w:right w:val="none" w:sz="0" w:space="0" w:color="auto"/>
      </w:divBdr>
      <w:divsChild>
        <w:div w:id="20626354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ec@ontario.c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ec@ontario.ca"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71f7c99-3824-47de-aaba-a3ca6933f8f3">
      <UserInfo>
        <DisplayName>Grbinicek, Lisa (MNRF)</DisplayName>
        <AccountId>51</AccountId>
        <AccountType/>
      </UserInfo>
      <UserInfo>
        <DisplayName>Hayward, Nicholas (MNRF)</DisplayName>
        <AccountId>41</AccountId>
        <AccountType/>
      </UserInfo>
    </SharedWithUsers>
    <_activity xmlns="c8471629-2bff-4066-a1c1-90a2b3b231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91DF0D26849345B2F255727F10F945" ma:contentTypeVersion="18" ma:contentTypeDescription="Create a new document." ma:contentTypeScope="" ma:versionID="df631842efcae59cf11e34a5b6617c6b">
  <xsd:schema xmlns:xsd="http://www.w3.org/2001/XMLSchema" xmlns:xs="http://www.w3.org/2001/XMLSchema" xmlns:p="http://schemas.microsoft.com/office/2006/metadata/properties" xmlns:ns3="c8471629-2bff-4066-a1c1-90a2b3b2310c" xmlns:ns4="571f7c99-3824-47de-aaba-a3ca6933f8f3" targetNamespace="http://schemas.microsoft.com/office/2006/metadata/properties" ma:root="true" ma:fieldsID="bb289e1f5110bcc972fccb6da07a5e5a" ns3:_="" ns4:_="">
    <xsd:import namespace="c8471629-2bff-4066-a1c1-90a2b3b2310c"/>
    <xsd:import namespace="571f7c99-3824-47de-aaba-a3ca6933f8f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471629-2bff-4066-a1c1-90a2b3b231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1f7c99-3824-47de-aaba-a3ca6933f8f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 ds:uri="571f7c99-3824-47de-aaba-a3ca6933f8f3"/>
    <ds:schemaRef ds:uri="c8471629-2bff-4066-a1c1-90a2b3b2310c"/>
  </ds:schemaRefs>
</ds:datastoreItem>
</file>

<file path=customXml/itemProps2.xml><?xml version="1.0" encoding="utf-8"?>
<ds:datastoreItem xmlns:ds="http://schemas.openxmlformats.org/officeDocument/2006/customXml" ds:itemID="{4F5C3CC8-B332-481A-AD61-B3C5B3B760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471629-2bff-4066-a1c1-90a2b3b2310c"/>
    <ds:schemaRef ds:uri="571f7c99-3824-47de-aaba-a3ca6933f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F3BC14-3AEC-410D-98EE-3D8319049621}">
  <ds:schemaRefs>
    <ds:schemaRef ds:uri="http://schemas.openxmlformats.org/officeDocument/2006/bibliography"/>
  </ds:schemaRefs>
</ds:datastoreItem>
</file>

<file path=customXml/itemProps4.xml><?xml version="1.0" encoding="utf-8"?>
<ds:datastoreItem xmlns:ds="http://schemas.openxmlformats.org/officeDocument/2006/customXml" ds:itemID="{C6EF30C1-8573-43F9-990D-B171056FEA32}">
  <ds:schemaRefs>
    <ds:schemaRef ds:uri="http://schemas.microsoft.com/sharepoint/v3/contenttype/forms"/>
  </ds:schemaRefs>
</ds:datastoreItem>
</file>

<file path=docMetadata/LabelInfo.xml><?xml version="1.0" encoding="utf-8"?>
<clbl:labelList xmlns:clbl="http://schemas.microsoft.com/office/2020/mipLabelMetadata">
  <clbl:label id="{034a106e-6316-442c-ad35-738afd673d2b}" enabled="1" method="Standard" siteId="{cddc1229-ac2a-4b97-b78a-0e5cacb5865c}" removed="0"/>
</clbl:labelList>
</file>

<file path=docProps/app.xml><?xml version="1.0" encoding="utf-8"?>
<Properties xmlns="http://schemas.openxmlformats.org/officeDocument/2006/extended-properties" xmlns:vt="http://schemas.openxmlformats.org/officeDocument/2006/docPropsVTypes">
  <Template>Normal</Template>
  <TotalTime>8</TotalTime>
  <Pages>36</Pages>
  <Words>11481</Words>
  <Characters>65446</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76774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Ventresca, Daniel (MNRF)</dc:creator>
  <cp:keywords/>
  <cp:lastModifiedBy>Olah, Jennifer (MNR)</cp:lastModifiedBy>
  <cp:revision>3</cp:revision>
  <dcterms:created xsi:type="dcterms:W3CDTF">2026-02-04T20:11:00Z</dcterms:created>
  <dcterms:modified xsi:type="dcterms:W3CDTF">2026-02-05T12:55:00Z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0x0101007C91DF0D26849345B2F255727F10F945</vt:lpwstr>
  </property>
  <property fmtid="{D5CDD505-2E9C-101B-9397-08002B2CF9AE}" pid="3" name="MSIP_Label_034a106e-6316-442c-ad35-738afd673d2b_Enabled">
    <vt:lpwstr>true</vt:lpwstr>
  </property>
  <property fmtid="{D5CDD505-2E9C-101B-9397-08002B2CF9AE}" pid="4" name="MSIP_Label_034a106e-6316-442c-ad35-738afd673d2b_SetDate">
    <vt:lpwstr>2022-08-23T15:07:51Z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y fmtid="{D5CDD505-2E9C-101B-9397-08002B2CF9AE}" pid="10" name="MediaServiceImageTags">
    <vt:lpwstr/>
  </property>
</Properties>
</file>