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C8F0" w14:textId="35C8BB67" w:rsidR="00554131" w:rsidRDefault="00227712" w:rsidP="009C2BE4">
      <w:pPr>
        <w:pStyle w:val="Title"/>
        <w:spacing w:before="720" w:after="240"/>
      </w:pPr>
      <w:r>
        <w:t xml:space="preserve">A1 </w:t>
      </w:r>
      <w:r w:rsidR="00554131" w:rsidRPr="00865127">
        <w:t>S</w:t>
      </w:r>
      <w:r w:rsidR="4119E7B3" w:rsidRPr="00865127">
        <w:t>taff Report</w:t>
      </w:r>
    </w:p>
    <w:p w14:paraId="10BADCCB" w14:textId="189E8238" w:rsidR="00D70B9A" w:rsidRDefault="00DB3F37" w:rsidP="00BF6C44">
      <w:pPr>
        <w:spacing w:before="800"/>
      </w:pPr>
      <w:r>
        <w:t>Date</w:t>
      </w:r>
      <w:r w:rsidR="00AF0EBA">
        <w:t xml:space="preserve">: </w:t>
      </w:r>
      <w:r w:rsidR="00345117">
        <w:t>November 21, 2024</w:t>
      </w:r>
    </w:p>
    <w:p w14:paraId="77927F27" w14:textId="7A6AE9AB" w:rsidR="00C50DA1" w:rsidRPr="00322C6D" w:rsidRDefault="00C50DA1" w:rsidP="00F528F1">
      <w:pPr>
        <w:spacing w:after="1500"/>
      </w:pPr>
      <w:r w:rsidRPr="00322C6D">
        <w:t>File</w:t>
      </w:r>
      <w:r w:rsidR="00BF6C44">
        <w:t>:</w:t>
      </w:r>
      <w:r w:rsidRPr="00322C6D">
        <w:t xml:space="preserve"> </w:t>
      </w:r>
      <w:r w:rsidR="00345117">
        <w:t>W/R/2022-202</w:t>
      </w:r>
      <w:r w:rsidR="0095572A">
        <w:t>3</w:t>
      </w:r>
      <w:r w:rsidR="00345117">
        <w:t>/620</w:t>
      </w:r>
    </w:p>
    <w:p w14:paraId="0AF66DAE" w14:textId="71F6B7C9" w:rsidR="00671558" w:rsidRPr="00A3030F" w:rsidRDefault="00671558" w:rsidP="00EC458E">
      <w:pPr>
        <w:pStyle w:val="Heading1"/>
      </w:pPr>
      <w:r w:rsidRPr="00A3030F">
        <w:t>Accessibility</w:t>
      </w:r>
    </w:p>
    <w:p w14:paraId="04F45EE1" w14:textId="3A1F9952" w:rsidR="00671558" w:rsidRPr="00671558" w:rsidRDefault="002B6324" w:rsidP="00BF6C44">
      <w:pPr>
        <w:rPr>
          <w:lang w:val="en-GB"/>
        </w:rPr>
      </w:pPr>
      <w:r w:rsidRPr="00BF6C44">
        <w:t>T</w:t>
      </w:r>
      <w:r w:rsidR="002B1BB5" w:rsidRPr="00BF6C44">
        <w:t>he Niagara Escarpment Commission is committed to ensuring that the Commission’s information and services are accessible</w:t>
      </w:r>
      <w:r w:rsidR="002B1BB5">
        <w:t xml:space="preserve"> to all Ontarians. If you require this document </w:t>
      </w:r>
      <w:r w:rsidR="00862F1A">
        <w:t xml:space="preserve">in an alternate format, please </w:t>
      </w:r>
      <w:r w:rsidR="00CD6308">
        <w:t xml:space="preserve">call 905-877-5191 or email </w:t>
      </w:r>
      <w:hyperlink r:id="rId11" w:history="1">
        <w:r w:rsidR="00BF6C44" w:rsidRPr="00BF6C44">
          <w:rPr>
            <w:rStyle w:val="Hyperlink"/>
            <w:color w:val="0000FF"/>
          </w:rPr>
          <w:t>nec@ontario.ca</w:t>
        </w:r>
      </w:hyperlink>
      <w:r w:rsidR="00CD6308">
        <w:rPr>
          <w:lang w:val="en-GB"/>
        </w:rPr>
        <w:t>.</w:t>
      </w:r>
    </w:p>
    <w:p w14:paraId="0F2FCD00" w14:textId="2DCE77EE" w:rsidR="00877BF9" w:rsidRDefault="00CA29C4" w:rsidP="00EC458E">
      <w:pPr>
        <w:pStyle w:val="Heading1"/>
      </w:pPr>
      <w:r>
        <w:t xml:space="preserve">Services en </w:t>
      </w:r>
      <w:proofErr w:type="spellStart"/>
      <w:r>
        <w:t>français</w:t>
      </w:r>
      <w:proofErr w:type="spellEnd"/>
      <w:r>
        <w:t xml:space="preserve"> </w:t>
      </w:r>
      <w:r w:rsidR="00D81FFB">
        <w:t xml:space="preserve">/ </w:t>
      </w:r>
      <w:r w:rsidR="00877BF9">
        <w:t xml:space="preserve">French </w:t>
      </w:r>
      <w:r>
        <w:t>l</w:t>
      </w:r>
      <w:r w:rsidR="00877BF9">
        <w:t xml:space="preserve">anguage </w:t>
      </w:r>
      <w:r>
        <w:t>s</w:t>
      </w:r>
      <w:r w:rsidR="00877BF9">
        <w:t>ervices</w:t>
      </w:r>
    </w:p>
    <w:p w14:paraId="4C4D3B5A" w14:textId="094AA6AA" w:rsidR="002B6324" w:rsidRDefault="00877BF9" w:rsidP="00BF6C44">
      <w:pPr>
        <w:rPr>
          <w:rFonts w:eastAsia="Times New Roman" w:cs="Arial"/>
          <w:szCs w:val="24"/>
          <w:lang w:val="en-US"/>
        </w:rPr>
      </w:pPr>
      <w:r w:rsidRPr="00A74C12">
        <w:t xml:space="preserve">Ce document </w:t>
      </w:r>
      <w:proofErr w:type="spellStart"/>
      <w:r w:rsidRPr="00A74C12">
        <w:t>peut</w:t>
      </w:r>
      <w:proofErr w:type="spellEnd"/>
      <w:r w:rsidRPr="00A74C12">
        <w:t xml:space="preserve"> </w:t>
      </w:r>
      <w:proofErr w:type="spellStart"/>
      <w:r w:rsidRPr="00A74C12">
        <w:t>être</w:t>
      </w:r>
      <w:proofErr w:type="spellEnd"/>
      <w:r w:rsidRPr="00A74C12">
        <w:t xml:space="preserve"> </w:t>
      </w:r>
      <w:proofErr w:type="spellStart"/>
      <w:r w:rsidRPr="00A74C12">
        <w:t>traduit</w:t>
      </w:r>
      <w:proofErr w:type="spellEnd"/>
      <w:r w:rsidRPr="00A74C12">
        <w:t xml:space="preserve"> sur </w:t>
      </w:r>
      <w:proofErr w:type="spellStart"/>
      <w:r w:rsidRPr="00A74C12">
        <w:t>demande</w:t>
      </w:r>
      <w:proofErr w:type="spellEnd"/>
      <w:r w:rsidRPr="00A74C12">
        <w:t xml:space="preserve">. Pour </w:t>
      </w:r>
      <w:proofErr w:type="spellStart"/>
      <w:r w:rsidRPr="00A74C12">
        <w:t>obtenir</w:t>
      </w:r>
      <w:proofErr w:type="spellEnd"/>
      <w:r w:rsidRPr="00A74C12">
        <w:t xml:space="preserve"> des </w:t>
      </w:r>
      <w:proofErr w:type="spellStart"/>
      <w:r w:rsidRPr="00A74C12">
        <w:t>renseignements</w:t>
      </w:r>
      <w:proofErr w:type="spellEnd"/>
      <w:r w:rsidRPr="00A74C12">
        <w:t xml:space="preserve"> en </w:t>
      </w:r>
      <w:proofErr w:type="spellStart"/>
      <w:r w:rsidRPr="00A74C12">
        <w:t>français</w:t>
      </w:r>
      <w:proofErr w:type="spellEnd"/>
      <w:r w:rsidRPr="00A74C12">
        <w:t xml:space="preserve">, </w:t>
      </w:r>
      <w:proofErr w:type="spellStart"/>
      <w:r w:rsidRPr="00A74C12">
        <w:t>veuillez</w:t>
      </w:r>
      <w:proofErr w:type="spellEnd"/>
      <w:r w:rsidRPr="00A74C12">
        <w:t xml:space="preserve"> </w:t>
      </w:r>
      <w:proofErr w:type="spellStart"/>
      <w:r w:rsidRPr="00A74C12">
        <w:t>communiquer</w:t>
      </w:r>
      <w:proofErr w:type="spellEnd"/>
      <w:r w:rsidRPr="00A74C12">
        <w:t xml:space="preserve"> avec la Commission de </w:t>
      </w:r>
      <w:proofErr w:type="spellStart"/>
      <w:r w:rsidRPr="00A74C12">
        <w:t>l’escarpement</w:t>
      </w:r>
      <w:proofErr w:type="spellEnd"/>
      <w:r w:rsidRPr="00A74C12">
        <w:t xml:space="preserve"> du Niagara (CEN) par courriel à</w:t>
      </w:r>
      <w:r w:rsidR="00BF6C44">
        <w:t xml:space="preserve"> </w:t>
      </w:r>
      <w:hyperlink r:id="rId12" w:history="1">
        <w:r w:rsidR="00BF6C44" w:rsidRPr="00BF6C44">
          <w:rPr>
            <w:rStyle w:val="Hyperlink"/>
            <w:color w:val="0000FF"/>
          </w:rPr>
          <w:t>nec@ontario.ca</w:t>
        </w:r>
      </w:hyperlink>
      <w:r>
        <w:t>.</w:t>
      </w:r>
      <w:r w:rsidR="002B6324">
        <w:br w:type="page"/>
      </w:r>
    </w:p>
    <w:p w14:paraId="52D87565" w14:textId="77777777" w:rsidR="006A2BCC" w:rsidRPr="00A227A8" w:rsidRDefault="006A2BCC" w:rsidP="00EC458E">
      <w:pPr>
        <w:pStyle w:val="Heading1"/>
      </w:pPr>
      <w:r w:rsidRPr="00A227A8">
        <w:lastRenderedPageBreak/>
        <w:t>Development Permit Application:</w:t>
      </w:r>
    </w:p>
    <w:p w14:paraId="551C852C" w14:textId="08AB6AE8" w:rsidR="006A2BCC" w:rsidRPr="00AA5590" w:rsidRDefault="00345117" w:rsidP="00BF6C44">
      <w:r>
        <w:t>W/R/2022-2023/620</w:t>
      </w:r>
    </w:p>
    <w:p w14:paraId="3853F318" w14:textId="4A563ECB" w:rsidR="0066440A" w:rsidRDefault="00317995" w:rsidP="00370F05">
      <w:pPr>
        <w:contextualSpacing/>
      </w:pPr>
      <w:r>
        <w:t>411 Sulphur Springs Road,</w:t>
      </w:r>
    </w:p>
    <w:p w14:paraId="422DCEE3" w14:textId="7AF8CB7E" w:rsidR="006A2BCC" w:rsidRDefault="00E87820" w:rsidP="00370F05">
      <w:pPr>
        <w:contextualSpacing/>
      </w:pPr>
      <w:r>
        <w:t>Ancaster C</w:t>
      </w:r>
      <w:r w:rsidR="00FB3FFB">
        <w:t>ON</w:t>
      </w:r>
      <w:r>
        <w:t xml:space="preserve"> 2 PT L</w:t>
      </w:r>
      <w:r w:rsidR="00FB3FFB">
        <w:t>OTS</w:t>
      </w:r>
      <w:r>
        <w:t xml:space="preserve"> 42; and 43 PT RD </w:t>
      </w:r>
      <w:r w:rsidR="00FB3FFB">
        <w:t>ALLOW RP: 62R13548 Part 1</w:t>
      </w:r>
    </w:p>
    <w:p w14:paraId="7CD9E978" w14:textId="505CF7B0" w:rsidR="00E50423" w:rsidRDefault="007E64C6" w:rsidP="00370F05">
      <w:pPr>
        <w:contextualSpacing/>
      </w:pPr>
      <w:r>
        <w:t xml:space="preserve">(former) Town of Ancaster, </w:t>
      </w:r>
      <w:r w:rsidR="00E87820">
        <w:t>City of Hamilton</w:t>
      </w:r>
    </w:p>
    <w:p w14:paraId="694DE3F0" w14:textId="3F2F3018" w:rsidR="006A2BCC" w:rsidRPr="00AA5590" w:rsidRDefault="00E50423" w:rsidP="00370F05">
      <w:r>
        <w:t xml:space="preserve">ARN </w:t>
      </w:r>
      <w:r w:rsidR="00FB3FFB">
        <w:t>2518</w:t>
      </w:r>
      <w:r w:rsidR="00F06EDE">
        <w:t>14013036000</w:t>
      </w:r>
    </w:p>
    <w:p w14:paraId="32C454C5" w14:textId="70A27828" w:rsidR="00ED7466" w:rsidRPr="00A227A8" w:rsidRDefault="00CE4EBD" w:rsidP="00EC458E">
      <w:pPr>
        <w:pStyle w:val="Heading1"/>
      </w:pPr>
      <w:r w:rsidRPr="00A227A8">
        <w:t>Executive Summary</w:t>
      </w:r>
    </w:p>
    <w:p w14:paraId="1A6F678F" w14:textId="4EE69F7E" w:rsidR="007F6109" w:rsidRDefault="004C493F" w:rsidP="00BF6C44">
      <w:pPr>
        <w:rPr>
          <w:rStyle w:val="normaltextrun"/>
          <w:rFonts w:eastAsiaTheme="majorEastAsia" w:cs="Arial"/>
          <w:lang w:val="en-GB"/>
        </w:rPr>
      </w:pPr>
      <w:bookmarkStart w:id="1" w:name="_Hlk161047691"/>
      <w:r>
        <w:rPr>
          <w:rStyle w:val="normaltextrun"/>
          <w:rFonts w:eastAsiaTheme="majorEastAsia" w:cs="Arial"/>
          <w:lang w:val="en-GB"/>
        </w:rPr>
        <w:t xml:space="preserve">The application requires a </w:t>
      </w:r>
      <w:r w:rsidR="00E3615C">
        <w:rPr>
          <w:rStyle w:val="normaltextrun"/>
          <w:rFonts w:eastAsiaTheme="majorEastAsia" w:cs="Arial"/>
          <w:lang w:val="en-GB"/>
        </w:rPr>
        <w:t xml:space="preserve">decision from the Commission </w:t>
      </w:r>
      <w:r w:rsidR="007D7DF2">
        <w:rPr>
          <w:rStyle w:val="normaltextrun"/>
          <w:rFonts w:eastAsiaTheme="majorEastAsia" w:cs="Arial"/>
          <w:lang w:val="en-GB"/>
        </w:rPr>
        <w:t>because</w:t>
      </w:r>
      <w:r w:rsidR="002A382E">
        <w:rPr>
          <w:rStyle w:val="normaltextrun"/>
          <w:rFonts w:eastAsiaTheme="majorEastAsia" w:cs="Arial"/>
          <w:lang w:val="en-GB"/>
        </w:rPr>
        <w:t xml:space="preserve"> </w:t>
      </w:r>
      <w:r w:rsidR="007D7DF2">
        <w:rPr>
          <w:rStyle w:val="normaltextrun"/>
          <w:rFonts w:eastAsiaTheme="majorEastAsia" w:cs="Arial"/>
          <w:lang w:val="en-GB"/>
        </w:rPr>
        <w:t xml:space="preserve">staff are recommending </w:t>
      </w:r>
      <w:r w:rsidR="00844D0C">
        <w:rPr>
          <w:rStyle w:val="normaltextrun"/>
          <w:rFonts w:eastAsiaTheme="majorEastAsia" w:cs="Arial"/>
          <w:lang w:val="en-GB"/>
        </w:rPr>
        <w:t xml:space="preserve">that the proposal be </w:t>
      </w:r>
      <w:proofErr w:type="gramStart"/>
      <w:r w:rsidR="00844D0C">
        <w:rPr>
          <w:rStyle w:val="normaltextrun"/>
          <w:rFonts w:eastAsiaTheme="majorEastAsia" w:cs="Arial"/>
          <w:lang w:val="en-GB"/>
        </w:rPr>
        <w:t>refused</w:t>
      </w:r>
      <w:proofErr w:type="gramEnd"/>
      <w:r w:rsidR="0047246F">
        <w:rPr>
          <w:rStyle w:val="normaltextrun"/>
          <w:rFonts w:eastAsiaTheme="majorEastAsia" w:cs="Arial"/>
          <w:lang w:val="en-GB"/>
        </w:rPr>
        <w:t xml:space="preserve"> and </w:t>
      </w:r>
      <w:r w:rsidR="0047246F" w:rsidRPr="0047246F">
        <w:rPr>
          <w:rStyle w:val="normaltextrun"/>
          <w:rFonts w:eastAsiaTheme="majorEastAsia" w:cs="Arial"/>
          <w:lang w:val="en-GB"/>
        </w:rPr>
        <w:t>the City of Hamilton has objected to the approval of the application</w:t>
      </w:r>
      <w:r w:rsidR="00844D0C">
        <w:rPr>
          <w:rStyle w:val="normaltextrun"/>
          <w:rFonts w:eastAsiaTheme="majorEastAsia" w:cs="Arial"/>
          <w:lang w:val="en-GB"/>
        </w:rPr>
        <w:t>.</w:t>
      </w:r>
      <w:r w:rsidR="005E4BE7">
        <w:rPr>
          <w:rStyle w:val="normaltextrun"/>
          <w:rFonts w:eastAsiaTheme="majorEastAsia" w:cs="Arial"/>
          <w:lang w:val="en-GB"/>
        </w:rPr>
        <w:t xml:space="preserve"> </w:t>
      </w:r>
      <w:r w:rsidR="000668BA">
        <w:rPr>
          <w:rStyle w:val="normaltextrun"/>
          <w:rFonts w:eastAsiaTheme="majorEastAsia" w:cs="Arial"/>
          <w:lang w:val="en-GB"/>
        </w:rPr>
        <w:t>NEC s</w:t>
      </w:r>
      <w:r w:rsidR="005E4BE7">
        <w:rPr>
          <w:rStyle w:val="normaltextrun"/>
          <w:rFonts w:eastAsiaTheme="majorEastAsia" w:cs="Arial"/>
          <w:lang w:val="en-GB"/>
        </w:rPr>
        <w:t xml:space="preserve">taff are </w:t>
      </w:r>
      <w:r w:rsidR="00995D0B">
        <w:rPr>
          <w:rStyle w:val="normaltextrun"/>
          <w:rFonts w:eastAsiaTheme="majorEastAsia" w:cs="Arial"/>
          <w:lang w:val="en-GB"/>
        </w:rPr>
        <w:t>recommending refusal</w:t>
      </w:r>
      <w:r w:rsidR="005E4BE7">
        <w:rPr>
          <w:rStyle w:val="normaltextrun"/>
          <w:rFonts w:eastAsiaTheme="majorEastAsia" w:cs="Arial"/>
          <w:lang w:val="en-GB"/>
        </w:rPr>
        <w:t xml:space="preserve"> </w:t>
      </w:r>
      <w:r w:rsidR="0047246F">
        <w:rPr>
          <w:rStyle w:val="normaltextrun"/>
          <w:rFonts w:eastAsiaTheme="majorEastAsia" w:cs="Arial"/>
          <w:lang w:val="en-GB"/>
        </w:rPr>
        <w:t xml:space="preserve">and </w:t>
      </w:r>
      <w:r w:rsidR="005E4BE7">
        <w:rPr>
          <w:rStyle w:val="normaltextrun"/>
          <w:rFonts w:eastAsiaTheme="majorEastAsia" w:cs="Arial"/>
          <w:lang w:val="en-GB"/>
        </w:rPr>
        <w:t xml:space="preserve">the City of Hamilton has objected to the </w:t>
      </w:r>
      <w:r w:rsidR="000668BA">
        <w:rPr>
          <w:rStyle w:val="normaltextrun"/>
          <w:rFonts w:eastAsiaTheme="majorEastAsia" w:cs="Arial"/>
          <w:lang w:val="en-GB"/>
        </w:rPr>
        <w:t xml:space="preserve">approval of the application </w:t>
      </w:r>
      <w:r w:rsidR="00995D0B">
        <w:rPr>
          <w:rStyle w:val="normaltextrun"/>
          <w:rFonts w:eastAsiaTheme="majorEastAsia" w:cs="Arial"/>
          <w:lang w:val="en-GB"/>
        </w:rPr>
        <w:t>due to a conflict with their Rural Hamilton Official Plan</w:t>
      </w:r>
      <w:r w:rsidR="002A382E">
        <w:rPr>
          <w:rStyle w:val="normaltextrun"/>
          <w:rFonts w:eastAsiaTheme="majorEastAsia" w:cs="Arial"/>
          <w:lang w:val="en-GB"/>
        </w:rPr>
        <w:t>.</w:t>
      </w:r>
      <w:r w:rsidR="00A67812">
        <w:rPr>
          <w:rStyle w:val="normaltextrun"/>
          <w:rFonts w:eastAsiaTheme="majorEastAsia" w:cs="Arial"/>
          <w:lang w:val="en-GB"/>
        </w:rPr>
        <w:t xml:space="preserve"> Although the proposed single dwelling is a permitted use within the 2017 Niagara Escarpment Plan (NEP), the </w:t>
      </w:r>
      <w:proofErr w:type="gramStart"/>
      <w:r w:rsidR="00A67812">
        <w:rPr>
          <w:rStyle w:val="normaltextrun"/>
          <w:rFonts w:eastAsiaTheme="majorEastAsia" w:cs="Arial"/>
          <w:lang w:val="en-GB"/>
        </w:rPr>
        <w:t>City</w:t>
      </w:r>
      <w:proofErr w:type="gramEnd"/>
      <w:r w:rsidR="00A67812">
        <w:rPr>
          <w:rStyle w:val="normaltextrun"/>
          <w:rFonts w:eastAsiaTheme="majorEastAsia" w:cs="Arial"/>
          <w:lang w:val="en-GB"/>
        </w:rPr>
        <w:t xml:space="preserve"> has confirmed that the use is not permitted by their Official Plan. </w:t>
      </w:r>
      <w:r w:rsidR="00BF1419">
        <w:rPr>
          <w:rStyle w:val="normaltextrun"/>
          <w:rFonts w:eastAsiaTheme="majorEastAsia" w:cs="Arial"/>
          <w:lang w:val="en-GB"/>
        </w:rPr>
        <w:t xml:space="preserve">Part 1.1.1 of the </w:t>
      </w:r>
      <w:r w:rsidR="00EC458E">
        <w:rPr>
          <w:rStyle w:val="normaltextrun"/>
          <w:rFonts w:eastAsiaTheme="majorEastAsia" w:cs="Arial"/>
          <w:lang w:val="en-GB"/>
        </w:rPr>
        <w:t>NEP</w:t>
      </w:r>
      <w:r w:rsidR="00BF1419">
        <w:rPr>
          <w:rStyle w:val="normaltextrun"/>
          <w:rFonts w:eastAsiaTheme="majorEastAsia" w:cs="Arial"/>
          <w:lang w:val="en-GB"/>
        </w:rPr>
        <w:t xml:space="preserve"> allows municipalities</w:t>
      </w:r>
      <w:r w:rsidR="00A67812">
        <w:rPr>
          <w:rStyle w:val="normaltextrun"/>
          <w:rFonts w:eastAsiaTheme="majorEastAsia" w:cs="Arial"/>
          <w:lang w:val="en-GB"/>
        </w:rPr>
        <w:t xml:space="preserve"> to</w:t>
      </w:r>
      <w:r w:rsidR="009426E1">
        <w:rPr>
          <w:rStyle w:val="normaltextrun"/>
          <w:rFonts w:eastAsiaTheme="majorEastAsia" w:cs="Arial"/>
          <w:lang w:val="en-GB"/>
        </w:rPr>
        <w:t xml:space="preserve"> set out policies to</w:t>
      </w:r>
      <w:r w:rsidR="00A67812">
        <w:rPr>
          <w:rStyle w:val="normaltextrun"/>
          <w:rFonts w:eastAsiaTheme="majorEastAsia" w:cs="Arial"/>
          <w:lang w:val="en-GB"/>
        </w:rPr>
        <w:t xml:space="preserve"> be more restrictive than the NEP</w:t>
      </w:r>
      <w:r w:rsidR="00E27716">
        <w:rPr>
          <w:rStyle w:val="normaltextrun"/>
          <w:rFonts w:eastAsiaTheme="majorEastAsia" w:cs="Arial"/>
          <w:lang w:val="en-GB"/>
        </w:rPr>
        <w:t xml:space="preserve">. Objective 7 of the </w:t>
      </w:r>
      <w:r w:rsidR="00EC458E">
        <w:rPr>
          <w:rStyle w:val="normaltextrun"/>
          <w:rFonts w:eastAsiaTheme="majorEastAsia" w:cs="Arial"/>
          <w:lang w:val="en-GB"/>
        </w:rPr>
        <w:t>NEP</w:t>
      </w:r>
      <w:r w:rsidR="00E27716">
        <w:rPr>
          <w:rStyle w:val="normaltextrun"/>
          <w:rFonts w:eastAsiaTheme="majorEastAsia" w:cs="Arial"/>
          <w:lang w:val="en-GB"/>
        </w:rPr>
        <w:t xml:space="preserve"> is to support municipalities and the</w:t>
      </w:r>
      <w:r w:rsidR="00505796">
        <w:rPr>
          <w:rStyle w:val="normaltextrun"/>
          <w:rFonts w:eastAsiaTheme="majorEastAsia" w:cs="Arial"/>
          <w:lang w:val="en-GB"/>
        </w:rPr>
        <w:t xml:space="preserve"> exercise of their planning function under the </w:t>
      </w:r>
      <w:r w:rsidR="00505796" w:rsidRPr="002D409A">
        <w:rPr>
          <w:rStyle w:val="normaltextrun"/>
          <w:rFonts w:eastAsiaTheme="majorEastAsia" w:cs="Arial"/>
          <w:i/>
          <w:iCs/>
          <w:lang w:val="en-GB"/>
        </w:rPr>
        <w:t>Planning Act</w:t>
      </w:r>
      <w:r w:rsidR="00505796">
        <w:rPr>
          <w:rStyle w:val="normaltextrun"/>
          <w:rFonts w:eastAsiaTheme="majorEastAsia" w:cs="Arial"/>
          <w:lang w:val="en-GB"/>
        </w:rPr>
        <w:t xml:space="preserve"> which includes official plan policies. </w:t>
      </w:r>
    </w:p>
    <w:p w14:paraId="6375A60A" w14:textId="39F46367" w:rsidR="007F6109" w:rsidRDefault="00BD3204" w:rsidP="00BF6C44">
      <w:pPr>
        <w:rPr>
          <w:rStyle w:val="normaltextrun"/>
          <w:rFonts w:eastAsiaTheme="majorEastAsia" w:cs="Arial"/>
          <w:lang w:val="en-GB"/>
        </w:rPr>
      </w:pPr>
      <w:r>
        <w:rPr>
          <w:rStyle w:val="normaltextrun"/>
          <w:rFonts w:eastAsiaTheme="majorEastAsia" w:cs="Arial"/>
          <w:lang w:val="en-GB"/>
        </w:rPr>
        <w:t>A</w:t>
      </w:r>
      <w:r w:rsidR="003C20BA">
        <w:rPr>
          <w:rStyle w:val="normaltextrun"/>
          <w:rFonts w:eastAsiaTheme="majorEastAsia" w:cs="Arial"/>
          <w:lang w:val="en-GB"/>
        </w:rPr>
        <w:t xml:space="preserve">dditionally, </w:t>
      </w:r>
      <w:r w:rsidR="009323D7">
        <w:rPr>
          <w:rStyle w:val="normaltextrun"/>
          <w:rFonts w:eastAsiaTheme="majorEastAsia" w:cs="Arial"/>
          <w:lang w:val="en-GB"/>
        </w:rPr>
        <w:t xml:space="preserve">NEC staff have concerns that </w:t>
      </w:r>
      <w:r w:rsidR="00743E42">
        <w:rPr>
          <w:rStyle w:val="normaltextrun"/>
          <w:rFonts w:eastAsiaTheme="majorEastAsia" w:cs="Arial"/>
          <w:lang w:val="en-GB"/>
        </w:rPr>
        <w:t xml:space="preserve">the proposed development conflicts with </w:t>
      </w:r>
      <w:r w:rsidR="00621936">
        <w:rPr>
          <w:rStyle w:val="normaltextrun"/>
          <w:rFonts w:eastAsiaTheme="majorEastAsia" w:cs="Arial"/>
          <w:lang w:val="en-GB"/>
        </w:rPr>
        <w:t xml:space="preserve">the </w:t>
      </w:r>
      <w:r w:rsidR="00743E42">
        <w:rPr>
          <w:rStyle w:val="normaltextrun"/>
          <w:rFonts w:eastAsiaTheme="majorEastAsia" w:cs="Arial"/>
          <w:lang w:val="en-GB"/>
        </w:rPr>
        <w:t>Development Criteria of Part 2</w:t>
      </w:r>
      <w:r w:rsidR="0077430C">
        <w:rPr>
          <w:rStyle w:val="normaltextrun"/>
          <w:rFonts w:eastAsiaTheme="majorEastAsia" w:cs="Arial"/>
          <w:lang w:val="en-GB"/>
        </w:rPr>
        <w:t>.7</w:t>
      </w:r>
      <w:r w:rsidR="00743E42">
        <w:rPr>
          <w:rStyle w:val="normaltextrun"/>
          <w:rFonts w:eastAsiaTheme="majorEastAsia" w:cs="Arial"/>
          <w:lang w:val="en-GB"/>
        </w:rPr>
        <w:t xml:space="preserve"> of the </w:t>
      </w:r>
      <w:r w:rsidR="00A01051">
        <w:rPr>
          <w:rStyle w:val="normaltextrun"/>
          <w:rFonts w:eastAsiaTheme="majorEastAsia" w:cs="Arial"/>
          <w:lang w:val="en-GB"/>
        </w:rPr>
        <w:t>NEP</w:t>
      </w:r>
      <w:r w:rsidR="001046F7">
        <w:rPr>
          <w:rStyle w:val="normaltextrun"/>
          <w:rFonts w:eastAsiaTheme="majorEastAsia" w:cs="Arial"/>
          <w:lang w:val="en-GB"/>
        </w:rPr>
        <w:t xml:space="preserve"> and Section 4.1.5 of the Provincial Planning Statement</w:t>
      </w:r>
      <w:r w:rsidR="0077430C">
        <w:rPr>
          <w:rStyle w:val="normaltextrun"/>
          <w:rFonts w:eastAsiaTheme="majorEastAsia" w:cs="Arial"/>
          <w:lang w:val="en-GB"/>
        </w:rPr>
        <w:t xml:space="preserve"> </w:t>
      </w:r>
      <w:r w:rsidR="001A4C3E">
        <w:rPr>
          <w:rStyle w:val="normaltextrun"/>
          <w:rFonts w:eastAsiaTheme="majorEastAsia" w:cs="Arial"/>
          <w:lang w:val="en-GB"/>
        </w:rPr>
        <w:t xml:space="preserve">as </w:t>
      </w:r>
      <w:r w:rsidR="001046F7">
        <w:rPr>
          <w:rStyle w:val="normaltextrun"/>
          <w:rFonts w:eastAsiaTheme="majorEastAsia" w:cs="Arial"/>
          <w:lang w:val="en-GB"/>
        </w:rPr>
        <w:t>there</w:t>
      </w:r>
      <w:r w:rsidR="00CF16C1">
        <w:rPr>
          <w:rStyle w:val="normaltextrun"/>
          <w:rFonts w:eastAsiaTheme="majorEastAsia" w:cs="Arial"/>
          <w:lang w:val="en-GB"/>
        </w:rPr>
        <w:t xml:space="preserve"> may be other locations on the subject property which would</w:t>
      </w:r>
      <w:r w:rsidR="001A4C3E">
        <w:rPr>
          <w:rStyle w:val="normaltextrun"/>
          <w:rFonts w:eastAsiaTheme="majorEastAsia" w:cs="Arial"/>
          <w:lang w:val="en-GB"/>
        </w:rPr>
        <w:t xml:space="preserve"> </w:t>
      </w:r>
      <w:r w:rsidR="00A01051">
        <w:rPr>
          <w:rStyle w:val="normaltextrun"/>
          <w:rFonts w:eastAsiaTheme="majorEastAsia" w:cs="Arial"/>
          <w:lang w:val="en-GB"/>
        </w:rPr>
        <w:t>result in less negative impacts to key natural heritage features</w:t>
      </w:r>
      <w:r w:rsidR="005168F8">
        <w:rPr>
          <w:rStyle w:val="normaltextrun"/>
          <w:rFonts w:eastAsiaTheme="majorEastAsia" w:cs="Arial"/>
          <w:lang w:val="en-GB"/>
        </w:rPr>
        <w:t>.</w:t>
      </w:r>
    </w:p>
    <w:bookmarkEnd w:id="1"/>
    <w:p w14:paraId="4305088A" w14:textId="0EA2897A" w:rsidR="000B1450" w:rsidRPr="00241E18" w:rsidRDefault="000B1450" w:rsidP="00EC458E">
      <w:pPr>
        <w:pStyle w:val="Heading1"/>
      </w:pPr>
      <w:r w:rsidRPr="00241E18">
        <w:t>Recommend</w:t>
      </w:r>
      <w:r w:rsidR="00196126">
        <w:t>ed</w:t>
      </w:r>
      <w:r w:rsidRPr="00241E18">
        <w:t xml:space="preserve"> Motion</w:t>
      </w:r>
    </w:p>
    <w:p w14:paraId="5C968EBB" w14:textId="26EB68DA" w:rsidR="000B1450" w:rsidRDefault="00521362" w:rsidP="00BF6C44">
      <w:pPr>
        <w:rPr>
          <w:rFonts w:eastAsia="Times New Roman" w:cs="Arial"/>
          <w:sz w:val="28"/>
          <w:szCs w:val="28"/>
          <w:lang w:val="en-US"/>
        </w:rPr>
      </w:pPr>
      <w:r>
        <w:t>That the Development Permit Application be refused on the groun</w:t>
      </w:r>
      <w:r w:rsidR="005525DD">
        <w:t>ds that the proposed development does not conform to the City of Hamilton’s Official Plan</w:t>
      </w:r>
      <w:r w:rsidR="00281B20">
        <w:t>,</w:t>
      </w:r>
      <w:r w:rsidR="005525DD">
        <w:t xml:space="preserve"> that </w:t>
      </w:r>
      <w:r w:rsidR="001F3CED">
        <w:t xml:space="preserve">the proposed development conflicts with Part 2.7 of the </w:t>
      </w:r>
      <w:r w:rsidR="00EC458E">
        <w:t>NEP</w:t>
      </w:r>
      <w:r w:rsidR="00281B20">
        <w:t xml:space="preserve">, and that </w:t>
      </w:r>
      <w:r w:rsidR="00370F05">
        <w:t>the proposal is not consistent with Part 4.1.5 of the P</w:t>
      </w:r>
      <w:r w:rsidR="0047246F">
        <w:t xml:space="preserve">rovincial </w:t>
      </w:r>
      <w:r w:rsidR="00370F05">
        <w:t>P</w:t>
      </w:r>
      <w:r w:rsidR="0047246F">
        <w:t xml:space="preserve">lanning </w:t>
      </w:r>
      <w:r w:rsidR="00370F05">
        <w:t>S</w:t>
      </w:r>
      <w:r w:rsidR="0047246F">
        <w:t>tatement</w:t>
      </w:r>
      <w:r w:rsidR="001F3CED">
        <w:t xml:space="preserve">. </w:t>
      </w:r>
      <w:r w:rsidR="000B1450">
        <w:br w:type="page"/>
      </w:r>
    </w:p>
    <w:p w14:paraId="4C06EA09" w14:textId="3D3272FD" w:rsidR="00ED7466" w:rsidRDefault="006C4437" w:rsidP="00EC458E">
      <w:pPr>
        <w:pStyle w:val="Heading1"/>
        <w:numPr>
          <w:ilvl w:val="0"/>
          <w:numId w:val="34"/>
        </w:numPr>
      </w:pPr>
      <w:r>
        <w:lastRenderedPageBreak/>
        <w:t>Proposal</w:t>
      </w:r>
    </w:p>
    <w:p w14:paraId="297BEBA4" w14:textId="3F749C26" w:rsidR="00186C65" w:rsidRDefault="004827BB" w:rsidP="00920077">
      <w:r w:rsidRPr="00920077">
        <w:rPr>
          <w:lang w:val="en-US"/>
        </w:rPr>
        <w:t xml:space="preserve">To </w:t>
      </w:r>
      <w:r w:rsidR="00CD67AB" w:rsidRPr="00920077">
        <w:rPr>
          <w:lang w:val="en-US"/>
        </w:rPr>
        <w:t xml:space="preserve">construct a one-storey, </w:t>
      </w:r>
      <w:r w:rsidR="00E334CF" w:rsidRPr="00920077">
        <w:rPr>
          <w:rFonts w:cstheme="minorHAnsi"/>
        </w:rPr>
        <w:t>±</w:t>
      </w:r>
      <w:r w:rsidR="00E334CF">
        <w:t xml:space="preserve"> 535.1 sq m (5,760 sq ft) single dwelling with a maximum height to peak of </w:t>
      </w:r>
      <w:r w:rsidR="00E334CF" w:rsidRPr="00920077">
        <w:rPr>
          <w:rFonts w:cstheme="minorHAnsi"/>
        </w:rPr>
        <w:t>±</w:t>
      </w:r>
      <w:r w:rsidR="00E334CF">
        <w:t xml:space="preserve"> 8 m (26.2 ft), to construct a two-storey </w:t>
      </w:r>
      <w:r w:rsidR="00186C65" w:rsidRPr="00920077">
        <w:rPr>
          <w:rFonts w:cstheme="minorHAnsi"/>
        </w:rPr>
        <w:t>±</w:t>
      </w:r>
      <w:r w:rsidR="00186C65">
        <w:t xml:space="preserve"> 171.9 sq m (1,850.3 sq ft) accessory building (personal storage) with a maximum height to peak of </w:t>
      </w:r>
      <w:r w:rsidR="00186C65" w:rsidRPr="00920077">
        <w:rPr>
          <w:rFonts w:cstheme="minorHAnsi"/>
        </w:rPr>
        <w:t>±</w:t>
      </w:r>
      <w:r w:rsidR="00186C65">
        <w:t xml:space="preserve"> 11 m (36.1 ft)</w:t>
      </w:r>
      <w:r w:rsidR="001D293D">
        <w:t xml:space="preserve">, to construct a </w:t>
      </w:r>
      <w:r w:rsidR="00FE73CF" w:rsidRPr="00920077">
        <w:rPr>
          <w:rFonts w:cstheme="minorHAnsi"/>
        </w:rPr>
        <w:t>±</w:t>
      </w:r>
      <w:r w:rsidR="00FE73CF" w:rsidRPr="00C5220D">
        <w:t xml:space="preserve"> </w:t>
      </w:r>
      <w:r w:rsidR="001909B7">
        <w:t>1</w:t>
      </w:r>
      <w:r w:rsidR="003B0A13">
        <w:t>,</w:t>
      </w:r>
      <w:r w:rsidR="001909B7">
        <w:t>242</w:t>
      </w:r>
      <w:r w:rsidR="00FE73CF" w:rsidRPr="00C5220D">
        <w:t xml:space="preserve"> sq m (</w:t>
      </w:r>
      <w:r w:rsidR="00BE7397">
        <w:t>13</w:t>
      </w:r>
      <w:r w:rsidR="00FE73CF">
        <w:t>,</w:t>
      </w:r>
      <w:r w:rsidR="00BE7397">
        <w:t>368</w:t>
      </w:r>
      <w:r w:rsidR="00FE73CF" w:rsidRPr="00C5220D">
        <w:t xml:space="preserve"> sq ft)</w:t>
      </w:r>
      <w:r w:rsidR="00FE73CF">
        <w:t xml:space="preserve"> driveway</w:t>
      </w:r>
      <w:r w:rsidR="00BE7397">
        <w:t>, to install a private sewage treatment system</w:t>
      </w:r>
      <w:r w:rsidR="00920077">
        <w:t xml:space="preserve"> and well, on a 10.12 ha (25 ac) vacant lot. </w:t>
      </w:r>
    </w:p>
    <w:p w14:paraId="6DF7AD07" w14:textId="1997F9FC" w:rsidR="000B1450" w:rsidRDefault="00DB06B6" w:rsidP="00EC458E">
      <w:pPr>
        <w:pStyle w:val="Heading1"/>
      </w:pPr>
      <w:r>
        <w:t xml:space="preserve">2.0 </w:t>
      </w:r>
      <w:r w:rsidR="000B1450">
        <w:t>N</w:t>
      </w:r>
      <w:r w:rsidR="00A3030F">
        <w:t xml:space="preserve">iagara </w:t>
      </w:r>
      <w:r w:rsidR="000B1450">
        <w:t>E</w:t>
      </w:r>
      <w:r w:rsidR="00A3030F">
        <w:t xml:space="preserve">scarpment </w:t>
      </w:r>
      <w:r w:rsidR="000B1450">
        <w:t>P</w:t>
      </w:r>
      <w:r w:rsidR="00A3030F">
        <w:t>lan</w:t>
      </w:r>
      <w:r w:rsidR="000B1450">
        <w:t xml:space="preserve"> Designation</w:t>
      </w:r>
    </w:p>
    <w:p w14:paraId="77D2D30E" w14:textId="5A879EB1" w:rsidR="000B1450" w:rsidRPr="003D38E0" w:rsidRDefault="008747EC" w:rsidP="00BF6C44">
      <w:pPr>
        <w:rPr>
          <w:rStyle w:val="normaltextrun"/>
        </w:rPr>
      </w:pPr>
      <w:r>
        <w:t>Escarpment Natural Area</w:t>
      </w:r>
    </w:p>
    <w:p w14:paraId="4294520A" w14:textId="4E8787CA" w:rsidR="008457D6" w:rsidRPr="00A3030F" w:rsidRDefault="00DB06B6" w:rsidP="00EC458E">
      <w:pPr>
        <w:pStyle w:val="Heading1"/>
      </w:pPr>
      <w:r>
        <w:t xml:space="preserve">3.0 </w:t>
      </w:r>
      <w:r w:rsidR="008457D6" w:rsidRPr="00A3030F">
        <w:t>Site Description</w:t>
      </w:r>
    </w:p>
    <w:p w14:paraId="2E7CD0D0" w14:textId="13DAFA45" w:rsidR="001B79A6" w:rsidRDefault="00DC6446" w:rsidP="00DC6446">
      <w:pPr>
        <w:rPr>
          <w:lang w:val="en-GB"/>
        </w:rPr>
      </w:pPr>
      <w:r>
        <w:rPr>
          <w:lang w:val="en-GB"/>
        </w:rPr>
        <w:t>The 10.12 ha</w:t>
      </w:r>
      <w:r w:rsidR="00A77CA0">
        <w:rPr>
          <w:lang w:val="en-GB"/>
        </w:rPr>
        <w:t xml:space="preserve"> irregular-shaped</w:t>
      </w:r>
      <w:r>
        <w:rPr>
          <w:lang w:val="en-GB"/>
        </w:rPr>
        <w:t xml:space="preserve"> subject property </w:t>
      </w:r>
      <w:r w:rsidR="00811C45">
        <w:rPr>
          <w:lang w:val="en-GB"/>
        </w:rPr>
        <w:t>is located</w:t>
      </w:r>
      <w:r w:rsidR="001C6FA2">
        <w:rPr>
          <w:lang w:val="en-GB"/>
        </w:rPr>
        <w:t xml:space="preserve"> within Dundas Valley</w:t>
      </w:r>
      <w:r w:rsidR="00811C45">
        <w:rPr>
          <w:lang w:val="en-GB"/>
        </w:rPr>
        <w:t xml:space="preserve"> on the north side of Sulphur Springs Road</w:t>
      </w:r>
      <w:r w:rsidR="00C03CE9">
        <w:rPr>
          <w:lang w:val="en-GB"/>
        </w:rPr>
        <w:t xml:space="preserve"> between </w:t>
      </w:r>
      <w:proofErr w:type="spellStart"/>
      <w:r w:rsidR="00FA0B31">
        <w:rPr>
          <w:lang w:val="en-GB"/>
        </w:rPr>
        <w:t>Woodview</w:t>
      </w:r>
      <w:proofErr w:type="spellEnd"/>
      <w:r w:rsidR="00FA0B31">
        <w:rPr>
          <w:lang w:val="en-GB"/>
        </w:rPr>
        <w:t xml:space="preserve"> Crescent and </w:t>
      </w:r>
      <w:proofErr w:type="spellStart"/>
      <w:r w:rsidR="00D31EED">
        <w:rPr>
          <w:lang w:val="en-GB"/>
        </w:rPr>
        <w:t>Deerview</w:t>
      </w:r>
      <w:proofErr w:type="spellEnd"/>
      <w:r w:rsidR="00D31EED">
        <w:rPr>
          <w:lang w:val="en-GB"/>
        </w:rPr>
        <w:t xml:space="preserve"> Avenue. </w:t>
      </w:r>
      <w:r w:rsidR="001B79A6">
        <w:rPr>
          <w:lang w:val="en-GB"/>
        </w:rPr>
        <w:t>Dundas Valley Conservation Area which is part of the Niagara Escarpment Parks and Open Space System</w:t>
      </w:r>
      <w:r w:rsidR="000A65E5">
        <w:rPr>
          <w:lang w:val="en-GB"/>
        </w:rPr>
        <w:t xml:space="preserve"> (NEPOSS)</w:t>
      </w:r>
      <w:r w:rsidR="001B79A6">
        <w:rPr>
          <w:lang w:val="en-GB"/>
        </w:rPr>
        <w:t xml:space="preserve"> </w:t>
      </w:r>
      <w:r w:rsidR="004309F6">
        <w:rPr>
          <w:lang w:val="en-GB"/>
        </w:rPr>
        <w:t>directly abuts the property</w:t>
      </w:r>
      <w:r w:rsidR="000A65E5">
        <w:rPr>
          <w:lang w:val="en-GB"/>
        </w:rPr>
        <w:t xml:space="preserve"> to the north</w:t>
      </w:r>
      <w:r w:rsidR="00FD34E5">
        <w:rPr>
          <w:lang w:val="en-GB"/>
        </w:rPr>
        <w:t xml:space="preserve"> and contains t</w:t>
      </w:r>
      <w:r w:rsidR="00B6547F">
        <w:rPr>
          <w:lang w:val="en-GB"/>
        </w:rPr>
        <w:t xml:space="preserve">he </w:t>
      </w:r>
      <w:r w:rsidR="00FD34E5">
        <w:rPr>
          <w:lang w:val="en-GB"/>
        </w:rPr>
        <w:t>Bruce Trail.</w:t>
      </w:r>
      <w:r w:rsidR="00343AD8">
        <w:rPr>
          <w:lang w:val="en-GB"/>
        </w:rPr>
        <w:t xml:space="preserve"> The lot is surrounded by rural-residential lots</w:t>
      </w:r>
      <w:r w:rsidR="00EB5837">
        <w:rPr>
          <w:lang w:val="en-GB"/>
        </w:rPr>
        <w:t xml:space="preserve"> and naturalized areas to the north, west, and east, while </w:t>
      </w:r>
      <w:r w:rsidR="007B62AC">
        <w:rPr>
          <w:lang w:val="en-GB"/>
        </w:rPr>
        <w:t>urban residential development is located to the south.</w:t>
      </w:r>
      <w:r w:rsidR="00FD34E5">
        <w:rPr>
          <w:lang w:val="en-GB"/>
        </w:rPr>
        <w:t xml:space="preserve"> </w:t>
      </w:r>
      <w:r w:rsidR="007E63B1">
        <w:rPr>
          <w:lang w:val="en-GB"/>
        </w:rPr>
        <w:t>The Natural heritage features can be reviewed in Appendix 2 (Site Plan) and Appendix 3 (NEP maps).</w:t>
      </w:r>
    </w:p>
    <w:p w14:paraId="07CD52BB" w14:textId="04044F8B" w:rsidR="003D10FE" w:rsidRDefault="00361577" w:rsidP="00DC6446">
      <w:pPr>
        <w:rPr>
          <w:lang w:val="en-GB"/>
        </w:rPr>
      </w:pPr>
      <w:r>
        <w:rPr>
          <w:lang w:val="en-GB"/>
        </w:rPr>
        <w:t>The property is accessed via an existing g</w:t>
      </w:r>
      <w:r w:rsidR="00A062CF">
        <w:rPr>
          <w:lang w:val="en-GB"/>
        </w:rPr>
        <w:t>ravel driveway</w:t>
      </w:r>
      <w:r w:rsidR="002A7A3F">
        <w:rPr>
          <w:lang w:val="en-GB"/>
        </w:rPr>
        <w:t xml:space="preserve">. </w:t>
      </w:r>
      <w:r w:rsidR="00C53783">
        <w:rPr>
          <w:lang w:val="en-GB"/>
        </w:rPr>
        <w:t>The entire lot save</w:t>
      </w:r>
      <w:r w:rsidR="00614381">
        <w:rPr>
          <w:lang w:val="en-GB"/>
        </w:rPr>
        <w:t xml:space="preserve"> for</w:t>
      </w:r>
      <w:r w:rsidR="00C53783">
        <w:rPr>
          <w:lang w:val="en-GB"/>
        </w:rPr>
        <w:t xml:space="preserve"> t</w:t>
      </w:r>
      <w:r w:rsidR="00EF5187">
        <w:rPr>
          <w:lang w:val="en-GB"/>
        </w:rPr>
        <w:t xml:space="preserve">wo meadows (referred to as </w:t>
      </w:r>
      <w:r w:rsidR="00614381">
        <w:rPr>
          <w:lang w:val="en-GB"/>
        </w:rPr>
        <w:t xml:space="preserve">the </w:t>
      </w:r>
      <w:r w:rsidR="00EF5187">
        <w:rPr>
          <w:lang w:val="en-GB"/>
        </w:rPr>
        <w:t xml:space="preserve">lower meadow and upper meadow for the purposes of this report) </w:t>
      </w:r>
      <w:r w:rsidR="00614381">
        <w:rPr>
          <w:lang w:val="en-GB"/>
        </w:rPr>
        <w:t>are</w:t>
      </w:r>
      <w:r w:rsidR="00EF5187">
        <w:rPr>
          <w:lang w:val="en-GB"/>
        </w:rPr>
        <w:t xml:space="preserve"> entirely </w:t>
      </w:r>
      <w:r w:rsidR="0035564E">
        <w:rPr>
          <w:lang w:val="en-GB"/>
        </w:rPr>
        <w:t>wooded.</w:t>
      </w:r>
      <w:r w:rsidR="0098194D">
        <w:rPr>
          <w:lang w:val="en-GB"/>
        </w:rPr>
        <w:t xml:space="preserve"> </w:t>
      </w:r>
      <w:r w:rsidR="00614381">
        <w:rPr>
          <w:lang w:val="en-GB"/>
        </w:rPr>
        <w:t xml:space="preserve">The </w:t>
      </w:r>
      <w:r w:rsidR="00C17D7D">
        <w:rPr>
          <w:lang w:val="en-GB"/>
        </w:rPr>
        <w:t>lower</w:t>
      </w:r>
      <w:r w:rsidR="00614381">
        <w:rPr>
          <w:lang w:val="en-GB"/>
        </w:rPr>
        <w:t xml:space="preserve"> meadow is located along Sulph</w:t>
      </w:r>
      <w:r w:rsidR="00C17D7D">
        <w:rPr>
          <w:lang w:val="en-GB"/>
        </w:rPr>
        <w:t>ur Springs Road where the driveway is currently located</w:t>
      </w:r>
      <w:r w:rsidR="004206FA">
        <w:rPr>
          <w:lang w:val="en-GB"/>
        </w:rPr>
        <w:t>. The</w:t>
      </w:r>
      <w:r w:rsidR="00C17D7D">
        <w:rPr>
          <w:lang w:val="en-GB"/>
        </w:rPr>
        <w:t xml:space="preserve"> upper meado</w:t>
      </w:r>
      <w:r w:rsidR="00B762E1">
        <w:rPr>
          <w:lang w:val="en-GB"/>
        </w:rPr>
        <w:t xml:space="preserve">w </w:t>
      </w:r>
      <w:r w:rsidR="00C17D7D">
        <w:rPr>
          <w:lang w:val="en-GB"/>
        </w:rPr>
        <w:t xml:space="preserve">is located east </w:t>
      </w:r>
      <w:r w:rsidR="00B762E1">
        <w:rPr>
          <w:lang w:val="en-GB"/>
        </w:rPr>
        <w:t xml:space="preserve">of the driveway </w:t>
      </w:r>
      <w:r w:rsidR="00C17D7D">
        <w:rPr>
          <w:lang w:val="en-GB"/>
        </w:rPr>
        <w:t>and</w:t>
      </w:r>
      <w:r w:rsidR="00B762E1">
        <w:rPr>
          <w:lang w:val="en-GB"/>
        </w:rPr>
        <w:t xml:space="preserve"> is</w:t>
      </w:r>
      <w:r w:rsidR="00C17D7D">
        <w:rPr>
          <w:lang w:val="en-GB"/>
        </w:rPr>
        <w:t xml:space="preserve"> where the </w:t>
      </w:r>
      <w:r w:rsidR="001F168D">
        <w:rPr>
          <w:lang w:val="en-GB"/>
        </w:rPr>
        <w:t>proposed development is located.</w:t>
      </w:r>
      <w:r w:rsidR="00C17D7D">
        <w:rPr>
          <w:lang w:val="en-GB"/>
        </w:rPr>
        <w:t xml:space="preserve"> </w:t>
      </w:r>
      <w:r w:rsidR="0098194D">
        <w:rPr>
          <w:lang w:val="en-GB"/>
        </w:rPr>
        <w:t>Topographically the property</w:t>
      </w:r>
      <w:r w:rsidR="00206694">
        <w:rPr>
          <w:lang w:val="en-GB"/>
        </w:rPr>
        <w:t xml:space="preserve"> contains steep rolling hills </w:t>
      </w:r>
      <w:r w:rsidR="00D42DF5">
        <w:rPr>
          <w:lang w:val="en-GB"/>
        </w:rPr>
        <w:t xml:space="preserve">ranging from 208 masl </w:t>
      </w:r>
      <w:r w:rsidR="00E01A74">
        <w:rPr>
          <w:lang w:val="en-GB"/>
        </w:rPr>
        <w:t xml:space="preserve">along the </w:t>
      </w:r>
      <w:r w:rsidR="00F45519">
        <w:rPr>
          <w:lang w:val="en-GB"/>
        </w:rPr>
        <w:t>lower meadow</w:t>
      </w:r>
      <w:r w:rsidR="00E01A74">
        <w:rPr>
          <w:lang w:val="en-GB"/>
        </w:rPr>
        <w:t xml:space="preserve"> area to 241 masl just north of the upper meadow.</w:t>
      </w:r>
      <w:r w:rsidR="00614381">
        <w:rPr>
          <w:lang w:val="en-GB"/>
        </w:rPr>
        <w:t xml:space="preserve"> </w:t>
      </w:r>
      <w:r w:rsidR="003D10FE">
        <w:rPr>
          <w:lang w:val="en-GB"/>
        </w:rPr>
        <w:t xml:space="preserve">The </w:t>
      </w:r>
      <w:r w:rsidR="00EE4BD6">
        <w:rPr>
          <w:lang w:val="en-GB"/>
        </w:rPr>
        <w:t>subject property contains the following features:</w:t>
      </w:r>
    </w:p>
    <w:p w14:paraId="0C278DAF" w14:textId="0160AF2D" w:rsidR="003D10FE" w:rsidRDefault="003D10FE" w:rsidP="003D10FE">
      <w:pPr>
        <w:pStyle w:val="ListParagraph"/>
        <w:numPr>
          <w:ilvl w:val="0"/>
          <w:numId w:val="36"/>
        </w:numPr>
        <w:rPr>
          <w:lang w:val="en-GB"/>
        </w:rPr>
      </w:pPr>
      <w:r>
        <w:rPr>
          <w:lang w:val="en-GB"/>
        </w:rPr>
        <w:t>Significant woodlands</w:t>
      </w:r>
      <w:r w:rsidR="00AE4EBF">
        <w:rPr>
          <w:lang w:val="en-GB"/>
        </w:rPr>
        <w:t xml:space="preserve"> – throughout the entire property save for the upper and lower </w:t>
      </w:r>
      <w:proofErr w:type="gramStart"/>
      <w:r w:rsidR="00AE4EBF">
        <w:rPr>
          <w:lang w:val="en-GB"/>
        </w:rPr>
        <w:t>meadows</w:t>
      </w:r>
      <w:proofErr w:type="gramEnd"/>
    </w:p>
    <w:p w14:paraId="4ACFD0F1" w14:textId="29B85CBD" w:rsidR="004D3B49" w:rsidRDefault="004D3B49" w:rsidP="003D10FE">
      <w:pPr>
        <w:pStyle w:val="ListParagraph"/>
        <w:numPr>
          <w:ilvl w:val="0"/>
          <w:numId w:val="36"/>
        </w:numPr>
        <w:rPr>
          <w:lang w:val="en-GB"/>
        </w:rPr>
      </w:pPr>
      <w:r>
        <w:rPr>
          <w:lang w:val="en-GB"/>
        </w:rPr>
        <w:t xml:space="preserve">Significant </w:t>
      </w:r>
      <w:r w:rsidR="007C43FD">
        <w:rPr>
          <w:lang w:val="en-GB"/>
        </w:rPr>
        <w:t>wildlife habitat – through the subject property</w:t>
      </w:r>
    </w:p>
    <w:p w14:paraId="22A291A6" w14:textId="1555E020" w:rsidR="006D2B33" w:rsidRPr="006D2B33" w:rsidRDefault="006D2B33" w:rsidP="006D2B33">
      <w:pPr>
        <w:pStyle w:val="ListParagraph"/>
        <w:numPr>
          <w:ilvl w:val="0"/>
          <w:numId w:val="36"/>
        </w:numPr>
        <w:rPr>
          <w:lang w:val="en-GB"/>
        </w:rPr>
      </w:pPr>
      <w:r>
        <w:rPr>
          <w:lang w:val="en-GB"/>
        </w:rPr>
        <w:t>Life Science Area of Natural and Scientific Interest – along the northern portion of the property – along the northern and central areas of the property</w:t>
      </w:r>
    </w:p>
    <w:p w14:paraId="59C313F9" w14:textId="42B5D5F8" w:rsidR="00AE4EBF" w:rsidRDefault="002028CE" w:rsidP="003D10FE">
      <w:pPr>
        <w:pStyle w:val="ListParagraph"/>
        <w:numPr>
          <w:ilvl w:val="0"/>
          <w:numId w:val="36"/>
        </w:numPr>
        <w:rPr>
          <w:lang w:val="en-GB"/>
        </w:rPr>
      </w:pPr>
      <w:r>
        <w:rPr>
          <w:lang w:val="en-GB"/>
        </w:rPr>
        <w:t>W</w:t>
      </w:r>
      <w:r w:rsidR="00C07F0F">
        <w:rPr>
          <w:lang w:val="en-GB"/>
        </w:rPr>
        <w:t>atercourse</w:t>
      </w:r>
      <w:r>
        <w:rPr>
          <w:lang w:val="en-GB"/>
        </w:rPr>
        <w:t xml:space="preserve"> – along the southernmost portion of the property</w:t>
      </w:r>
    </w:p>
    <w:p w14:paraId="59EE322A" w14:textId="3220ACFD" w:rsidR="00C04397" w:rsidRDefault="00E13283" w:rsidP="003D10FE">
      <w:pPr>
        <w:pStyle w:val="ListParagraph"/>
        <w:numPr>
          <w:ilvl w:val="0"/>
          <w:numId w:val="36"/>
        </w:numPr>
        <w:rPr>
          <w:lang w:val="en-GB"/>
        </w:rPr>
      </w:pPr>
      <w:r>
        <w:rPr>
          <w:lang w:val="en-GB"/>
        </w:rPr>
        <w:t xml:space="preserve">City of Hamilton </w:t>
      </w:r>
      <w:r w:rsidR="003D1D36">
        <w:rPr>
          <w:lang w:val="en-GB"/>
        </w:rPr>
        <w:t xml:space="preserve">Environmentally Sensitive Area – covering </w:t>
      </w:r>
      <w:r w:rsidR="00FA2FFE">
        <w:rPr>
          <w:lang w:val="en-GB"/>
        </w:rPr>
        <w:t xml:space="preserve">majority of the property except for </w:t>
      </w:r>
      <w:r w:rsidR="00EB018B">
        <w:rPr>
          <w:lang w:val="en-GB"/>
        </w:rPr>
        <w:t>a portion of the southernmost area</w:t>
      </w:r>
    </w:p>
    <w:p w14:paraId="785781CC" w14:textId="13F7F2C4" w:rsidR="00EB018B" w:rsidRDefault="0028188C" w:rsidP="003D10FE">
      <w:pPr>
        <w:pStyle w:val="ListParagraph"/>
        <w:numPr>
          <w:ilvl w:val="0"/>
          <w:numId w:val="36"/>
        </w:numPr>
        <w:rPr>
          <w:lang w:val="en-GB"/>
        </w:rPr>
      </w:pPr>
      <w:r>
        <w:rPr>
          <w:lang w:val="en-GB"/>
        </w:rPr>
        <w:lastRenderedPageBreak/>
        <w:t>Deer wintering – the entire subject property</w:t>
      </w:r>
    </w:p>
    <w:p w14:paraId="6B3C1474" w14:textId="6686C680" w:rsidR="0098194D" w:rsidRDefault="00C218B0" w:rsidP="0098194D">
      <w:pPr>
        <w:pStyle w:val="ListParagraph"/>
        <w:numPr>
          <w:ilvl w:val="0"/>
          <w:numId w:val="36"/>
        </w:numPr>
        <w:rPr>
          <w:lang w:val="en-GB"/>
        </w:rPr>
      </w:pPr>
      <w:r>
        <w:rPr>
          <w:lang w:val="en-GB"/>
        </w:rPr>
        <w:t xml:space="preserve">Steep slopes </w:t>
      </w:r>
      <w:r w:rsidR="00891F11">
        <w:rPr>
          <w:lang w:val="en-GB"/>
        </w:rPr>
        <w:t xml:space="preserve">– several steep slopes </w:t>
      </w:r>
      <w:r w:rsidR="004B10B8">
        <w:rPr>
          <w:lang w:val="en-GB"/>
        </w:rPr>
        <w:t xml:space="preserve">bisect the </w:t>
      </w:r>
      <w:proofErr w:type="gramStart"/>
      <w:r w:rsidR="004B10B8">
        <w:rPr>
          <w:lang w:val="en-GB"/>
        </w:rPr>
        <w:t>property</w:t>
      </w:r>
      <w:proofErr w:type="gramEnd"/>
    </w:p>
    <w:p w14:paraId="53626532" w14:textId="7436F58D" w:rsidR="00F254E2" w:rsidRDefault="00DB06B6" w:rsidP="00EC458E">
      <w:pPr>
        <w:pStyle w:val="Heading1"/>
      </w:pPr>
      <w:r>
        <w:t xml:space="preserve">4.0 </w:t>
      </w:r>
      <w:r w:rsidR="00D041F5">
        <w:t>Background</w:t>
      </w:r>
    </w:p>
    <w:p w14:paraId="2F62A2FC" w14:textId="4292069D" w:rsidR="0091000E" w:rsidRPr="000938E2" w:rsidRDefault="000938E2" w:rsidP="0091000E">
      <w:pPr>
        <w:rPr>
          <w:lang w:val="en-GB"/>
        </w:rPr>
      </w:pPr>
      <w:r>
        <w:rPr>
          <w:lang w:val="en-GB"/>
        </w:rPr>
        <w:t>The application proposes to construct</w:t>
      </w:r>
      <w:r w:rsidR="00DC79E2">
        <w:rPr>
          <w:lang w:val="en-GB"/>
        </w:rPr>
        <w:t xml:space="preserve"> a single dwelling with accessory facilities within the upper meadow which would be accessed via</w:t>
      </w:r>
      <w:r>
        <w:rPr>
          <w:lang w:val="en-GB"/>
        </w:rPr>
        <w:t xml:space="preserve"> a driveway from the lower meadow through the significant woodlands</w:t>
      </w:r>
      <w:r w:rsidR="0085681F">
        <w:rPr>
          <w:lang w:val="en-GB"/>
        </w:rPr>
        <w:t xml:space="preserve">. NEC staff have previously indicated that developing within the lower meadow may result in </w:t>
      </w:r>
      <w:r w:rsidR="00305F3A">
        <w:rPr>
          <w:lang w:val="en-GB"/>
        </w:rPr>
        <w:t xml:space="preserve">less impacts to the surrounding key natural heritage features. The applicant </w:t>
      </w:r>
      <w:r w:rsidR="003F6BE2">
        <w:rPr>
          <w:lang w:val="en-GB"/>
        </w:rPr>
        <w:t xml:space="preserve">has indicated </w:t>
      </w:r>
      <w:r w:rsidR="00305F3A">
        <w:rPr>
          <w:lang w:val="en-GB"/>
        </w:rPr>
        <w:t xml:space="preserve">that the lower meadow would not </w:t>
      </w:r>
      <w:r w:rsidR="00C00052">
        <w:rPr>
          <w:lang w:val="en-GB"/>
        </w:rPr>
        <w:t xml:space="preserve">receive enough sunlight to </w:t>
      </w:r>
      <w:r w:rsidR="00D0792E">
        <w:rPr>
          <w:lang w:val="en-GB"/>
        </w:rPr>
        <w:t>meet the energy needs</w:t>
      </w:r>
      <w:r w:rsidR="003F6BE2">
        <w:rPr>
          <w:lang w:val="en-GB"/>
        </w:rPr>
        <w:t xml:space="preserve"> of the development</w:t>
      </w:r>
      <w:r w:rsidR="00D0792E">
        <w:rPr>
          <w:lang w:val="en-GB"/>
        </w:rPr>
        <w:t xml:space="preserve"> and would not </w:t>
      </w:r>
      <w:r w:rsidR="00305F3A">
        <w:rPr>
          <w:lang w:val="en-GB"/>
        </w:rPr>
        <w:t>allow for a carbon neutral</w:t>
      </w:r>
      <w:r w:rsidR="00D0792E">
        <w:rPr>
          <w:lang w:val="en-GB"/>
        </w:rPr>
        <w:t xml:space="preserve"> development.</w:t>
      </w:r>
      <w:r w:rsidR="001C7B8B">
        <w:rPr>
          <w:lang w:val="en-GB"/>
        </w:rPr>
        <w:t xml:space="preserve"> </w:t>
      </w:r>
      <w:r w:rsidR="002E35B1">
        <w:rPr>
          <w:lang w:val="en-GB"/>
        </w:rPr>
        <w:t>The applicant is of the opinion that</w:t>
      </w:r>
      <w:r w:rsidR="008859A1">
        <w:rPr>
          <w:lang w:val="en-GB"/>
        </w:rPr>
        <w:t xml:space="preserve"> </w:t>
      </w:r>
      <w:r w:rsidR="00F17321">
        <w:rPr>
          <w:lang w:val="en-GB"/>
        </w:rPr>
        <w:t>the long-term carbon reduction should outweigh</w:t>
      </w:r>
      <w:r w:rsidR="00F6760E">
        <w:rPr>
          <w:lang w:val="en-GB"/>
        </w:rPr>
        <w:t xml:space="preserve"> any negative impacts to the surrounding key natural heritage features. </w:t>
      </w:r>
      <w:r w:rsidR="002D5E96">
        <w:rPr>
          <w:lang w:val="en-GB"/>
        </w:rPr>
        <w:t xml:space="preserve">A natural heritage evaluation (NHE) and </w:t>
      </w:r>
      <w:r w:rsidR="00375CA5">
        <w:rPr>
          <w:lang w:val="en-GB"/>
        </w:rPr>
        <w:t xml:space="preserve">planning justification report were submitted in support of the application. </w:t>
      </w:r>
    </w:p>
    <w:p w14:paraId="29927A16" w14:textId="61D3B752" w:rsidR="008167FC" w:rsidRPr="00612C14" w:rsidRDefault="00990F16" w:rsidP="008167FC">
      <w:pPr>
        <w:pStyle w:val="Heading2"/>
      </w:pPr>
      <w:r w:rsidRPr="00612C14">
        <w:t>4.</w:t>
      </w:r>
      <w:r w:rsidR="006B0DB7" w:rsidRPr="00612C14">
        <w:t>1</w:t>
      </w:r>
      <w:r w:rsidRPr="00612C14">
        <w:t xml:space="preserve"> </w:t>
      </w:r>
      <w:r w:rsidR="00A2359D" w:rsidRPr="00612C14">
        <w:t>Natural Heritage Evaluation (</w:t>
      </w:r>
      <w:r w:rsidR="003B285A" w:rsidRPr="00612C14">
        <w:t>NRSI Inc, dated February 2023)</w:t>
      </w:r>
      <w:r w:rsidR="007E6855" w:rsidRPr="00612C14">
        <w:t xml:space="preserve"> </w:t>
      </w:r>
    </w:p>
    <w:p w14:paraId="0A1FB8D0" w14:textId="67CE351D" w:rsidR="008167FC" w:rsidRPr="00612C14" w:rsidRDefault="008167FC" w:rsidP="008167FC">
      <w:pPr>
        <w:rPr>
          <w:lang w:val="en-US"/>
        </w:rPr>
      </w:pPr>
      <w:r w:rsidRPr="00612C14">
        <w:rPr>
          <w:lang w:val="en-US"/>
        </w:rPr>
        <w:t xml:space="preserve">A natural heritage evaluation </w:t>
      </w:r>
      <w:r w:rsidR="006E5175">
        <w:rPr>
          <w:lang w:val="en-US"/>
        </w:rPr>
        <w:t xml:space="preserve">(NHE) </w:t>
      </w:r>
      <w:r w:rsidRPr="00612C14">
        <w:rPr>
          <w:lang w:val="en-US"/>
        </w:rPr>
        <w:t>was submitted to a</w:t>
      </w:r>
      <w:r w:rsidR="00070639" w:rsidRPr="00612C14">
        <w:rPr>
          <w:lang w:val="en-US"/>
        </w:rPr>
        <w:t>ssess the impacts of the proposed development on the surrounding key natural heritage</w:t>
      </w:r>
      <w:r w:rsidR="00317C3B">
        <w:rPr>
          <w:lang w:val="en-US"/>
        </w:rPr>
        <w:t xml:space="preserve"> </w:t>
      </w:r>
      <w:r w:rsidR="007E63B1">
        <w:rPr>
          <w:lang w:val="en-US"/>
        </w:rPr>
        <w:t>features.</w:t>
      </w:r>
      <w:r w:rsidR="00070639" w:rsidRPr="00612C14">
        <w:rPr>
          <w:lang w:val="en-US"/>
        </w:rPr>
        <w:t xml:space="preserve"> </w:t>
      </w:r>
      <w:r w:rsidR="00C43661" w:rsidRPr="00612C14">
        <w:rPr>
          <w:lang w:val="en-US"/>
        </w:rPr>
        <w:t>The report</w:t>
      </w:r>
      <w:r w:rsidR="006F3734" w:rsidRPr="00612C14">
        <w:rPr>
          <w:lang w:val="en-US"/>
        </w:rPr>
        <w:t xml:space="preserve"> reviewed the background of the property, policy context, </w:t>
      </w:r>
      <w:r w:rsidR="00C613BB" w:rsidRPr="00612C14">
        <w:rPr>
          <w:lang w:val="en-US"/>
        </w:rPr>
        <w:t>existing conditions (</w:t>
      </w:r>
      <w:r w:rsidR="00452205" w:rsidRPr="00612C14">
        <w:rPr>
          <w:lang w:val="en-US"/>
        </w:rPr>
        <w:t xml:space="preserve">fieldwork, </w:t>
      </w:r>
      <w:r w:rsidR="008A2167" w:rsidRPr="00612C14">
        <w:rPr>
          <w:lang w:val="en-US"/>
        </w:rPr>
        <w:t>ecological land classifications, wildlife, vegetation etc.)</w:t>
      </w:r>
      <w:r w:rsidR="005B6300" w:rsidRPr="00612C14">
        <w:rPr>
          <w:lang w:val="en-US"/>
        </w:rPr>
        <w:t xml:space="preserve">, screened for species-at-risk and their habitat, </w:t>
      </w:r>
      <w:r w:rsidR="00AF4C0A" w:rsidRPr="00612C14">
        <w:rPr>
          <w:lang w:val="en-US"/>
        </w:rPr>
        <w:t xml:space="preserve">assessed the </w:t>
      </w:r>
      <w:r w:rsidR="0069538E" w:rsidRPr="00612C14">
        <w:rPr>
          <w:lang w:val="en-US"/>
        </w:rPr>
        <w:t>direct and in-direct impacts</w:t>
      </w:r>
      <w:r w:rsidR="00AF4C0A" w:rsidRPr="00612C14">
        <w:rPr>
          <w:lang w:val="en-US"/>
        </w:rPr>
        <w:t>, and</w:t>
      </w:r>
      <w:r w:rsidR="0069538E" w:rsidRPr="00612C14">
        <w:rPr>
          <w:lang w:val="en-US"/>
        </w:rPr>
        <w:t xml:space="preserve"> </w:t>
      </w:r>
      <w:r w:rsidR="00AF4C0A" w:rsidRPr="00612C14">
        <w:rPr>
          <w:lang w:val="en-US"/>
        </w:rPr>
        <w:t xml:space="preserve">provided </w:t>
      </w:r>
      <w:r w:rsidR="00452205" w:rsidRPr="00612C14">
        <w:rPr>
          <w:lang w:val="en-US"/>
        </w:rPr>
        <w:t>mitigation measures</w:t>
      </w:r>
      <w:r w:rsidR="00AF4C0A" w:rsidRPr="00612C14">
        <w:rPr>
          <w:lang w:val="en-US"/>
        </w:rPr>
        <w:t xml:space="preserve">. </w:t>
      </w:r>
    </w:p>
    <w:p w14:paraId="43BA6E8E" w14:textId="6822A499" w:rsidR="00057180" w:rsidRDefault="00E86E28" w:rsidP="008167FC">
      <w:pPr>
        <w:rPr>
          <w:lang w:val="en-US"/>
        </w:rPr>
      </w:pPr>
      <w:r w:rsidRPr="00612C14">
        <w:rPr>
          <w:lang w:val="en-US"/>
        </w:rPr>
        <w:t xml:space="preserve">The report concluded that several species-at-risk were either </w:t>
      </w:r>
      <w:r w:rsidR="00885E42" w:rsidRPr="00612C14">
        <w:rPr>
          <w:lang w:val="en-US"/>
        </w:rPr>
        <w:t>present on the property or had suitable habitat including</w:t>
      </w:r>
      <w:r w:rsidR="00D66001" w:rsidRPr="00612C14">
        <w:rPr>
          <w:lang w:val="en-US"/>
        </w:rPr>
        <w:t xml:space="preserve"> Eastern Wood-Pewee</w:t>
      </w:r>
      <w:r w:rsidR="0005478A" w:rsidRPr="00612C14">
        <w:rPr>
          <w:lang w:val="en-US"/>
        </w:rPr>
        <w:t xml:space="preserve"> (observed)</w:t>
      </w:r>
      <w:r w:rsidR="00D66001" w:rsidRPr="00612C14">
        <w:rPr>
          <w:lang w:val="en-US"/>
        </w:rPr>
        <w:t>, Wood Thrush</w:t>
      </w:r>
      <w:r w:rsidR="001135E1" w:rsidRPr="00612C14">
        <w:rPr>
          <w:lang w:val="en-US"/>
        </w:rPr>
        <w:t xml:space="preserve"> (potential)</w:t>
      </w:r>
      <w:r w:rsidR="00D66001" w:rsidRPr="00612C14">
        <w:rPr>
          <w:lang w:val="en-US"/>
        </w:rPr>
        <w:t>, Golden-winged Warbler</w:t>
      </w:r>
      <w:r w:rsidR="001135E1" w:rsidRPr="00612C14">
        <w:rPr>
          <w:lang w:val="en-US"/>
        </w:rPr>
        <w:t xml:space="preserve"> (observed)</w:t>
      </w:r>
      <w:r w:rsidR="00D66001" w:rsidRPr="00612C14">
        <w:rPr>
          <w:lang w:val="en-US"/>
        </w:rPr>
        <w:t>, Little Brown Myotis</w:t>
      </w:r>
      <w:r w:rsidR="001135E1" w:rsidRPr="00612C14">
        <w:rPr>
          <w:lang w:val="en-US"/>
        </w:rPr>
        <w:t xml:space="preserve"> (potential)</w:t>
      </w:r>
      <w:r w:rsidR="00D66001" w:rsidRPr="00612C14">
        <w:rPr>
          <w:lang w:val="en-US"/>
        </w:rPr>
        <w:t>, Tri-</w:t>
      </w:r>
      <w:proofErr w:type="spellStart"/>
      <w:r w:rsidR="00D66001" w:rsidRPr="00612C14">
        <w:rPr>
          <w:lang w:val="en-US"/>
        </w:rPr>
        <w:t>coloured</w:t>
      </w:r>
      <w:proofErr w:type="spellEnd"/>
      <w:r w:rsidR="00D66001" w:rsidRPr="00612C14">
        <w:rPr>
          <w:lang w:val="en-US"/>
        </w:rPr>
        <w:t xml:space="preserve"> Bat</w:t>
      </w:r>
      <w:r w:rsidR="001135E1" w:rsidRPr="00612C14">
        <w:rPr>
          <w:lang w:val="en-US"/>
        </w:rPr>
        <w:t xml:space="preserve"> (potential)</w:t>
      </w:r>
      <w:r w:rsidR="0005478A" w:rsidRPr="00612C14">
        <w:rPr>
          <w:lang w:val="en-US"/>
        </w:rPr>
        <w:t>, Northern Myotis</w:t>
      </w:r>
      <w:r w:rsidR="001135E1" w:rsidRPr="00612C14">
        <w:rPr>
          <w:lang w:val="en-US"/>
        </w:rPr>
        <w:t xml:space="preserve"> (potential)</w:t>
      </w:r>
      <w:r w:rsidR="0005478A" w:rsidRPr="00612C14">
        <w:rPr>
          <w:lang w:val="en-US"/>
        </w:rPr>
        <w:t>, Butternut</w:t>
      </w:r>
      <w:r w:rsidR="001135E1" w:rsidRPr="00612C14">
        <w:rPr>
          <w:lang w:val="en-US"/>
        </w:rPr>
        <w:t xml:space="preserve"> (observed)</w:t>
      </w:r>
      <w:r w:rsidR="0005478A" w:rsidRPr="00612C14">
        <w:rPr>
          <w:lang w:val="en-US"/>
        </w:rPr>
        <w:t>.</w:t>
      </w:r>
      <w:r w:rsidR="00663E5C" w:rsidRPr="00612C14">
        <w:rPr>
          <w:lang w:val="en-US"/>
        </w:rPr>
        <w:t xml:space="preserve"> Three Butternut trees were identified on the subject</w:t>
      </w:r>
      <w:r w:rsidR="00CF635C" w:rsidRPr="00612C14">
        <w:rPr>
          <w:lang w:val="en-US"/>
        </w:rPr>
        <w:t xml:space="preserve"> property</w:t>
      </w:r>
      <w:r w:rsidR="00612C14">
        <w:rPr>
          <w:lang w:val="en-US"/>
        </w:rPr>
        <w:t xml:space="preserve">, but all three were identified as non-retainable through a </w:t>
      </w:r>
      <w:r w:rsidR="007207F4">
        <w:rPr>
          <w:lang w:val="en-US"/>
        </w:rPr>
        <w:t>Butternut Health Assessment.</w:t>
      </w:r>
    </w:p>
    <w:p w14:paraId="7B0697B8" w14:textId="495A7667" w:rsidR="007207F4" w:rsidRPr="00612C14" w:rsidRDefault="00C63FAB" w:rsidP="008167FC">
      <w:pPr>
        <w:rPr>
          <w:lang w:val="en-US"/>
        </w:rPr>
      </w:pPr>
      <w:r>
        <w:rPr>
          <w:lang w:val="en-US"/>
        </w:rPr>
        <w:t xml:space="preserve">The </w:t>
      </w:r>
      <w:r w:rsidR="00B22760">
        <w:rPr>
          <w:lang w:val="en-US"/>
        </w:rPr>
        <w:t xml:space="preserve">study </w:t>
      </w:r>
      <w:r w:rsidR="0079447A">
        <w:rPr>
          <w:lang w:val="en-US"/>
        </w:rPr>
        <w:t>affirms that due to the nature of the property that it was not possible to completely avoid the significant woodlands on-site</w:t>
      </w:r>
      <w:r w:rsidR="00B97B0A">
        <w:rPr>
          <w:lang w:val="en-US"/>
        </w:rPr>
        <w:t xml:space="preserve">; however, in their opinion the central field </w:t>
      </w:r>
      <w:r w:rsidR="0046154E">
        <w:rPr>
          <w:lang w:val="en-US"/>
        </w:rPr>
        <w:t xml:space="preserve">is the best location. NEC staff note that the </w:t>
      </w:r>
      <w:r w:rsidR="00265076">
        <w:rPr>
          <w:lang w:val="en-US"/>
        </w:rPr>
        <w:t>study does not assess the lower meadow</w:t>
      </w:r>
      <w:r w:rsidR="00C535D1">
        <w:rPr>
          <w:lang w:val="en-US"/>
        </w:rPr>
        <w:t xml:space="preserve"> </w:t>
      </w:r>
      <w:r w:rsidR="00AA72F8">
        <w:rPr>
          <w:lang w:val="en-US"/>
        </w:rPr>
        <w:t xml:space="preserve">as an alternative location for the proposed development. </w:t>
      </w:r>
      <w:r w:rsidR="00073703">
        <w:rPr>
          <w:lang w:val="en-US"/>
        </w:rPr>
        <w:t>A map was provided during the review of the application which shows the proposed development envelope (upper meadow) as well as two alternatives in the lower meadow (Appendix 4)</w:t>
      </w:r>
    </w:p>
    <w:p w14:paraId="06C0A821" w14:textId="77777777" w:rsidR="009C2BE4" w:rsidRDefault="009C2BE4">
      <w:pPr>
        <w:rPr>
          <w:rFonts w:eastAsia="Times New Roman" w:cs="Arial"/>
          <w:b/>
          <w:bCs/>
          <w:szCs w:val="24"/>
          <w:lang w:val="en-US"/>
        </w:rPr>
      </w:pPr>
      <w:r>
        <w:br w:type="page"/>
      </w:r>
    </w:p>
    <w:p w14:paraId="794E52BE" w14:textId="5CE98C85" w:rsidR="006B0DB7" w:rsidRDefault="006B0DB7" w:rsidP="006B0DB7">
      <w:pPr>
        <w:pStyle w:val="Heading2"/>
      </w:pPr>
      <w:r>
        <w:lastRenderedPageBreak/>
        <w:t>4.2 Planning and Justification Report (GSP Group, July 2024)</w:t>
      </w:r>
    </w:p>
    <w:p w14:paraId="3795C8D3" w14:textId="302231E0" w:rsidR="00880264" w:rsidRDefault="006B0DB7" w:rsidP="008167FC">
      <w:pPr>
        <w:rPr>
          <w:lang w:val="en-US"/>
        </w:rPr>
      </w:pPr>
      <w:r>
        <w:rPr>
          <w:lang w:val="en-US"/>
        </w:rPr>
        <w:t xml:space="preserve">A planning brief was submitted to the NEC to provide a justification for the proposed development including its location within the upper meadow. The report was written using the findings of the above noted Natural Heritage Evaluation. </w:t>
      </w:r>
      <w:r w:rsidR="00880264">
        <w:rPr>
          <w:lang w:val="en-US"/>
        </w:rPr>
        <w:t xml:space="preserve">The report discusses the merits of the </w:t>
      </w:r>
      <w:r w:rsidR="00377D87">
        <w:rPr>
          <w:lang w:val="en-US"/>
        </w:rPr>
        <w:t>proposal</w:t>
      </w:r>
      <w:r w:rsidR="00880264">
        <w:rPr>
          <w:lang w:val="en-US"/>
        </w:rPr>
        <w:t xml:space="preserve"> </w:t>
      </w:r>
      <w:r w:rsidR="00767032">
        <w:rPr>
          <w:lang w:val="en-US"/>
        </w:rPr>
        <w:t>and takes the position that the</w:t>
      </w:r>
      <w:r w:rsidR="00377D87">
        <w:rPr>
          <w:lang w:val="en-US"/>
        </w:rPr>
        <w:t xml:space="preserve"> application does not conflict </w:t>
      </w:r>
      <w:r w:rsidR="008859A1">
        <w:rPr>
          <w:lang w:val="en-US"/>
        </w:rPr>
        <w:t xml:space="preserve">with the </w:t>
      </w:r>
      <w:r w:rsidR="00EC458E">
        <w:rPr>
          <w:lang w:val="en-US"/>
        </w:rPr>
        <w:t>NEP</w:t>
      </w:r>
      <w:r w:rsidR="008859A1">
        <w:rPr>
          <w:lang w:val="en-US"/>
        </w:rPr>
        <w:t xml:space="preserve"> policies and objectives. </w:t>
      </w:r>
      <w:r w:rsidR="005F4F05">
        <w:rPr>
          <w:lang w:val="en-US"/>
        </w:rPr>
        <w:t xml:space="preserve">Primarily, the report argues that </w:t>
      </w:r>
      <w:r w:rsidR="009A45AD">
        <w:rPr>
          <w:lang w:val="en-US"/>
        </w:rPr>
        <w:t xml:space="preserve">building in the upper meadow will require less grading, </w:t>
      </w:r>
      <w:r w:rsidR="00B338F1">
        <w:rPr>
          <w:lang w:val="en-US"/>
        </w:rPr>
        <w:t xml:space="preserve">will reduce visual impacts, and will support </w:t>
      </w:r>
      <w:r w:rsidR="0001219C">
        <w:rPr>
          <w:lang w:val="en-US"/>
        </w:rPr>
        <w:t xml:space="preserve">the </w:t>
      </w:r>
      <w:r w:rsidR="00B338F1">
        <w:rPr>
          <w:lang w:val="en-US"/>
        </w:rPr>
        <w:t xml:space="preserve">long-term </w:t>
      </w:r>
      <w:r w:rsidR="00E052E8">
        <w:rPr>
          <w:lang w:val="en-US"/>
        </w:rPr>
        <w:t xml:space="preserve">sustainability </w:t>
      </w:r>
      <w:r w:rsidR="0001219C">
        <w:rPr>
          <w:lang w:val="en-US"/>
        </w:rPr>
        <w:t xml:space="preserve">of the property </w:t>
      </w:r>
      <w:r w:rsidR="00E052E8">
        <w:rPr>
          <w:lang w:val="en-US"/>
        </w:rPr>
        <w:t xml:space="preserve">with minimal impacts to the Escarpment environment. Finally, the </w:t>
      </w:r>
      <w:r w:rsidR="00BF58B3">
        <w:rPr>
          <w:lang w:val="en-US"/>
        </w:rPr>
        <w:t xml:space="preserve">report surmises </w:t>
      </w:r>
      <w:r w:rsidR="00BF1C71">
        <w:rPr>
          <w:lang w:val="en-US"/>
        </w:rPr>
        <w:t xml:space="preserve">that through a proposed woodlot management plan that </w:t>
      </w:r>
      <w:r w:rsidR="008A3802">
        <w:rPr>
          <w:lang w:val="en-US"/>
        </w:rPr>
        <w:t xml:space="preserve">the </w:t>
      </w:r>
      <w:r w:rsidR="000B5351">
        <w:rPr>
          <w:lang w:val="en-US"/>
        </w:rPr>
        <w:t>overall site biodiversity will</w:t>
      </w:r>
      <w:r w:rsidR="008A3802">
        <w:rPr>
          <w:lang w:val="en-US"/>
        </w:rPr>
        <w:t xml:space="preserve"> be enhanced for the long-term.</w:t>
      </w:r>
    </w:p>
    <w:p w14:paraId="71D7D01E" w14:textId="6474F7F8" w:rsidR="000B1450" w:rsidRPr="00241E18" w:rsidRDefault="00DB06B6" w:rsidP="00EC458E">
      <w:pPr>
        <w:pStyle w:val="Heading1"/>
      </w:pPr>
      <w:r>
        <w:t xml:space="preserve">5.0 </w:t>
      </w:r>
      <w:r w:rsidR="000B1450">
        <w:t>Related Files</w:t>
      </w:r>
    </w:p>
    <w:p w14:paraId="7F57F94B" w14:textId="64BFAA51" w:rsidR="000B1450" w:rsidRPr="00134104" w:rsidRDefault="00663F90" w:rsidP="00BF6C44">
      <w:r w:rsidRPr="005A7D4E">
        <w:rPr>
          <w:b/>
          <w:bCs/>
        </w:rPr>
        <w:t>Development Permit #10989/W/R/2015-2016</w:t>
      </w:r>
      <w:r>
        <w:t xml:space="preserve">: A Development Permit was issued in January 2016 to construct a </w:t>
      </w:r>
      <w:r w:rsidR="005A7D4E">
        <w:t xml:space="preserve">gravel driveway and turnaround. The work was completed. </w:t>
      </w:r>
    </w:p>
    <w:p w14:paraId="4B5FD572" w14:textId="3E07C765" w:rsidR="007304D2" w:rsidRPr="00970954" w:rsidRDefault="00DB06B6" w:rsidP="00EC458E">
      <w:pPr>
        <w:pStyle w:val="Heading1"/>
      </w:pPr>
      <w:r>
        <w:t xml:space="preserve">6.0 </w:t>
      </w:r>
      <w:r w:rsidR="007304D2">
        <w:t xml:space="preserve">Summary of </w:t>
      </w:r>
      <w:r w:rsidR="00915BB0">
        <w:t xml:space="preserve">Agency </w:t>
      </w:r>
      <w:r w:rsidR="009C5A6B">
        <w:t>Comments</w:t>
      </w:r>
    </w:p>
    <w:p w14:paraId="54BC4BD6" w14:textId="33D563C2" w:rsidR="00E94603" w:rsidRPr="00B84201" w:rsidRDefault="00DB06B6" w:rsidP="00A3030F">
      <w:pPr>
        <w:pStyle w:val="Heading2"/>
      </w:pPr>
      <w:r>
        <w:t xml:space="preserve">6.1 </w:t>
      </w:r>
      <w:r w:rsidR="00A3030F">
        <w:t>Agency 1</w:t>
      </w:r>
      <w:r w:rsidR="009C5A6B">
        <w:t>:</w:t>
      </w:r>
      <w:r w:rsidR="00F76EC1">
        <w:t xml:space="preserve"> City of Hamilton</w:t>
      </w:r>
    </w:p>
    <w:p w14:paraId="56B628C8" w14:textId="2CC8C305" w:rsidR="00E94603" w:rsidRPr="00D2370D" w:rsidRDefault="004551E8" w:rsidP="00BF6C44">
      <w:pPr>
        <w:rPr>
          <w:rFonts w:asciiTheme="majorHAnsi" w:hAnsiTheme="majorHAnsi" w:cstheme="majorHAnsi"/>
          <w:szCs w:val="24"/>
          <w:lang w:val="en-US"/>
        </w:rPr>
      </w:pPr>
      <w:r w:rsidRPr="00D2370D">
        <w:rPr>
          <w:rFonts w:asciiTheme="majorHAnsi" w:hAnsiTheme="majorHAnsi" w:cstheme="majorHAnsi"/>
          <w:szCs w:val="24"/>
        </w:rPr>
        <w:t>The City objects to the approval of the application</w:t>
      </w:r>
      <w:r w:rsidR="00884634" w:rsidRPr="00D2370D">
        <w:rPr>
          <w:rFonts w:asciiTheme="majorHAnsi" w:hAnsiTheme="majorHAnsi" w:cstheme="majorHAnsi"/>
          <w:szCs w:val="24"/>
        </w:rPr>
        <w:t xml:space="preserve"> </w:t>
      </w:r>
      <w:r w:rsidR="00576AE5" w:rsidRPr="00D2370D">
        <w:rPr>
          <w:rFonts w:asciiTheme="majorHAnsi" w:hAnsiTheme="majorHAnsi" w:cstheme="majorHAnsi"/>
          <w:szCs w:val="24"/>
        </w:rPr>
        <w:t xml:space="preserve">as it </w:t>
      </w:r>
      <w:r w:rsidR="00AF3B83" w:rsidRPr="00D2370D">
        <w:rPr>
          <w:rFonts w:asciiTheme="majorHAnsi" w:hAnsiTheme="majorHAnsi" w:cstheme="majorHAnsi"/>
          <w:szCs w:val="24"/>
        </w:rPr>
        <w:t xml:space="preserve">does not conform to the objectives of the Rural Hamilton Official Plan (RHOP) </w:t>
      </w:r>
      <w:r w:rsidR="00E465BB" w:rsidRPr="00D2370D">
        <w:rPr>
          <w:rFonts w:asciiTheme="majorHAnsi" w:hAnsiTheme="majorHAnsi" w:cstheme="majorHAnsi"/>
          <w:szCs w:val="24"/>
        </w:rPr>
        <w:t xml:space="preserve">natural heritage </w:t>
      </w:r>
      <w:r w:rsidR="00E655C7" w:rsidRPr="00D2370D">
        <w:rPr>
          <w:rFonts w:asciiTheme="majorHAnsi" w:hAnsiTheme="majorHAnsi" w:cstheme="majorHAnsi"/>
          <w:szCs w:val="24"/>
        </w:rPr>
        <w:t>policies.</w:t>
      </w:r>
    </w:p>
    <w:p w14:paraId="3A2EEDE2" w14:textId="0890BDFE" w:rsidR="009965A1" w:rsidRDefault="00D2370D" w:rsidP="006A1E40">
      <w:pPr>
        <w:numPr>
          <w:ilvl w:val="0"/>
          <w:numId w:val="30"/>
        </w:numPr>
        <w:spacing w:after="0"/>
        <w:rPr>
          <w:rFonts w:asciiTheme="majorHAnsi" w:eastAsia="Times New Roman" w:hAnsiTheme="majorHAnsi" w:cstheme="majorHAnsi"/>
          <w:szCs w:val="24"/>
        </w:rPr>
      </w:pPr>
      <w:r w:rsidRPr="00D2370D">
        <w:rPr>
          <w:rFonts w:asciiTheme="majorHAnsi" w:eastAsia="Times New Roman" w:hAnsiTheme="majorHAnsi" w:cstheme="majorHAnsi"/>
          <w:szCs w:val="24"/>
        </w:rPr>
        <w:t>The property is d</w:t>
      </w:r>
      <w:r>
        <w:rPr>
          <w:rFonts w:asciiTheme="majorHAnsi" w:eastAsia="Times New Roman" w:hAnsiTheme="majorHAnsi" w:cstheme="majorHAnsi"/>
          <w:szCs w:val="24"/>
        </w:rPr>
        <w:t>esignated</w:t>
      </w:r>
      <w:r w:rsidR="00263A92">
        <w:rPr>
          <w:rFonts w:asciiTheme="majorHAnsi" w:eastAsia="Times New Roman" w:hAnsiTheme="majorHAnsi" w:cstheme="majorHAnsi"/>
          <w:szCs w:val="24"/>
        </w:rPr>
        <w:t xml:space="preserve"> Open Space in RHOP. The open space designation is meant for recreational, tourism, and conservation uses</w:t>
      </w:r>
      <w:r w:rsidR="009D23A5">
        <w:rPr>
          <w:rFonts w:asciiTheme="majorHAnsi" w:eastAsia="Times New Roman" w:hAnsiTheme="majorHAnsi" w:cstheme="majorHAnsi"/>
          <w:szCs w:val="24"/>
        </w:rPr>
        <w:t>. Single dwellings are only permitted as an ancillary use to a resource based recreational or tourism use, but not as a primary use</w:t>
      </w:r>
      <w:r w:rsidR="00E655C7">
        <w:rPr>
          <w:rFonts w:asciiTheme="majorHAnsi" w:eastAsia="Times New Roman" w:hAnsiTheme="majorHAnsi" w:cstheme="majorHAnsi"/>
          <w:szCs w:val="24"/>
        </w:rPr>
        <w:t xml:space="preserve">. </w:t>
      </w:r>
    </w:p>
    <w:p w14:paraId="3E3A716F" w14:textId="6CFE2E11" w:rsidR="00E655C7" w:rsidRPr="00E655C7" w:rsidRDefault="00E655C7" w:rsidP="006A1E40">
      <w:pPr>
        <w:pStyle w:val="NormalWeb"/>
        <w:numPr>
          <w:ilvl w:val="0"/>
          <w:numId w:val="30"/>
        </w:numPr>
        <w:spacing w:line="276" w:lineRule="auto"/>
      </w:pPr>
      <w:r w:rsidRPr="00D2370D">
        <w:rPr>
          <w:rFonts w:asciiTheme="majorHAnsi" w:hAnsiTheme="majorHAnsi" w:cstheme="majorHAnsi"/>
          <w:sz w:val="24"/>
          <w:szCs w:val="24"/>
        </w:rPr>
        <w:t>Core Areas within the subject property have been identified as: Significant Woodland, Dundas Valley Environmentally Significant Area (ESA), Sulphur Creek Area of Natural and Scientific Interest (ANSI), and Significant Wildlife Habitat (confirmed: Eastern</w:t>
      </w:r>
      <w:r>
        <w:rPr>
          <w:rFonts w:ascii="Arial" w:hAnsi="Arial" w:cs="Arial"/>
          <w:sz w:val="24"/>
          <w:szCs w:val="24"/>
        </w:rPr>
        <w:t xml:space="preserve"> Wood Pewee; Golden Winged-Warbler Habitat; candidate: Bat Maternity Roost Habitat and Monarch Habitat).</w:t>
      </w:r>
    </w:p>
    <w:p w14:paraId="13321CCB" w14:textId="5D5C54D2" w:rsidR="006846CE" w:rsidRPr="00D2370D" w:rsidRDefault="006846CE" w:rsidP="006A1E40">
      <w:pPr>
        <w:numPr>
          <w:ilvl w:val="0"/>
          <w:numId w:val="30"/>
        </w:numPr>
        <w:spacing w:after="0"/>
        <w:rPr>
          <w:rFonts w:asciiTheme="majorHAnsi" w:eastAsia="Times New Roman" w:hAnsiTheme="majorHAnsi" w:cstheme="majorHAnsi"/>
          <w:szCs w:val="24"/>
        </w:rPr>
      </w:pPr>
      <w:r w:rsidRPr="00D2370D">
        <w:rPr>
          <w:rFonts w:asciiTheme="majorHAnsi" w:eastAsia="Times New Roman" w:hAnsiTheme="majorHAnsi" w:cstheme="majorHAnsi"/>
          <w:szCs w:val="24"/>
        </w:rPr>
        <w:t>Policies C.2.3 and C.2.3.3 of the RHOP indicate that Core Areas (including features and ecological functions) are to be preserved and enhanced.  Any development or site alteration within or adjacent to Core Areas shall not negatively impact their environmental features or their ecological functions.</w:t>
      </w:r>
    </w:p>
    <w:p w14:paraId="6C461058" w14:textId="73A4BC92" w:rsidR="00884634" w:rsidRDefault="00884634" w:rsidP="006A1E40">
      <w:pPr>
        <w:numPr>
          <w:ilvl w:val="0"/>
          <w:numId w:val="30"/>
        </w:numPr>
        <w:spacing w:after="0"/>
        <w:rPr>
          <w:rFonts w:ascii="Calibri" w:eastAsia="Times New Roman" w:hAnsi="Calibri"/>
          <w:sz w:val="22"/>
        </w:rPr>
      </w:pPr>
      <w:r>
        <w:rPr>
          <w:rFonts w:eastAsia="Times New Roman" w:cs="Arial"/>
          <w:szCs w:val="24"/>
        </w:rPr>
        <w:t xml:space="preserve">The impacts of the development include: i) removing canopy cover and creating new gaps; ii) fragmentation of features; iii) creating a new edge (increasing the potential for invasive species to establish; decreasing biodiversity); iv) loss of </w:t>
      </w:r>
      <w:r>
        <w:rPr>
          <w:rFonts w:eastAsia="Times New Roman" w:cs="Arial"/>
          <w:szCs w:val="24"/>
        </w:rPr>
        <w:lastRenderedPageBreak/>
        <w:t xml:space="preserve">wildlife habitat; and v) creating further human disturbance (encroachment, dumping, increase in invasive species).  These impacts have not been adequately addressed within the </w:t>
      </w:r>
      <w:r w:rsidR="00764F47">
        <w:rPr>
          <w:rFonts w:eastAsia="Times New Roman" w:cs="Arial"/>
          <w:szCs w:val="24"/>
        </w:rPr>
        <w:t>NHE</w:t>
      </w:r>
      <w:r>
        <w:rPr>
          <w:rFonts w:eastAsia="Times New Roman" w:cs="Arial"/>
          <w:szCs w:val="24"/>
        </w:rPr>
        <w:t>.</w:t>
      </w:r>
    </w:p>
    <w:p w14:paraId="56EDE725" w14:textId="3E0194B0" w:rsidR="00884634" w:rsidRDefault="00884634" w:rsidP="006A1E40">
      <w:pPr>
        <w:numPr>
          <w:ilvl w:val="0"/>
          <w:numId w:val="30"/>
        </w:numPr>
        <w:spacing w:after="0"/>
        <w:rPr>
          <w:rFonts w:eastAsia="Times New Roman"/>
        </w:rPr>
      </w:pPr>
      <w:r>
        <w:rPr>
          <w:rFonts w:eastAsia="Times New Roman" w:cs="Arial"/>
          <w:szCs w:val="24"/>
        </w:rPr>
        <w:t xml:space="preserve">The impact assessment provided in the </w:t>
      </w:r>
      <w:r w:rsidR="00764F47">
        <w:rPr>
          <w:rFonts w:eastAsia="Times New Roman" w:cs="Arial"/>
          <w:szCs w:val="24"/>
        </w:rPr>
        <w:t xml:space="preserve">NHE </w:t>
      </w:r>
      <w:r>
        <w:rPr>
          <w:rFonts w:eastAsia="Times New Roman" w:cs="Arial"/>
          <w:szCs w:val="24"/>
        </w:rPr>
        <w:t>is rather limited and does not consider the impacts of the development on the ESA, locally rare species, or Significant Wildlife Habitat.</w:t>
      </w:r>
    </w:p>
    <w:p w14:paraId="3F2A0EBA" w14:textId="77777777" w:rsidR="00044E1C" w:rsidRDefault="00044E1C" w:rsidP="006A1E40">
      <w:pPr>
        <w:numPr>
          <w:ilvl w:val="0"/>
          <w:numId w:val="30"/>
        </w:numPr>
        <w:spacing w:after="0"/>
        <w:rPr>
          <w:rFonts w:ascii="Calibri" w:eastAsia="Times New Roman" w:hAnsi="Calibri"/>
          <w:sz w:val="22"/>
        </w:rPr>
      </w:pPr>
      <w:r>
        <w:rPr>
          <w:rFonts w:eastAsia="Times New Roman" w:cs="Arial"/>
          <w:szCs w:val="24"/>
        </w:rPr>
        <w:t xml:space="preserve">Policies C.2.4.10 and C.2.4.11 address the requirements for a vegetation protection zone (VPZ).  Minimum VPZs have been identified within the RHOP.  For Significant Woodlands and </w:t>
      </w:r>
      <w:proofErr w:type="gramStart"/>
      <w:r>
        <w:rPr>
          <w:rFonts w:eastAsia="Times New Roman" w:cs="Arial"/>
          <w:szCs w:val="24"/>
        </w:rPr>
        <w:t>ANSI’s</w:t>
      </w:r>
      <w:proofErr w:type="gramEnd"/>
      <w:r>
        <w:rPr>
          <w:rFonts w:eastAsia="Times New Roman" w:cs="Arial"/>
          <w:szCs w:val="24"/>
        </w:rPr>
        <w:t xml:space="preserve"> the VPZ is 30 metres.  Policy C.2.4.12 identifies that VPZs greater than the minimums may be required, however it does not indicate that there is room for reduction.  Appropriate VPZs have not been provided.  It appears that a 0 metre VPZ for the Significant Woodland and a 15 metre VPZ for the ANSI.  A 30 metre VPZ would be required.</w:t>
      </w:r>
    </w:p>
    <w:p w14:paraId="2CA6B268" w14:textId="77777777" w:rsidR="00044E1C" w:rsidRPr="00053DA6" w:rsidRDefault="00044E1C" w:rsidP="006A1E40">
      <w:pPr>
        <w:numPr>
          <w:ilvl w:val="0"/>
          <w:numId w:val="30"/>
        </w:numPr>
        <w:spacing w:after="0"/>
        <w:rPr>
          <w:rFonts w:ascii="Calibri" w:eastAsia="Times New Roman" w:hAnsi="Calibri"/>
          <w:szCs w:val="24"/>
        </w:rPr>
      </w:pPr>
      <w:r>
        <w:rPr>
          <w:rFonts w:eastAsia="Times New Roman" w:cs="Arial"/>
          <w:szCs w:val="24"/>
        </w:rPr>
        <w:t xml:space="preserve">Policy C.2.2.3 indicates that the boundaries of the Core Areas (as identified on Schedules within the RHOP) are general.  The boundary of the Significant </w:t>
      </w:r>
      <w:r w:rsidRPr="006C7F02">
        <w:rPr>
          <w:rFonts w:eastAsia="Times New Roman" w:cs="Arial"/>
          <w:szCs w:val="24"/>
        </w:rPr>
        <w:t xml:space="preserve">Woodland was staked in consultation with City </w:t>
      </w:r>
      <w:proofErr w:type="gramStart"/>
      <w:r w:rsidRPr="006C7F02">
        <w:rPr>
          <w:rFonts w:eastAsia="Times New Roman" w:cs="Arial"/>
          <w:szCs w:val="24"/>
        </w:rPr>
        <w:t>staff,</w:t>
      </w:r>
      <w:proofErr w:type="gramEnd"/>
      <w:r w:rsidRPr="006C7F02">
        <w:rPr>
          <w:rFonts w:eastAsia="Times New Roman" w:cs="Arial"/>
          <w:szCs w:val="24"/>
        </w:rPr>
        <w:t xml:space="preserve"> however, the development does not respect this boundary.  In addition, the boundary of the ESA appears to not have been taken into consideration.</w:t>
      </w:r>
    </w:p>
    <w:p w14:paraId="2ACA6D46" w14:textId="77777777" w:rsidR="006C7F02" w:rsidRPr="00053DA6" w:rsidRDefault="006C7F02" w:rsidP="006A1E40">
      <w:pPr>
        <w:numPr>
          <w:ilvl w:val="0"/>
          <w:numId w:val="30"/>
        </w:numPr>
        <w:spacing w:after="0"/>
        <w:rPr>
          <w:rFonts w:ascii="Calibri" w:eastAsia="Times New Roman" w:hAnsi="Calibri"/>
          <w:szCs w:val="24"/>
        </w:rPr>
      </w:pPr>
      <w:r w:rsidRPr="00053DA6">
        <w:rPr>
          <w:szCs w:val="24"/>
        </w:rPr>
        <w:t>The subject property meets five (5) of the ten criteria used by the City of Hamilton and Ministry of Citizenship and Multiculturalism for determining archaeological potential</w:t>
      </w:r>
      <w:r w:rsidRPr="006C7F02">
        <w:rPr>
          <w:szCs w:val="24"/>
        </w:rPr>
        <w:t>. If the application is approved by the Commission a condition should be applied that states:</w:t>
      </w:r>
    </w:p>
    <w:p w14:paraId="3C37C186" w14:textId="775FA1AD" w:rsidR="006C7F02" w:rsidRPr="00053DA6" w:rsidRDefault="006C7F02" w:rsidP="006A1E40">
      <w:pPr>
        <w:numPr>
          <w:ilvl w:val="0"/>
          <w:numId w:val="30"/>
        </w:numPr>
        <w:spacing w:after="0"/>
        <w:rPr>
          <w:rFonts w:ascii="Calibri" w:eastAsia="Times New Roman" w:hAnsi="Calibri"/>
          <w:szCs w:val="24"/>
        </w:rPr>
      </w:pPr>
      <w:r w:rsidRPr="00053DA6">
        <w:rPr>
          <w:szCs w:val="24"/>
        </w:rPr>
        <w:t>That the proponent shall carry out an archaeological assessment of those areas subject to this application, including new structures, associated driveway and any associated landscape alterations or soil disturbance, in addition to any areas impacted by the installation of services, such as water, electricity, septic beds or ground-source heat pumps.</w:t>
      </w:r>
    </w:p>
    <w:p w14:paraId="1EA7F3A5" w14:textId="1E5024B4" w:rsidR="00E94603" w:rsidRPr="0004729E" w:rsidRDefault="00DB06B6" w:rsidP="00A3030F">
      <w:pPr>
        <w:pStyle w:val="Heading2"/>
        <w:rPr>
          <w:shd w:val="clear" w:color="auto" w:fill="FFFFFF"/>
        </w:rPr>
      </w:pPr>
      <w:r>
        <w:rPr>
          <w:shd w:val="clear" w:color="auto" w:fill="FFFFFF"/>
        </w:rPr>
        <w:t xml:space="preserve">6.2 </w:t>
      </w:r>
      <w:r w:rsidR="00A3030F">
        <w:rPr>
          <w:shd w:val="clear" w:color="auto" w:fill="FFFFFF"/>
        </w:rPr>
        <w:t>Agency 2</w:t>
      </w:r>
      <w:r w:rsidR="009C5A6B">
        <w:rPr>
          <w:shd w:val="clear" w:color="auto" w:fill="FFFFFF"/>
        </w:rPr>
        <w:t>:</w:t>
      </w:r>
      <w:r w:rsidR="00F76EC1">
        <w:rPr>
          <w:shd w:val="clear" w:color="auto" w:fill="FFFFFF"/>
        </w:rPr>
        <w:t xml:space="preserve"> Hamilton Conservation Authority</w:t>
      </w:r>
      <w:r w:rsidR="00D12189">
        <w:rPr>
          <w:shd w:val="clear" w:color="auto" w:fill="FFFFFF"/>
        </w:rPr>
        <w:t xml:space="preserve"> (HCA)</w:t>
      </w:r>
    </w:p>
    <w:p w14:paraId="3736EEF5" w14:textId="6C536838" w:rsidR="00DB06B6" w:rsidRPr="002F3DD9" w:rsidRDefault="00D12189" w:rsidP="00DB06B6">
      <w:pPr>
        <w:rPr>
          <w:lang w:val="en-US"/>
        </w:rPr>
      </w:pPr>
      <w:r>
        <w:t xml:space="preserve">HCA requests additional information to demonstrate that </w:t>
      </w:r>
      <w:proofErr w:type="gramStart"/>
      <w:r>
        <w:t>all of</w:t>
      </w:r>
      <w:proofErr w:type="gramEnd"/>
      <w:r>
        <w:t xml:space="preserve"> the proposed development and site alteration are outside of the erosion hazard limits. </w:t>
      </w:r>
    </w:p>
    <w:p w14:paraId="2EF52AF8" w14:textId="60C2412B" w:rsidR="004E55F1" w:rsidRDefault="006974DA" w:rsidP="00DB06B6">
      <w:pPr>
        <w:pStyle w:val="ListParagraph"/>
        <w:numPr>
          <w:ilvl w:val="0"/>
          <w:numId w:val="30"/>
        </w:numPr>
        <w:rPr>
          <w:lang w:val="en-US"/>
        </w:rPr>
      </w:pPr>
      <w:r>
        <w:rPr>
          <w:lang w:val="en-US"/>
        </w:rPr>
        <w:t>The property is within the Sulphur Creek subwatershed of Spencer Creek.</w:t>
      </w:r>
    </w:p>
    <w:p w14:paraId="32E6C475" w14:textId="61DC2932" w:rsidR="006974DA" w:rsidRDefault="006974DA" w:rsidP="00DB06B6">
      <w:pPr>
        <w:pStyle w:val="ListParagraph"/>
        <w:numPr>
          <w:ilvl w:val="0"/>
          <w:numId w:val="30"/>
        </w:numPr>
        <w:rPr>
          <w:lang w:val="en-US"/>
        </w:rPr>
      </w:pPr>
      <w:r>
        <w:rPr>
          <w:lang w:val="en-US"/>
        </w:rPr>
        <w:t>The northeastern parts of the property are regulated by HCA</w:t>
      </w:r>
      <w:r w:rsidR="00EE6911">
        <w:rPr>
          <w:lang w:val="en-US"/>
        </w:rPr>
        <w:t xml:space="preserve"> due to flooding and erosion hazards (confined valley slope) associated with a tributary of Sulphur Creek which flows across the southeastern part of the site</w:t>
      </w:r>
      <w:r w:rsidR="000C0D21">
        <w:rPr>
          <w:lang w:val="en-US"/>
        </w:rPr>
        <w:t>. Permission is required from HCA for any development within the regulated area.</w:t>
      </w:r>
    </w:p>
    <w:p w14:paraId="5179FA7B" w14:textId="3043AA9E" w:rsidR="00DB06B6" w:rsidRPr="00A3030F" w:rsidRDefault="00EC632C" w:rsidP="00DB06B6">
      <w:pPr>
        <w:pStyle w:val="ListParagraph"/>
        <w:numPr>
          <w:ilvl w:val="0"/>
          <w:numId w:val="30"/>
        </w:numPr>
        <w:rPr>
          <w:lang w:val="en-US"/>
        </w:rPr>
      </w:pPr>
      <w:r>
        <w:rPr>
          <w:lang w:val="en-US"/>
        </w:rPr>
        <w:t>The City and HCA conducted a site vis</w:t>
      </w:r>
      <w:r w:rsidR="004E55F1">
        <w:rPr>
          <w:lang w:val="en-US"/>
        </w:rPr>
        <w:t>it in 2022 to delineate the significant woodland boundary.</w:t>
      </w:r>
    </w:p>
    <w:p w14:paraId="4F8B137B" w14:textId="20F873A9" w:rsidR="00DB06B6" w:rsidRPr="00795D40" w:rsidRDefault="00AF2C08" w:rsidP="00DB06B6">
      <w:pPr>
        <w:pStyle w:val="ListParagraph"/>
        <w:numPr>
          <w:ilvl w:val="0"/>
          <w:numId w:val="30"/>
        </w:numPr>
        <w:rPr>
          <w:lang w:val="en-US"/>
        </w:rPr>
      </w:pPr>
      <w:r>
        <w:rPr>
          <w:shd w:val="clear" w:color="auto" w:fill="FFFFFF"/>
        </w:rPr>
        <w:lastRenderedPageBreak/>
        <w:t>The building envelope is proposed on the tableland of a confined valley system</w:t>
      </w:r>
      <w:r w:rsidR="002E4DCB">
        <w:rPr>
          <w:shd w:val="clear" w:color="auto" w:fill="FFFFFF"/>
        </w:rPr>
        <w:t xml:space="preserve"> which partially encroaches</w:t>
      </w:r>
      <w:r w:rsidR="00A36FD0">
        <w:rPr>
          <w:shd w:val="clear" w:color="auto" w:fill="FFFFFF"/>
        </w:rPr>
        <w:t xml:space="preserve"> into the valley slope hazard</w:t>
      </w:r>
      <w:r w:rsidR="00EB73D6">
        <w:rPr>
          <w:shd w:val="clear" w:color="auto" w:fill="FFFFFF"/>
        </w:rPr>
        <w:t>. HCA policies generally prohibit development and site alteration on natural valley slopes</w:t>
      </w:r>
      <w:r w:rsidR="00142C20">
        <w:rPr>
          <w:shd w:val="clear" w:color="auto" w:fill="FFFFFF"/>
        </w:rPr>
        <w:t xml:space="preserve">. Development adjacent to </w:t>
      </w:r>
      <w:proofErr w:type="spellStart"/>
      <w:r w:rsidR="00142C20">
        <w:rPr>
          <w:shd w:val="clear" w:color="auto" w:fill="FFFFFF"/>
        </w:rPr>
        <w:t>valleylands</w:t>
      </w:r>
      <w:proofErr w:type="spellEnd"/>
      <w:r w:rsidR="00142C20">
        <w:rPr>
          <w:shd w:val="clear" w:color="auto" w:fill="FFFFFF"/>
        </w:rPr>
        <w:t xml:space="preserve"> must be located outside of the erosion hazard limit (stable top of slope plus a 6 m erosion access allowance)</w:t>
      </w:r>
      <w:r w:rsidR="00795D40">
        <w:rPr>
          <w:shd w:val="clear" w:color="auto" w:fill="FFFFFF"/>
        </w:rPr>
        <w:t>.</w:t>
      </w:r>
    </w:p>
    <w:p w14:paraId="25772483" w14:textId="778C9EDB" w:rsidR="00DB06B6" w:rsidRPr="00EC51A9" w:rsidRDefault="00EC51A9" w:rsidP="00795D40">
      <w:pPr>
        <w:pStyle w:val="ListParagraph"/>
        <w:numPr>
          <w:ilvl w:val="0"/>
          <w:numId w:val="30"/>
        </w:numPr>
        <w:rPr>
          <w:lang w:val="en-US"/>
        </w:rPr>
      </w:pPr>
      <w:r>
        <w:t>A</w:t>
      </w:r>
      <w:r w:rsidR="00795D40">
        <w:t xml:space="preserve"> geotechnical report prepared by a qualified professional</w:t>
      </w:r>
      <w:r w:rsidR="005D20F9">
        <w:t xml:space="preserve"> is required to inspect the slope stability and identify the erosion hazard limit. Erosion hazard limits should be clearly labeled on the site plan to demonstrate that all proposed development</w:t>
      </w:r>
      <w:r>
        <w:t xml:space="preserve"> is outside of the hazard limits. </w:t>
      </w:r>
    </w:p>
    <w:p w14:paraId="548A6C20" w14:textId="78B4D4A7" w:rsidR="00EC51A9" w:rsidRPr="009D2E8B" w:rsidRDefault="00906D26" w:rsidP="00795D40">
      <w:pPr>
        <w:pStyle w:val="ListParagraph"/>
        <w:numPr>
          <w:ilvl w:val="0"/>
          <w:numId w:val="30"/>
        </w:numPr>
        <w:rPr>
          <w:lang w:val="en-US"/>
        </w:rPr>
      </w:pPr>
      <w:r>
        <w:t>The proposed development also encroaches into a southwesterly slope that runs uphill from Sulphur Springs Road which is not regulated by HCA. The slope appears to be globally stabl</w:t>
      </w:r>
      <w:r w:rsidR="00876748">
        <w:t xml:space="preserve">e; however, alteration of the slope is proposed for the driveway construction. HCA recommends that the geotechnical professional also inspect the slope to determine if it is stable. </w:t>
      </w:r>
    </w:p>
    <w:p w14:paraId="2EE88238" w14:textId="24B9FE0F" w:rsidR="009D2E8B" w:rsidRPr="000E1916" w:rsidRDefault="009D2E8B" w:rsidP="00795D40">
      <w:pPr>
        <w:pStyle w:val="ListParagraph"/>
        <w:numPr>
          <w:ilvl w:val="0"/>
          <w:numId w:val="30"/>
        </w:numPr>
        <w:rPr>
          <w:lang w:val="en-US"/>
        </w:rPr>
      </w:pPr>
      <w:r>
        <w:t xml:space="preserve">The proposed private sewage treatment system </w:t>
      </w:r>
      <w:r w:rsidR="000E1916">
        <w:t xml:space="preserve">beds are </w:t>
      </w:r>
      <w:proofErr w:type="gramStart"/>
      <w:r w:rsidR="000E1916">
        <w:t>small in size</w:t>
      </w:r>
      <w:proofErr w:type="gramEnd"/>
      <w:r w:rsidR="000E1916">
        <w:t xml:space="preserve"> relative to the buildings. Please provide the full extent of the system.</w:t>
      </w:r>
    </w:p>
    <w:p w14:paraId="5015CDE6" w14:textId="7011F9C4" w:rsidR="000E1916" w:rsidRPr="00386BA2" w:rsidRDefault="000E1916" w:rsidP="00795D40">
      <w:pPr>
        <w:pStyle w:val="ListParagraph"/>
        <w:numPr>
          <w:ilvl w:val="0"/>
          <w:numId w:val="30"/>
        </w:numPr>
        <w:rPr>
          <w:lang w:val="en-US"/>
        </w:rPr>
      </w:pPr>
      <w:r>
        <w:t>HCA has reviewed the submitted</w:t>
      </w:r>
      <w:r w:rsidR="00386BA2">
        <w:t xml:space="preserve"> February 2023 </w:t>
      </w:r>
      <w:r w:rsidR="002D409A">
        <w:t xml:space="preserve">NHE </w:t>
      </w:r>
      <w:r w:rsidR="00386BA2">
        <w:t xml:space="preserve">and note that </w:t>
      </w:r>
      <w:r w:rsidR="002D409A">
        <w:t xml:space="preserve">it did </w:t>
      </w:r>
      <w:r w:rsidR="00386BA2">
        <w:t xml:space="preserve">not include </w:t>
      </w:r>
      <w:proofErr w:type="gramStart"/>
      <w:r w:rsidR="00386BA2">
        <w:t>all of</w:t>
      </w:r>
      <w:proofErr w:type="gramEnd"/>
      <w:r w:rsidR="00386BA2">
        <w:t xml:space="preserve"> the information of the Terms of Reference. A three-season botanical survey was not </w:t>
      </w:r>
      <w:r w:rsidR="0040027B">
        <w:t>completed,</w:t>
      </w:r>
      <w:r w:rsidR="00386BA2">
        <w:t xml:space="preserve"> and a Tree Protection Plan was not included.</w:t>
      </w:r>
      <w:r w:rsidR="0040027B">
        <w:t xml:space="preserve"> </w:t>
      </w:r>
      <w:r w:rsidR="006D6FC4">
        <w:t>Impacts to trees and vegetation should be considered prior to NEC Permit approval, so that potential impacts can be accurately assessed.</w:t>
      </w:r>
    </w:p>
    <w:p w14:paraId="3AA0B8FC" w14:textId="3EFFBAD9" w:rsidR="00E94603" w:rsidRPr="00AB2A20" w:rsidRDefault="00DB06B6" w:rsidP="00A3030F">
      <w:pPr>
        <w:pStyle w:val="Heading2"/>
      </w:pPr>
      <w:r>
        <w:t xml:space="preserve">6.3 </w:t>
      </w:r>
      <w:r w:rsidR="00A3030F">
        <w:t>Agency 3</w:t>
      </w:r>
      <w:r w:rsidR="00E94603" w:rsidRPr="00AB2A20">
        <w:t>:</w:t>
      </w:r>
      <w:r w:rsidR="006C0F73">
        <w:t xml:space="preserve"> Ministry of </w:t>
      </w:r>
      <w:r w:rsidR="00F37C09">
        <w:t xml:space="preserve">the </w:t>
      </w:r>
      <w:r w:rsidR="006C0F73">
        <w:t>Environment, Conservation, and Parks (MECP)</w:t>
      </w:r>
    </w:p>
    <w:p w14:paraId="66C06C5C" w14:textId="23FD7CD4" w:rsidR="00DB06B6" w:rsidRPr="002F3DD9" w:rsidRDefault="006C0F73" w:rsidP="00DB06B6">
      <w:pPr>
        <w:rPr>
          <w:lang w:val="en-US"/>
        </w:rPr>
      </w:pPr>
      <w:r w:rsidRPr="00035C8E">
        <w:t xml:space="preserve">MECP was circulated the application due to </w:t>
      </w:r>
      <w:r w:rsidR="007632A4" w:rsidRPr="00035C8E">
        <w:t>the species-at-risk identified within the Natural Heritage Information Centre database</w:t>
      </w:r>
      <w:r w:rsidR="00CB6E72" w:rsidRPr="00035C8E">
        <w:t xml:space="preserve">; however no formal comments were received. MECP staff did review the </w:t>
      </w:r>
      <w:r w:rsidR="004577C9" w:rsidRPr="00035C8E">
        <w:t>information gathering form submitted by the agent</w:t>
      </w:r>
      <w:r w:rsidR="00BB07E6" w:rsidRPr="00035C8E">
        <w:t xml:space="preserve"> and confirmed that neither section 9 nor 10 of the </w:t>
      </w:r>
      <w:r w:rsidR="00BB07E6" w:rsidRPr="002D409A">
        <w:rPr>
          <w:i/>
          <w:iCs/>
        </w:rPr>
        <w:t>Endangered Species Act</w:t>
      </w:r>
      <w:r w:rsidR="00BB07E6" w:rsidRPr="00035C8E">
        <w:t xml:space="preserve"> would be contravened </w:t>
      </w:r>
      <w:r w:rsidR="00035C8E" w:rsidRPr="00035C8E">
        <w:t>for the identified species. They did note that they should be advised if the application changes.</w:t>
      </w:r>
      <w:r w:rsidR="00035C8E">
        <w:t xml:space="preserve"> </w:t>
      </w:r>
    </w:p>
    <w:p w14:paraId="42773FBE" w14:textId="627386A5" w:rsidR="00F70D33" w:rsidRPr="00241E18" w:rsidRDefault="00DB06B6" w:rsidP="00EC458E">
      <w:pPr>
        <w:pStyle w:val="Heading1"/>
      </w:pPr>
      <w:r>
        <w:t xml:space="preserve">7.0 </w:t>
      </w:r>
      <w:r w:rsidR="00C62BC3">
        <w:t>Planning Analysis</w:t>
      </w:r>
    </w:p>
    <w:p w14:paraId="43DD1F25" w14:textId="52AC8086" w:rsidR="00341379" w:rsidRPr="00AF17CC" w:rsidRDefault="00DB06B6" w:rsidP="00A3030F">
      <w:pPr>
        <w:pStyle w:val="Heading2"/>
      </w:pPr>
      <w:r>
        <w:t xml:space="preserve">7.1 </w:t>
      </w:r>
      <w:r w:rsidR="00341379" w:rsidRPr="00AF17CC">
        <w:t>Overview</w:t>
      </w:r>
      <w:r w:rsidR="00A3030F">
        <w:t>:</w:t>
      </w:r>
    </w:p>
    <w:p w14:paraId="38C5E4F6" w14:textId="1D3E171A" w:rsidR="00124315" w:rsidRDefault="00E055ED" w:rsidP="00BF6C44">
      <w:r>
        <w:t xml:space="preserve">The application proposes to construct a single dwelling, detached garage, private sewage treatment system and driveway on </w:t>
      </w:r>
      <w:r w:rsidR="00E5420B">
        <w:t xml:space="preserve">a vacant lot known as 411 Sulphur Springs Road in the City of Hamilton. As noted previously, the City of Hamilton has reviewed the application and </w:t>
      </w:r>
      <w:r w:rsidR="00170A12">
        <w:t xml:space="preserve">have objected to </w:t>
      </w:r>
      <w:r w:rsidR="00AC1923">
        <w:t>its approval</w:t>
      </w:r>
      <w:r w:rsidR="00170A12">
        <w:t xml:space="preserve">. </w:t>
      </w:r>
      <w:r w:rsidR="00D00F84">
        <w:t>The City</w:t>
      </w:r>
      <w:r w:rsidR="00943586">
        <w:t xml:space="preserve"> has objected because the proposed single dwelling is not permitted as a primary use within the Open Space </w:t>
      </w:r>
      <w:r w:rsidR="00943586">
        <w:lastRenderedPageBreak/>
        <w:t xml:space="preserve">designation of </w:t>
      </w:r>
      <w:r w:rsidR="00093B54">
        <w:t>the Rural Hamilton Official Plan</w:t>
      </w:r>
      <w:r w:rsidR="00AC1923">
        <w:t>, which the property is designated,</w:t>
      </w:r>
      <w:r w:rsidR="00093B54">
        <w:t xml:space="preserve"> and, because they City has concerns that the proposed development will result in negative impacts to the surrounding key natural heritage features</w:t>
      </w:r>
      <w:r w:rsidR="006F1B5C">
        <w:t xml:space="preserve">. The City of Hamilton has reviewed the Natural Heritage Evaluation that was submitted in support of the application, but they do not agree </w:t>
      </w:r>
      <w:r w:rsidR="005A79F0">
        <w:t xml:space="preserve">with its overall conclusions. </w:t>
      </w:r>
    </w:p>
    <w:p w14:paraId="15009B3F" w14:textId="697480D7" w:rsidR="00341379" w:rsidRPr="00124315" w:rsidRDefault="00124315" w:rsidP="00BF6C44">
      <w:r>
        <w:t xml:space="preserve">One of the Objectives of the NEP is to support municipalities </w:t>
      </w:r>
      <w:r w:rsidR="0010251E">
        <w:t>and their planning function</w:t>
      </w:r>
      <w:r w:rsidR="00D1599C">
        <w:t xml:space="preserve"> which includes the ability for municipalities to be more restrictive through their approved official plans.</w:t>
      </w:r>
    </w:p>
    <w:p w14:paraId="53507A54" w14:textId="636D9160" w:rsidR="00341379" w:rsidRDefault="00DB06B6" w:rsidP="00A3030F">
      <w:pPr>
        <w:pStyle w:val="Heading2"/>
        <w:rPr>
          <w:lang w:eastAsia="en-CA"/>
        </w:rPr>
      </w:pPr>
      <w:r>
        <w:rPr>
          <w:lang w:eastAsia="en-CA"/>
        </w:rPr>
        <w:t xml:space="preserve">7.2 </w:t>
      </w:r>
      <w:r w:rsidR="00341379" w:rsidRPr="0018357C">
        <w:rPr>
          <w:lang w:eastAsia="en-CA"/>
        </w:rPr>
        <w:t xml:space="preserve">NEP Part 1: </w:t>
      </w:r>
      <w:r w:rsidR="00372D75">
        <w:rPr>
          <w:lang w:eastAsia="en-CA"/>
        </w:rPr>
        <w:t>Objective 7 and Part 1.1.1</w:t>
      </w:r>
    </w:p>
    <w:p w14:paraId="58A9F58A" w14:textId="3A69A776" w:rsidR="00BA69AC" w:rsidRPr="00A53B50" w:rsidRDefault="00BA69AC" w:rsidP="00A53B50">
      <w:pPr>
        <w:ind w:left="1418" w:hanging="1418"/>
        <w:rPr>
          <w:i/>
          <w:iCs/>
        </w:rPr>
      </w:pPr>
      <w:r w:rsidRPr="00A53B50">
        <w:rPr>
          <w:b/>
          <w:bCs/>
          <w:i/>
          <w:iCs/>
        </w:rPr>
        <w:t>Objective 7</w:t>
      </w:r>
      <w:r w:rsidR="00B515A3" w:rsidRPr="00A53B50">
        <w:rPr>
          <w:b/>
          <w:bCs/>
          <w:i/>
          <w:iCs/>
        </w:rPr>
        <w:tab/>
      </w:r>
      <w:r w:rsidR="00ED276D" w:rsidRPr="00A53B50">
        <w:rPr>
          <w:i/>
          <w:iCs/>
        </w:rPr>
        <w:t xml:space="preserve">To support municipalities within the Niagara Escarpment Plan Area in their exercise of the planning functions conferred upon them by the Planning Act. </w:t>
      </w:r>
    </w:p>
    <w:p w14:paraId="56B8FC38" w14:textId="6F7F539F" w:rsidR="00BA69AC" w:rsidRPr="00A53B50" w:rsidRDefault="00BA69AC" w:rsidP="00A53B50">
      <w:pPr>
        <w:ind w:left="1418" w:hanging="1418"/>
        <w:rPr>
          <w:i/>
          <w:iCs/>
          <w:szCs w:val="24"/>
        </w:rPr>
      </w:pPr>
      <w:r w:rsidRPr="00A53B50">
        <w:rPr>
          <w:b/>
          <w:bCs/>
          <w:i/>
          <w:iCs/>
        </w:rPr>
        <w:t>1.1.1</w:t>
      </w:r>
      <w:r w:rsidR="00B515A3" w:rsidRPr="00A53B50">
        <w:rPr>
          <w:b/>
          <w:bCs/>
          <w:i/>
          <w:iCs/>
        </w:rPr>
        <w:tab/>
      </w:r>
      <w:r w:rsidR="00A53B50" w:rsidRPr="00A53B50">
        <w:rPr>
          <w:b/>
          <w:bCs/>
          <w:i/>
          <w:iCs/>
        </w:rPr>
        <w:tab/>
      </w:r>
      <w:r w:rsidRPr="00A53B50">
        <w:rPr>
          <w:i/>
          <w:iCs/>
        </w:rPr>
        <w:t xml:space="preserve">For greater certainty, this Plan is not intended to limit the ability of municipal official plans, secondary </w:t>
      </w:r>
      <w:proofErr w:type="gramStart"/>
      <w:r w:rsidRPr="00A53B50">
        <w:rPr>
          <w:i/>
          <w:iCs/>
        </w:rPr>
        <w:t>plans</w:t>
      </w:r>
      <w:proofErr w:type="gramEnd"/>
      <w:r w:rsidRPr="00A53B50">
        <w:rPr>
          <w:i/>
          <w:iCs/>
        </w:rPr>
        <w:t xml:space="preserve"> and by-laws to set standards and policies that are more stringent than the requirements of the Niagara Escarpment Plan, unless doing so would conflict with the Niagara Escarpment Plan.</w:t>
      </w:r>
    </w:p>
    <w:p w14:paraId="62475BA5" w14:textId="7029C3D0" w:rsidR="00A3030F" w:rsidRPr="00A3030F" w:rsidRDefault="00DB06B6" w:rsidP="00EC458E">
      <w:pPr>
        <w:pStyle w:val="Heading3"/>
      </w:pPr>
      <w:r>
        <w:t xml:space="preserve">7.2.1 </w:t>
      </w:r>
      <w:r w:rsidR="00341379" w:rsidRPr="00A3030F">
        <w:t>Analysis:</w:t>
      </w:r>
    </w:p>
    <w:p w14:paraId="62E69A4B" w14:textId="458C8781" w:rsidR="002704ED" w:rsidRDefault="00B20321" w:rsidP="00BF6C44">
      <w:r>
        <w:t>NEC staff have reviewed the above</w:t>
      </w:r>
      <w:r w:rsidR="00E71E2B">
        <w:t xml:space="preserve"> NEP</w:t>
      </w:r>
      <w:r>
        <w:t xml:space="preserve"> policies in the context of the City’</w:t>
      </w:r>
      <w:r w:rsidR="00721857">
        <w:t>s objection</w:t>
      </w:r>
      <w:r w:rsidR="001049A6">
        <w:t xml:space="preserve">. </w:t>
      </w:r>
      <w:r w:rsidR="00AC2B4D">
        <w:t>The</w:t>
      </w:r>
      <w:r w:rsidR="000E40FB">
        <w:t xml:space="preserve"> intent of</w:t>
      </w:r>
      <w:r w:rsidR="00AC2B4D">
        <w:t xml:space="preserve"> Objective 7 of</w:t>
      </w:r>
      <w:r w:rsidR="000E40FB">
        <w:t xml:space="preserve"> the NEP is to</w:t>
      </w:r>
      <w:r w:rsidR="00AC2B4D">
        <w:t xml:space="preserve"> </w:t>
      </w:r>
      <w:r w:rsidR="000E40FB">
        <w:t xml:space="preserve">support municipalities </w:t>
      </w:r>
      <w:r w:rsidR="00976545">
        <w:t>with respect to exercising their own planning functions</w:t>
      </w:r>
      <w:r w:rsidR="00AC2B4D">
        <w:t xml:space="preserve">. </w:t>
      </w:r>
      <w:r w:rsidR="002704ED">
        <w:t xml:space="preserve">Municipal official plan policies that do not conflict with the NEP are in effect and must be considered </w:t>
      </w:r>
      <w:r w:rsidR="009D171F">
        <w:t xml:space="preserve">by land use agencies when making decisions. </w:t>
      </w:r>
      <w:r w:rsidR="00B06527">
        <w:t xml:space="preserve">The subject property is designated as Escarpment Natural Area by the 2017 </w:t>
      </w:r>
      <w:r w:rsidR="00F37C09">
        <w:t xml:space="preserve">NEP </w:t>
      </w:r>
      <w:r w:rsidR="00B06527">
        <w:t>and single dwellings are a permitted use.</w:t>
      </w:r>
      <w:r w:rsidR="00CB4B95">
        <w:t xml:space="preserve"> City staff have concluded </w:t>
      </w:r>
      <w:r w:rsidR="00080FF7">
        <w:t xml:space="preserve">in their comments </w:t>
      </w:r>
      <w:r w:rsidR="00CB4B95">
        <w:t>that a single dwelling is not permitted on the subject property as a principal use by their OP</w:t>
      </w:r>
      <w:r w:rsidR="006A6854">
        <w:t xml:space="preserve">.  </w:t>
      </w:r>
      <w:r w:rsidR="00764F47">
        <w:t xml:space="preserve">Thus, </w:t>
      </w:r>
      <w:r w:rsidR="00641D81">
        <w:t>even though a single dwelling is permitted by the NEP the City’s Official Plan</w:t>
      </w:r>
      <w:r w:rsidR="00AD1692">
        <w:t xml:space="preserve"> is more restrictive and</w:t>
      </w:r>
      <w:r w:rsidR="00641D81">
        <w:t xml:space="preserve"> does not permit single dwellings as a principal use.</w:t>
      </w:r>
    </w:p>
    <w:p w14:paraId="390FE5B5" w14:textId="1A521FF7" w:rsidR="001F0C84" w:rsidRDefault="001F0C84" w:rsidP="00BF6C44">
      <w:r>
        <w:t xml:space="preserve">In addition to being more restrictive </w:t>
      </w:r>
      <w:r w:rsidR="00ED3CCD">
        <w:t xml:space="preserve">in terms of uses, City staff have also </w:t>
      </w:r>
      <w:r w:rsidR="006C127C">
        <w:t>indicated that</w:t>
      </w:r>
      <w:r w:rsidR="00C949D6">
        <w:t xml:space="preserve"> the proposed development would not conform with the natural heritage policies</w:t>
      </w:r>
      <w:r w:rsidR="00167D33">
        <w:t xml:space="preserve"> of RHOP</w:t>
      </w:r>
      <w:r w:rsidR="000466DE">
        <w:t xml:space="preserve"> or their intent. </w:t>
      </w:r>
      <w:r w:rsidR="00167D33">
        <w:t xml:space="preserve">They have cited their concerns in the comments above, but generally they note that the location of the proposed development is likely to result in negative impacts and </w:t>
      </w:r>
      <w:r w:rsidR="00C50D58">
        <w:t>that it is not possible to achieve the minimum vegetation protection zone of 30 metres</w:t>
      </w:r>
      <w:r w:rsidR="006E5175">
        <w:t xml:space="preserve"> (as set out in OP Policy </w:t>
      </w:r>
      <w:r w:rsidR="00543E48">
        <w:rPr>
          <w:rFonts w:eastAsia="Times New Roman" w:cs="Arial"/>
          <w:szCs w:val="24"/>
        </w:rPr>
        <w:t>C.2.4.10 and C.2.4.11).</w:t>
      </w:r>
    </w:p>
    <w:p w14:paraId="4C3E0763" w14:textId="3D3543C1" w:rsidR="00420FC3" w:rsidRDefault="00D0742A" w:rsidP="00BF6C44">
      <w:r>
        <w:lastRenderedPageBreak/>
        <w:t xml:space="preserve">NEC staff note that Part 1.1.1 </w:t>
      </w:r>
      <w:r w:rsidR="00755B88">
        <w:t xml:space="preserve">provides supportive language in scenarios such as this where an official plan policy is more restrictive than the NEP. </w:t>
      </w:r>
      <w:r w:rsidR="00DD1A66">
        <w:t xml:space="preserve">NEC staff’s interpretation </w:t>
      </w:r>
      <w:r w:rsidR="0095217E">
        <w:t xml:space="preserve">of this policy </w:t>
      </w:r>
      <w:r w:rsidR="00DD1A66">
        <w:t xml:space="preserve">is that </w:t>
      </w:r>
      <w:r w:rsidR="00FB2976">
        <w:t>if</w:t>
      </w:r>
      <w:r w:rsidR="00DD1A66">
        <w:t xml:space="preserve"> there are no conflicts </w:t>
      </w:r>
      <w:r w:rsidR="00ED6315">
        <w:t>between the NEP and a</w:t>
      </w:r>
      <w:r w:rsidR="00FB2976">
        <w:t>n</w:t>
      </w:r>
      <w:r w:rsidR="00ED6315">
        <w:t xml:space="preserve"> </w:t>
      </w:r>
      <w:r w:rsidR="0095217E">
        <w:t xml:space="preserve">approved </w:t>
      </w:r>
      <w:r w:rsidR="00ED6315">
        <w:t xml:space="preserve">OP which is in effect, the OP can be more restrictive. </w:t>
      </w:r>
      <w:r w:rsidR="00B30E54">
        <w:t>Staff note that the municipality being more restrictive</w:t>
      </w:r>
      <w:r w:rsidR="0095217E">
        <w:t xml:space="preserve"> in terms of permitted uses</w:t>
      </w:r>
      <w:r w:rsidR="00B30E54">
        <w:t xml:space="preserve"> does not constitute a conflict with the NEP. Instead, a conflict should be interpreted as </w:t>
      </w:r>
      <w:r w:rsidR="00E51D6C">
        <w:t xml:space="preserve">a scenario where the local OP </w:t>
      </w:r>
      <w:r w:rsidR="00420FC3">
        <w:t>and NEP are incompatible with one another</w:t>
      </w:r>
      <w:r w:rsidR="00BB5917">
        <w:t xml:space="preserve"> so that they cannot stand together. </w:t>
      </w:r>
    </w:p>
    <w:p w14:paraId="46502BFB" w14:textId="5DB1FB14" w:rsidR="00E16220" w:rsidRDefault="00FA0EE2" w:rsidP="00BF6C44">
      <w:r>
        <w:t>T</w:t>
      </w:r>
      <w:r w:rsidR="00E16220">
        <w:t xml:space="preserve">he intent of the </w:t>
      </w:r>
      <w:r w:rsidR="00EC458E">
        <w:t>NEP</w:t>
      </w:r>
      <w:r w:rsidR="00E16220">
        <w:t xml:space="preserve"> is to protect the Escarpment environment </w:t>
      </w:r>
      <w:r w:rsidR="00601FAE">
        <w:t xml:space="preserve">and the land within </w:t>
      </w:r>
      <w:r w:rsidR="00B65237">
        <w:t>its</w:t>
      </w:r>
      <w:r w:rsidR="00601FAE">
        <w:t xml:space="preserve"> vicinity for the long-term. In the opinion of NEC staff, the intent of the NEP is not to be l</w:t>
      </w:r>
      <w:r w:rsidR="009765FA">
        <w:t xml:space="preserve">ess restrictive than local official plans and thereby provide </w:t>
      </w:r>
      <w:r w:rsidR="00A42C75">
        <w:t>exclusions to those</w:t>
      </w:r>
      <w:r w:rsidR="00AA4CCA">
        <w:t xml:space="preserve"> policies. </w:t>
      </w:r>
      <w:r w:rsidR="00B65237">
        <w:t>The l</w:t>
      </w:r>
      <w:r w:rsidR="00AA4CCA">
        <w:t xml:space="preserve">ocal official plan policies should be </w:t>
      </w:r>
      <w:r w:rsidR="00B65237">
        <w:t xml:space="preserve">considered in consultation with the NEP to </w:t>
      </w:r>
      <w:r w:rsidR="00516093">
        <w:t xml:space="preserve">inform </w:t>
      </w:r>
      <w:r w:rsidR="00601446">
        <w:t xml:space="preserve">decision-makers in making </w:t>
      </w:r>
      <w:r w:rsidR="00516093">
        <w:t>complete planning decisions.</w:t>
      </w:r>
    </w:p>
    <w:p w14:paraId="520F8176" w14:textId="09E3002B" w:rsidR="00341379" w:rsidRDefault="00DB06B6" w:rsidP="00A3030F">
      <w:pPr>
        <w:pStyle w:val="Heading2"/>
        <w:rPr>
          <w:lang w:eastAsia="en-CA"/>
        </w:rPr>
      </w:pPr>
      <w:r>
        <w:rPr>
          <w:lang w:eastAsia="en-CA"/>
        </w:rPr>
        <w:t>7.</w:t>
      </w:r>
      <w:r w:rsidR="003F2B60">
        <w:rPr>
          <w:lang w:eastAsia="en-CA"/>
        </w:rPr>
        <w:t>3</w:t>
      </w:r>
      <w:r>
        <w:rPr>
          <w:lang w:eastAsia="en-CA"/>
        </w:rPr>
        <w:t xml:space="preserve"> </w:t>
      </w:r>
      <w:r w:rsidR="00341379" w:rsidRPr="00862BDD">
        <w:rPr>
          <w:lang w:eastAsia="en-CA"/>
        </w:rPr>
        <w:t>NEP Part 2</w:t>
      </w:r>
      <w:r w:rsidR="0006027F">
        <w:rPr>
          <w:lang w:eastAsia="en-CA"/>
        </w:rPr>
        <w:t xml:space="preserve">: </w:t>
      </w:r>
      <w:r w:rsidR="00171016">
        <w:rPr>
          <w:lang w:eastAsia="en-CA"/>
        </w:rPr>
        <w:t>Development Criteria</w:t>
      </w:r>
    </w:p>
    <w:p w14:paraId="3E7A30ED" w14:textId="6C529777" w:rsidR="00771F13" w:rsidRPr="00E81930" w:rsidRDefault="00771F13" w:rsidP="00771F13">
      <w:pPr>
        <w:rPr>
          <w:b/>
          <w:bCs/>
          <w:lang w:val="en-US" w:eastAsia="en-CA"/>
        </w:rPr>
      </w:pPr>
      <w:r w:rsidRPr="00E81930">
        <w:rPr>
          <w:b/>
          <w:bCs/>
          <w:lang w:val="en-US" w:eastAsia="en-CA"/>
        </w:rPr>
        <w:t>7.3.1 Part 2.7 Natural Heritage</w:t>
      </w:r>
    </w:p>
    <w:p w14:paraId="35E0B8A8" w14:textId="0FFA11A0" w:rsidR="00A53126" w:rsidRDefault="00A53126" w:rsidP="00A53126">
      <w:pPr>
        <w:rPr>
          <w:lang w:eastAsia="en-CA"/>
        </w:rPr>
      </w:pPr>
      <w:r>
        <w:rPr>
          <w:lang w:eastAsia="en-CA"/>
        </w:rPr>
        <w:t xml:space="preserve">NEC staff have reviewed the proposed development in conjunction with the applicable Development Criteria of Part 2 of the </w:t>
      </w:r>
      <w:r w:rsidR="00EC458E">
        <w:rPr>
          <w:lang w:eastAsia="en-CA"/>
        </w:rPr>
        <w:t>NEP</w:t>
      </w:r>
      <w:r>
        <w:rPr>
          <w:lang w:eastAsia="en-CA"/>
        </w:rPr>
        <w:t xml:space="preserve">. NEC staff would like to highlight the Development Criteria of Part 2.7 (Natural Heritage) of the NEP because they are the most relevant to </w:t>
      </w:r>
      <w:r w:rsidR="00125C80">
        <w:rPr>
          <w:lang w:eastAsia="en-CA"/>
        </w:rPr>
        <w:t xml:space="preserve">addressing </w:t>
      </w:r>
      <w:r w:rsidR="004E289E">
        <w:rPr>
          <w:lang w:eastAsia="en-CA"/>
        </w:rPr>
        <w:t>the</w:t>
      </w:r>
      <w:r w:rsidR="000C49BC">
        <w:rPr>
          <w:lang w:eastAsia="en-CA"/>
        </w:rPr>
        <w:t xml:space="preserve"> natural heritage concerns. </w:t>
      </w:r>
    </w:p>
    <w:p w14:paraId="2CA7090C" w14:textId="1AA28A93" w:rsidR="000C49BC" w:rsidRDefault="00CD0CCE" w:rsidP="00A53126">
      <w:pPr>
        <w:rPr>
          <w:lang w:eastAsia="en-CA"/>
        </w:rPr>
      </w:pPr>
      <w:r>
        <w:rPr>
          <w:lang w:eastAsia="en-CA"/>
        </w:rPr>
        <w:t xml:space="preserve">As mentioned earlier in the report, NEC staff have concerns that the proposed envelope within the upper meadow </w:t>
      </w:r>
      <w:r w:rsidR="00EC3D01">
        <w:rPr>
          <w:lang w:eastAsia="en-CA"/>
        </w:rPr>
        <w:t xml:space="preserve">is not the </w:t>
      </w:r>
      <w:r w:rsidR="009E1A40">
        <w:rPr>
          <w:lang w:eastAsia="en-CA"/>
        </w:rPr>
        <w:t>best location</w:t>
      </w:r>
      <w:r w:rsidR="00EC3D01">
        <w:rPr>
          <w:lang w:eastAsia="en-CA"/>
        </w:rPr>
        <w:t xml:space="preserve"> for minimizing the impacts of development </w:t>
      </w:r>
      <w:r w:rsidR="009E1A40">
        <w:rPr>
          <w:lang w:eastAsia="en-CA"/>
        </w:rPr>
        <w:t xml:space="preserve">on the surrounding key natural heritage features. </w:t>
      </w:r>
      <w:r w:rsidR="004042CF" w:rsidRPr="00370F05">
        <w:rPr>
          <w:lang w:eastAsia="en-CA"/>
        </w:rPr>
        <w:t xml:space="preserve">Appendix </w:t>
      </w:r>
      <w:r w:rsidR="003D5197" w:rsidRPr="00370F05">
        <w:rPr>
          <w:lang w:eastAsia="en-CA"/>
        </w:rPr>
        <w:t>2</w:t>
      </w:r>
      <w:r w:rsidR="006603DB" w:rsidRPr="00370F05">
        <w:rPr>
          <w:lang w:eastAsia="en-CA"/>
        </w:rPr>
        <w:t xml:space="preserve"> includes</w:t>
      </w:r>
      <w:r w:rsidR="006603DB">
        <w:rPr>
          <w:lang w:eastAsia="en-CA"/>
        </w:rPr>
        <w:t xml:space="preserve"> a map of the property showing the proposed development, as well as the </w:t>
      </w:r>
      <w:r w:rsidR="00EB1531">
        <w:rPr>
          <w:lang w:eastAsia="en-CA"/>
        </w:rPr>
        <w:t xml:space="preserve">mapped significant woodlands. </w:t>
      </w:r>
      <w:r w:rsidR="00623A35">
        <w:rPr>
          <w:lang w:eastAsia="en-CA"/>
        </w:rPr>
        <w:t xml:space="preserve">Staff note that the lower meadow is </w:t>
      </w:r>
      <w:r w:rsidR="008644A9">
        <w:rPr>
          <w:lang w:eastAsia="en-CA"/>
        </w:rPr>
        <w:t>close</w:t>
      </w:r>
      <w:r w:rsidR="00623A35">
        <w:rPr>
          <w:lang w:eastAsia="en-CA"/>
        </w:rPr>
        <w:t xml:space="preserve"> to Sulphur Springs Road </w:t>
      </w:r>
      <w:r w:rsidR="00000886">
        <w:rPr>
          <w:lang w:eastAsia="en-CA"/>
        </w:rPr>
        <w:t xml:space="preserve">whereas the upper meadow is only </w:t>
      </w:r>
      <w:r w:rsidR="00E95C37">
        <w:rPr>
          <w:lang w:eastAsia="en-CA"/>
        </w:rPr>
        <w:t>accessible through the construction of a driveway through the significant woodlands</w:t>
      </w:r>
      <w:r w:rsidR="00A12733">
        <w:rPr>
          <w:lang w:eastAsia="en-CA"/>
        </w:rPr>
        <w:t>.</w:t>
      </w:r>
      <w:r w:rsidR="00763C98">
        <w:rPr>
          <w:lang w:eastAsia="en-CA"/>
        </w:rPr>
        <w:t xml:space="preserve"> A </w:t>
      </w:r>
      <w:r w:rsidR="00503E72">
        <w:rPr>
          <w:lang w:eastAsia="en-CA"/>
        </w:rPr>
        <w:t>key</w:t>
      </w:r>
      <w:r w:rsidR="00763C98">
        <w:rPr>
          <w:lang w:eastAsia="en-CA"/>
        </w:rPr>
        <w:t xml:space="preserve"> principle of environmental planning is </w:t>
      </w:r>
      <w:r w:rsidR="00503E72">
        <w:rPr>
          <w:lang w:eastAsia="en-CA"/>
        </w:rPr>
        <w:t>that avoidance of a key natural heritage feature is often</w:t>
      </w:r>
      <w:r w:rsidR="006462C1">
        <w:rPr>
          <w:lang w:eastAsia="en-CA"/>
        </w:rPr>
        <w:t xml:space="preserve"> the best way to protect it for the long-term. </w:t>
      </w:r>
      <w:r w:rsidR="003238E8">
        <w:rPr>
          <w:lang w:eastAsia="en-CA"/>
        </w:rPr>
        <w:t xml:space="preserve">Although the City of Hamilton has been clear that neither envelope </w:t>
      </w:r>
      <w:r w:rsidR="00B40803">
        <w:rPr>
          <w:lang w:eastAsia="en-CA"/>
        </w:rPr>
        <w:t xml:space="preserve">will satisfy their Official Plan policies, NEC staff </w:t>
      </w:r>
      <w:r w:rsidR="00CE0479">
        <w:rPr>
          <w:lang w:eastAsia="en-CA"/>
        </w:rPr>
        <w:t xml:space="preserve">will try to provide a comparative analysis of both envelopes. </w:t>
      </w:r>
    </w:p>
    <w:p w14:paraId="701921F3" w14:textId="32321268" w:rsidR="00084914" w:rsidRPr="00A53B50" w:rsidRDefault="00084914" w:rsidP="00A53B50">
      <w:pPr>
        <w:ind w:left="720" w:hanging="720"/>
        <w:rPr>
          <w:i/>
          <w:iCs/>
        </w:rPr>
      </w:pPr>
      <w:r w:rsidRPr="00A53B50">
        <w:rPr>
          <w:b/>
          <w:bCs/>
          <w:i/>
          <w:iCs/>
          <w:lang w:eastAsia="en-CA"/>
        </w:rPr>
        <w:t>2.7.2</w:t>
      </w:r>
      <w:r w:rsidRPr="00A53B50">
        <w:rPr>
          <w:i/>
          <w:iCs/>
          <w:lang w:eastAsia="en-CA"/>
        </w:rPr>
        <w:t xml:space="preserve"> </w:t>
      </w:r>
      <w:r w:rsidRPr="00A53B50">
        <w:rPr>
          <w:i/>
          <w:iCs/>
          <w:lang w:eastAsia="en-CA"/>
        </w:rPr>
        <w:tab/>
      </w:r>
      <w:r w:rsidRPr="00A53B50">
        <w:rPr>
          <w:i/>
          <w:iCs/>
        </w:rPr>
        <w:t xml:space="preserve">Development is not permitted in key natural heritage features </w:t>
      </w:r>
      <w:proofErr w:type="gramStart"/>
      <w:r w:rsidRPr="00A53B50">
        <w:rPr>
          <w:i/>
          <w:iCs/>
        </w:rPr>
        <w:t>with the exception of</w:t>
      </w:r>
      <w:proofErr w:type="gramEnd"/>
      <w:r w:rsidRPr="00A53B50">
        <w:rPr>
          <w:i/>
          <w:iCs/>
        </w:rPr>
        <w:t xml:space="preserve"> the following, which may be permitted subject to compliance with all other relevant policies of this Plan: </w:t>
      </w:r>
    </w:p>
    <w:p w14:paraId="6D794A25" w14:textId="0171F841" w:rsidR="00084914" w:rsidRPr="00A53B50" w:rsidRDefault="00084914" w:rsidP="00A53B50">
      <w:pPr>
        <w:ind w:left="720"/>
        <w:rPr>
          <w:i/>
          <w:iCs/>
        </w:rPr>
      </w:pPr>
      <w:r w:rsidRPr="00A53B50">
        <w:rPr>
          <w:i/>
          <w:iCs/>
        </w:rPr>
        <w:t xml:space="preserve">a) development of a single dwelling and accessory facilities outside a wetland on an existing lot of record, provided that the disturbance is minimal and where possible temporary; </w:t>
      </w:r>
      <w:r w:rsidRPr="00A53B50">
        <w:rPr>
          <w:i/>
          <w:iCs/>
        </w:rPr>
        <w:tab/>
        <w:t>continued…</w:t>
      </w:r>
    </w:p>
    <w:p w14:paraId="4B3ADDF1" w14:textId="53186EB0" w:rsidR="00DE380A" w:rsidRPr="007A3FFB" w:rsidRDefault="00933324" w:rsidP="007A3FFB">
      <w:pPr>
        <w:rPr>
          <w:u w:val="single"/>
          <w:lang w:eastAsia="en-CA"/>
        </w:rPr>
      </w:pPr>
      <w:r w:rsidRPr="007A3FFB">
        <w:rPr>
          <w:u w:val="single"/>
          <w:lang w:eastAsia="en-CA"/>
        </w:rPr>
        <w:lastRenderedPageBreak/>
        <w:t xml:space="preserve">2.7.2 Analysis: </w:t>
      </w:r>
    </w:p>
    <w:p w14:paraId="44F9685F" w14:textId="2B6B6B36" w:rsidR="00DD0A0B" w:rsidRPr="007A3FFB" w:rsidRDefault="006462C1" w:rsidP="007A3FFB">
      <w:pPr>
        <w:rPr>
          <w:lang w:eastAsia="en-CA"/>
        </w:rPr>
      </w:pPr>
      <w:r>
        <w:rPr>
          <w:lang w:eastAsia="en-CA"/>
        </w:rPr>
        <w:t>Part 2.7.2</w:t>
      </w:r>
      <w:r w:rsidR="00F33B8C">
        <w:rPr>
          <w:lang w:eastAsia="en-CA"/>
        </w:rPr>
        <w:t xml:space="preserve"> (a)</w:t>
      </w:r>
      <w:r>
        <w:rPr>
          <w:lang w:eastAsia="en-CA"/>
        </w:rPr>
        <w:t xml:space="preserve"> of the NEP </w:t>
      </w:r>
      <w:r w:rsidR="00F33B8C">
        <w:rPr>
          <w:lang w:eastAsia="en-CA"/>
        </w:rPr>
        <w:t xml:space="preserve">permits the </w:t>
      </w:r>
      <w:r>
        <w:rPr>
          <w:lang w:eastAsia="en-CA"/>
        </w:rPr>
        <w:t xml:space="preserve">development </w:t>
      </w:r>
      <w:r w:rsidR="00F33B8C">
        <w:rPr>
          <w:lang w:eastAsia="en-CA"/>
        </w:rPr>
        <w:t xml:space="preserve">of a single dwelling </w:t>
      </w:r>
      <w:r>
        <w:rPr>
          <w:lang w:eastAsia="en-CA"/>
        </w:rPr>
        <w:t>within key natural heritage features</w:t>
      </w:r>
      <w:r w:rsidR="00F33B8C">
        <w:rPr>
          <w:lang w:eastAsia="en-CA"/>
        </w:rPr>
        <w:t xml:space="preserve">, outside of a wetland, </w:t>
      </w:r>
      <w:r w:rsidR="00A53126">
        <w:rPr>
          <w:lang w:eastAsia="en-CA"/>
        </w:rPr>
        <w:t xml:space="preserve">provided the impact is minimal and where possible temporary. Staff are interpreting the meaning of ‘minimal’ as having a negligible effect on </w:t>
      </w:r>
      <w:r w:rsidR="00F33B8C">
        <w:rPr>
          <w:lang w:eastAsia="en-CA"/>
        </w:rPr>
        <w:t xml:space="preserve">surrounding </w:t>
      </w:r>
      <w:r w:rsidR="00A53126">
        <w:rPr>
          <w:lang w:eastAsia="en-CA"/>
        </w:rPr>
        <w:t>key natural heritage features so that there are no negative impacts.</w:t>
      </w:r>
      <w:r w:rsidR="00F33B8C">
        <w:rPr>
          <w:lang w:eastAsia="en-CA"/>
        </w:rPr>
        <w:t xml:space="preserve"> In the opinion of NEC staff, the lower envelope will result in less </w:t>
      </w:r>
      <w:r w:rsidR="00606424">
        <w:rPr>
          <w:lang w:eastAsia="en-CA"/>
        </w:rPr>
        <w:t xml:space="preserve">tree removal and encroachment into the identified key natural heritage features. </w:t>
      </w:r>
      <w:r w:rsidR="00805F68">
        <w:rPr>
          <w:lang w:eastAsia="en-CA"/>
        </w:rPr>
        <w:t xml:space="preserve">This is primarily due to elimination of the </w:t>
      </w:r>
      <w:r w:rsidR="00933324">
        <w:rPr>
          <w:lang w:eastAsia="en-CA"/>
        </w:rPr>
        <w:t>driveway.</w:t>
      </w:r>
    </w:p>
    <w:p w14:paraId="1FF88EFD" w14:textId="59F8D4C9" w:rsidR="00645749" w:rsidRPr="00A53B50" w:rsidRDefault="00DD0A0B" w:rsidP="00A53B50">
      <w:pPr>
        <w:ind w:left="720" w:hanging="720"/>
        <w:rPr>
          <w:i/>
          <w:iCs/>
        </w:rPr>
      </w:pPr>
      <w:r w:rsidRPr="00A53B50">
        <w:rPr>
          <w:b/>
          <w:bCs/>
          <w:i/>
          <w:iCs/>
        </w:rPr>
        <w:t>2.7.3</w:t>
      </w:r>
      <w:r w:rsidR="00387307" w:rsidRPr="00A53B50">
        <w:rPr>
          <w:i/>
          <w:iCs/>
        </w:rPr>
        <w:t xml:space="preserve"> </w:t>
      </w:r>
      <w:r w:rsidR="00C02C38" w:rsidRPr="00A53B50">
        <w:rPr>
          <w:i/>
          <w:iCs/>
        </w:rPr>
        <w:tab/>
      </w:r>
      <w:r w:rsidRPr="00A53B50">
        <w:rPr>
          <w:i/>
          <w:iCs/>
        </w:rPr>
        <w:t xml:space="preserve">The diversity and connectivity between key natural heritage features and key hydrologic features shall be maintained, and where possible, enhanced for the movement of native plants and animals across the landscape. </w:t>
      </w:r>
    </w:p>
    <w:p w14:paraId="12F82E8D" w14:textId="3AEAEF2A" w:rsidR="00933324" w:rsidRPr="007A3FFB" w:rsidRDefault="00933324" w:rsidP="007A3FFB">
      <w:pPr>
        <w:rPr>
          <w:u w:val="single"/>
        </w:rPr>
      </w:pPr>
      <w:r w:rsidRPr="007A3FFB">
        <w:rPr>
          <w:u w:val="single"/>
        </w:rPr>
        <w:t>2.7.3 Analysis:</w:t>
      </w:r>
    </w:p>
    <w:p w14:paraId="748F99E5" w14:textId="2DF7048D" w:rsidR="00933324" w:rsidRDefault="00A55C71" w:rsidP="007A3FFB">
      <w:r>
        <w:t xml:space="preserve">The subject property includes a variety of key natural heritage features including significant woodlands, </w:t>
      </w:r>
      <w:r w:rsidR="00BB244B">
        <w:t xml:space="preserve">significant wildlife habitat, </w:t>
      </w:r>
      <w:r>
        <w:t xml:space="preserve">life science ANSI’s, </w:t>
      </w:r>
      <w:r w:rsidR="00734A01">
        <w:t xml:space="preserve">SAR habitat, </w:t>
      </w:r>
      <w:proofErr w:type="spellStart"/>
      <w:r w:rsidR="00526330">
        <w:t>valleylands</w:t>
      </w:r>
      <w:proofErr w:type="spellEnd"/>
      <w:r w:rsidR="00526330">
        <w:t xml:space="preserve">, and Environmentally Sensitive Areas (ESA’s) designated by the </w:t>
      </w:r>
      <w:r w:rsidR="00EC0A81">
        <w:t>City of Hamilton</w:t>
      </w:r>
      <w:r w:rsidR="00834166">
        <w:t xml:space="preserve">. The natural heritage evaluation </w:t>
      </w:r>
      <w:r w:rsidR="00526330">
        <w:t xml:space="preserve">noted </w:t>
      </w:r>
      <w:r w:rsidR="00050941">
        <w:t xml:space="preserve">that a large portion of the property consists of transitional black walnut cultural woodland with low native biodiversity </w:t>
      </w:r>
      <w:r w:rsidR="00E91644">
        <w:t>that would benefit from enhancement. The report also notes that in the opinion of the author the proposed development</w:t>
      </w:r>
      <w:r w:rsidR="00685B78">
        <w:t xml:space="preserve"> is modest in scale and does not result in a negative impact on the natural habitat nor disrupt connectivity. However, City of Hamilton staff did not concur with this position and </w:t>
      </w:r>
      <w:r w:rsidR="00142DD0">
        <w:t xml:space="preserve">responded that </w:t>
      </w:r>
      <w:r w:rsidR="005C7BE3">
        <w:t>locating the development in the upper envelope would further fragment the feature</w:t>
      </w:r>
      <w:r w:rsidR="00DA6EBE">
        <w:t xml:space="preserve">, create new gaps in the woodland, expand edge habitat, and </w:t>
      </w:r>
      <w:r w:rsidR="00BE03DD">
        <w:t xml:space="preserve">may result in </w:t>
      </w:r>
      <w:r w:rsidR="00D14037">
        <w:t>the</w:t>
      </w:r>
      <w:r w:rsidR="00BE03DD">
        <w:t xml:space="preserve"> loss of biodiversity. </w:t>
      </w:r>
    </w:p>
    <w:p w14:paraId="2BB0AD24" w14:textId="5AB74C21" w:rsidR="00933324" w:rsidRPr="00CD0E83" w:rsidRDefault="00D14037" w:rsidP="00CD0E83">
      <w:r>
        <w:t xml:space="preserve">NEC staff are of the opinion that </w:t>
      </w:r>
      <w:r w:rsidR="00D93B4F">
        <w:t xml:space="preserve">locating development in the upper meadow </w:t>
      </w:r>
      <w:r w:rsidR="00715E53">
        <w:t>would result in fragmentation of the above-noted key natural heritage features</w:t>
      </w:r>
      <w:r w:rsidR="00A933D4">
        <w:t xml:space="preserve">. </w:t>
      </w:r>
      <w:r w:rsidR="00597C5F">
        <w:t>Between the two envelopes, NEC staff prefer the lower meadow envelope as it is already on the edge of the feature</w:t>
      </w:r>
      <w:r w:rsidR="00FA75C3">
        <w:t>.</w:t>
      </w:r>
      <w:r w:rsidR="00597C5F">
        <w:t xml:space="preserve"> </w:t>
      </w:r>
      <w:r w:rsidR="00FA75C3">
        <w:t>This</w:t>
      </w:r>
      <w:r w:rsidR="003B636C">
        <w:t xml:space="preserve"> would result in a smaller zone of impact and</w:t>
      </w:r>
      <w:r w:rsidR="00597C5F">
        <w:t xml:space="preserve"> would require less </w:t>
      </w:r>
      <w:r w:rsidR="0022668A">
        <w:t xml:space="preserve">encroachment into the surrounding features. </w:t>
      </w:r>
    </w:p>
    <w:p w14:paraId="25766941" w14:textId="673C5CA5" w:rsidR="00CD0E83" w:rsidRPr="00A53B50" w:rsidRDefault="00387307" w:rsidP="00A53B50">
      <w:pPr>
        <w:ind w:left="720" w:hanging="720"/>
        <w:rPr>
          <w:i/>
          <w:iCs/>
        </w:rPr>
      </w:pPr>
      <w:r w:rsidRPr="00A53B50">
        <w:rPr>
          <w:b/>
          <w:bCs/>
          <w:i/>
          <w:iCs/>
        </w:rPr>
        <w:t>2.7.5</w:t>
      </w:r>
      <w:r w:rsidRPr="00A53B50">
        <w:rPr>
          <w:i/>
          <w:iCs/>
        </w:rPr>
        <w:t xml:space="preserve"> </w:t>
      </w:r>
      <w:r w:rsidR="00C02C38" w:rsidRPr="00A53B50">
        <w:rPr>
          <w:i/>
          <w:iCs/>
        </w:rPr>
        <w:tab/>
      </w:r>
      <w:r w:rsidR="00645749" w:rsidRPr="00A53B50">
        <w:rPr>
          <w:i/>
          <w:iCs/>
        </w:rPr>
        <w:t xml:space="preserve">Where policies or standards of other public bodies or levels of government exceed the policies related to key natural heritage features or key hydrologic features in this Plan, such as may occur with habitat of endangered species and threatened species under the Endangered Species Act, 2007; with natural hazards where section 28 regulations of the Conservation Authorities Act apply; or with fisheries under the Federal Fisheries Act, the most restrictive provision or standard applies. </w:t>
      </w:r>
    </w:p>
    <w:p w14:paraId="72B2E47C" w14:textId="77777777" w:rsidR="009C2BE4" w:rsidRDefault="009C2BE4">
      <w:pPr>
        <w:rPr>
          <w:u w:val="single"/>
        </w:rPr>
      </w:pPr>
      <w:r>
        <w:rPr>
          <w:u w:val="single"/>
        </w:rPr>
        <w:br w:type="page"/>
      </w:r>
    </w:p>
    <w:p w14:paraId="63651F93" w14:textId="27FEBD5A" w:rsidR="00485CCA" w:rsidRPr="00CD0E83" w:rsidRDefault="00CD0E83" w:rsidP="00CD0E83">
      <w:pPr>
        <w:rPr>
          <w:u w:val="single"/>
        </w:rPr>
      </w:pPr>
      <w:r w:rsidRPr="00CD0E83">
        <w:rPr>
          <w:u w:val="single"/>
        </w:rPr>
        <w:lastRenderedPageBreak/>
        <w:t>2.7.5 Analysis:</w:t>
      </w:r>
    </w:p>
    <w:p w14:paraId="0051DC52" w14:textId="77777777" w:rsidR="00A75D48" w:rsidRDefault="00491473" w:rsidP="00A75D48">
      <w:r>
        <w:t xml:space="preserve">Staff are citing Part 2.7.5 due to the comments provided by the </w:t>
      </w:r>
      <w:proofErr w:type="gramStart"/>
      <w:r>
        <w:t>City</w:t>
      </w:r>
      <w:proofErr w:type="gramEnd"/>
      <w:r>
        <w:t>. They have indicated that their Official Plan would require a</w:t>
      </w:r>
      <w:r w:rsidR="004D3D05">
        <w:t xml:space="preserve"> minimum</w:t>
      </w:r>
      <w:r>
        <w:t xml:space="preserve"> 30 metre </w:t>
      </w:r>
      <w:r w:rsidR="004D3D05">
        <w:t>vegetation protection zone (VPZ) from surrounding significant woodlands and the Life Science ANSI and that there are no provisions to reduce this requirement</w:t>
      </w:r>
      <w:r w:rsidR="002E28F8">
        <w:t>.</w:t>
      </w:r>
      <w:r w:rsidR="00A75D48">
        <w:t xml:space="preserve"> As discussed earlier in this report, municipalities can be more restrictive through their official plan policies.</w:t>
      </w:r>
    </w:p>
    <w:p w14:paraId="5A9963F3" w14:textId="4D3052AF" w:rsidR="00CD0E83" w:rsidRPr="00A53B50" w:rsidRDefault="002E28F8" w:rsidP="00A53B50">
      <w:r>
        <w:t>NEC staff not</w:t>
      </w:r>
      <w:r w:rsidR="00D53CA9">
        <w:t>e that neither</w:t>
      </w:r>
      <w:r>
        <w:t xml:space="preserve"> the upper meadow </w:t>
      </w:r>
      <w:r w:rsidR="00D53CA9">
        <w:t>nor</w:t>
      </w:r>
      <w:r>
        <w:t xml:space="preserve"> lower meadow envelope </w:t>
      </w:r>
      <w:r w:rsidR="00D53CA9">
        <w:t xml:space="preserve">could meet the </w:t>
      </w:r>
      <w:proofErr w:type="gramStart"/>
      <w:r w:rsidR="00D53CA9">
        <w:t>30 metre</w:t>
      </w:r>
      <w:proofErr w:type="gramEnd"/>
      <w:r w:rsidR="00D53CA9">
        <w:t xml:space="preserve"> setback from significant woodlands</w:t>
      </w:r>
      <w:r w:rsidR="00CB7DDD">
        <w:t xml:space="preserve">; however, the upper meadow envelope would require additional encroachment into the </w:t>
      </w:r>
      <w:r w:rsidR="00A75D48">
        <w:t>woodlands</w:t>
      </w:r>
      <w:r w:rsidR="00CB7DDD">
        <w:t xml:space="preserve">. </w:t>
      </w:r>
      <w:r w:rsidR="001F049D">
        <w:t xml:space="preserve">The natural heritage evaluation recommended a </w:t>
      </w:r>
      <w:proofErr w:type="gramStart"/>
      <w:r w:rsidR="001F049D">
        <w:t>15 metre</w:t>
      </w:r>
      <w:proofErr w:type="gramEnd"/>
      <w:r w:rsidR="001F049D">
        <w:t xml:space="preserve"> setback from the Life Science ANSI which is proposed for the upper meadow. NEC staff note that the lower meadow may be able to achieve a </w:t>
      </w:r>
      <w:proofErr w:type="gramStart"/>
      <w:r w:rsidR="001F049D">
        <w:t>30 metre</w:t>
      </w:r>
      <w:proofErr w:type="gramEnd"/>
      <w:r w:rsidR="001F049D">
        <w:t xml:space="preserve"> setback from the Life Science ANSI depending upon </w:t>
      </w:r>
      <w:r w:rsidR="00BA49D8">
        <w:t>the overall design.</w:t>
      </w:r>
      <w:r w:rsidR="00EE2C12">
        <w:t xml:space="preserve"> </w:t>
      </w:r>
    </w:p>
    <w:p w14:paraId="19FEAF1B" w14:textId="20F05D8A" w:rsidR="00D22DA1" w:rsidRPr="00A53B50" w:rsidRDefault="00485CCA" w:rsidP="00A53B50">
      <w:pPr>
        <w:ind w:left="720" w:hanging="720"/>
        <w:rPr>
          <w:i/>
          <w:iCs/>
        </w:rPr>
      </w:pPr>
      <w:r w:rsidRPr="00A53B50">
        <w:rPr>
          <w:b/>
          <w:bCs/>
          <w:i/>
          <w:iCs/>
        </w:rPr>
        <w:t>2.7.6</w:t>
      </w:r>
      <w:r w:rsidR="00126E23" w:rsidRPr="00A53B50">
        <w:rPr>
          <w:b/>
          <w:bCs/>
          <w:i/>
          <w:iCs/>
        </w:rPr>
        <w:tab/>
      </w:r>
      <w:r w:rsidRPr="00A53B50">
        <w:rPr>
          <w:i/>
          <w:iCs/>
        </w:rPr>
        <w:t xml:space="preserve">If in the opinion of the implementing authority, a proposal for development within 120 metres of a key natural heritage feature has the potential to result in a negative impact on the feature and/or its functions, or on the connectivity between key natural heritage features and key hydrologic features, a natural heritage evaluation will be required that: </w:t>
      </w:r>
    </w:p>
    <w:p w14:paraId="39794510" w14:textId="39FC2AB2" w:rsidR="00485CCA" w:rsidRPr="00A53B50" w:rsidRDefault="00485CCA" w:rsidP="00A53B50">
      <w:pPr>
        <w:ind w:left="720"/>
        <w:rPr>
          <w:i/>
          <w:iCs/>
        </w:rPr>
      </w:pPr>
      <w:r w:rsidRPr="00A53B50">
        <w:rPr>
          <w:i/>
          <w:iCs/>
        </w:rPr>
        <w:t xml:space="preserve">a) demonstrates that the development, including any alteration of the natural grade or drainage, will protect the key natural heritage feature or the related functions of that </w:t>
      </w:r>
      <w:proofErr w:type="gramStart"/>
      <w:r w:rsidRPr="00A53B50">
        <w:rPr>
          <w:i/>
          <w:iCs/>
        </w:rPr>
        <w:t>feature;</w:t>
      </w:r>
      <w:proofErr w:type="gramEnd"/>
      <w:r w:rsidRPr="00A53B50">
        <w:rPr>
          <w:i/>
          <w:iCs/>
        </w:rPr>
        <w:t xml:space="preserve"> </w:t>
      </w:r>
    </w:p>
    <w:p w14:paraId="7C5B378C" w14:textId="77777777" w:rsidR="00485CCA" w:rsidRPr="00A53B50" w:rsidRDefault="00485CCA" w:rsidP="00A53B50">
      <w:pPr>
        <w:ind w:left="720"/>
        <w:rPr>
          <w:i/>
          <w:iCs/>
        </w:rPr>
      </w:pPr>
      <w:r w:rsidRPr="00A53B50">
        <w:rPr>
          <w:i/>
          <w:iCs/>
        </w:rPr>
        <w:t xml:space="preserve">b) identifies planning, design and construction practices that will minimize erosion, sedimentation and the introduction of nutrients or pollutants and protect and, where possible, enhance or restore the health, diversity and size of the key natural heritage </w:t>
      </w:r>
      <w:proofErr w:type="gramStart"/>
      <w:r w:rsidRPr="00A53B50">
        <w:rPr>
          <w:i/>
          <w:iCs/>
        </w:rPr>
        <w:t>feature;</w:t>
      </w:r>
      <w:proofErr w:type="gramEnd"/>
      <w:r w:rsidRPr="00A53B50">
        <w:rPr>
          <w:i/>
          <w:iCs/>
        </w:rPr>
        <w:t xml:space="preserve"> </w:t>
      </w:r>
    </w:p>
    <w:p w14:paraId="526EF3AA" w14:textId="77777777" w:rsidR="00485CCA" w:rsidRPr="00A53B50" w:rsidRDefault="00485CCA" w:rsidP="00A53B50">
      <w:pPr>
        <w:ind w:left="720"/>
        <w:rPr>
          <w:i/>
          <w:iCs/>
        </w:rPr>
      </w:pPr>
      <w:r w:rsidRPr="00A53B50">
        <w:rPr>
          <w:i/>
          <w:iCs/>
        </w:rPr>
        <w:t xml:space="preserve">c) determines the minimum vegetation protection zone required to protect and where possible enhance the key natural heritage feature and its functions; and </w:t>
      </w:r>
    </w:p>
    <w:p w14:paraId="6F476A55" w14:textId="64A13E98" w:rsidR="00673C37" w:rsidRPr="00A53B50" w:rsidRDefault="00485CCA" w:rsidP="00A53B50">
      <w:pPr>
        <w:ind w:left="720"/>
        <w:rPr>
          <w:i/>
          <w:iCs/>
        </w:rPr>
      </w:pPr>
      <w:r w:rsidRPr="00A53B50">
        <w:rPr>
          <w:i/>
          <w:iCs/>
        </w:rPr>
        <w:t xml:space="preserve">d) demonstrates that the connectivity between key natural heritage features and key hydrologic features located within 240 metres of each other will be maintained and where possible enhanced for the movement of native plants and animals across the landscape. except with respect to a key natural heritage feature that is solely the habitat of </w:t>
      </w:r>
    </w:p>
    <w:p w14:paraId="5DF301FC" w14:textId="77777777" w:rsidR="009C2BE4" w:rsidRDefault="009C2BE4">
      <w:pPr>
        <w:rPr>
          <w:b/>
          <w:bCs/>
          <w:i/>
          <w:iCs/>
        </w:rPr>
      </w:pPr>
      <w:r>
        <w:rPr>
          <w:b/>
          <w:bCs/>
          <w:i/>
          <w:iCs/>
        </w:rPr>
        <w:br w:type="page"/>
      </w:r>
    </w:p>
    <w:p w14:paraId="34B9663D" w14:textId="53F44B21" w:rsidR="004C22B2" w:rsidRPr="00A53B50" w:rsidRDefault="004C22B2" w:rsidP="00A53B50">
      <w:pPr>
        <w:rPr>
          <w:i/>
          <w:iCs/>
        </w:rPr>
      </w:pPr>
      <w:r w:rsidRPr="00A53B50">
        <w:rPr>
          <w:b/>
          <w:bCs/>
          <w:i/>
          <w:iCs/>
        </w:rPr>
        <w:lastRenderedPageBreak/>
        <w:t>2.7.7</w:t>
      </w:r>
      <w:r w:rsidRPr="00A53B50">
        <w:rPr>
          <w:i/>
          <w:iCs/>
        </w:rPr>
        <w:t xml:space="preserve"> </w:t>
      </w:r>
      <w:r w:rsidRPr="00A53B50">
        <w:rPr>
          <w:i/>
          <w:iCs/>
        </w:rPr>
        <w:tab/>
        <w:t xml:space="preserve">For the purposes of 2.7.6, a vegetation protection zone shall: </w:t>
      </w:r>
    </w:p>
    <w:p w14:paraId="4793F645" w14:textId="77777777" w:rsidR="004C22B2" w:rsidRPr="00A53B50" w:rsidRDefault="004C22B2" w:rsidP="00A53B50">
      <w:pPr>
        <w:ind w:left="720"/>
        <w:rPr>
          <w:i/>
          <w:iCs/>
        </w:rPr>
      </w:pPr>
      <w:r w:rsidRPr="00A53B50">
        <w:rPr>
          <w:i/>
          <w:iCs/>
        </w:rPr>
        <w:t xml:space="preserve">a) be of sufficient width to protect and where possible enhance the key natural heritage feature and its functions from the impacts of the proposed change and associated activities that may occur before, during, and after, </w:t>
      </w:r>
      <w:proofErr w:type="gramStart"/>
      <w:r w:rsidRPr="00A53B50">
        <w:rPr>
          <w:i/>
          <w:iCs/>
        </w:rPr>
        <w:t>construction;</w:t>
      </w:r>
      <w:proofErr w:type="gramEnd"/>
      <w:r w:rsidRPr="00A53B50">
        <w:rPr>
          <w:i/>
          <w:iCs/>
        </w:rPr>
        <w:t xml:space="preserve"> </w:t>
      </w:r>
    </w:p>
    <w:p w14:paraId="125B932E" w14:textId="77777777" w:rsidR="004C22B2" w:rsidRPr="00A53B50" w:rsidRDefault="004C22B2" w:rsidP="00A53B50">
      <w:pPr>
        <w:ind w:left="720"/>
        <w:rPr>
          <w:i/>
          <w:iCs/>
        </w:rPr>
      </w:pPr>
      <w:r w:rsidRPr="00A53B50">
        <w:rPr>
          <w:i/>
          <w:iCs/>
        </w:rPr>
        <w:t xml:space="preserve">b) be established to achieve, and be maintained as, natural self- sustaining vegetation; and </w:t>
      </w:r>
    </w:p>
    <w:p w14:paraId="225512A7" w14:textId="683EA3BB" w:rsidR="004C22B2" w:rsidRPr="00673C37" w:rsidRDefault="004C22B2" w:rsidP="00C72B3D">
      <w:pPr>
        <w:ind w:left="720"/>
        <w:rPr>
          <w:i/>
          <w:iCs/>
        </w:rPr>
      </w:pPr>
      <w:r w:rsidRPr="00A53B50">
        <w:rPr>
          <w:i/>
          <w:iCs/>
        </w:rPr>
        <w:t xml:space="preserve">c) in the case of Areas of Natural and Scientific Interest (Earth Science and Life Science), include without limitation an analysis of land use, soil type and slope class. </w:t>
      </w:r>
    </w:p>
    <w:p w14:paraId="3CD439F3" w14:textId="3E6DB87F" w:rsidR="00126E23" w:rsidRPr="00673C37" w:rsidRDefault="00673C37" w:rsidP="00673C37">
      <w:pPr>
        <w:rPr>
          <w:u w:val="single"/>
        </w:rPr>
      </w:pPr>
      <w:r w:rsidRPr="00673C37">
        <w:rPr>
          <w:u w:val="single"/>
        </w:rPr>
        <w:t>2.7.6</w:t>
      </w:r>
      <w:r w:rsidR="004C22B2">
        <w:rPr>
          <w:u w:val="single"/>
        </w:rPr>
        <w:t xml:space="preserve"> &amp; 2.7.7</w:t>
      </w:r>
      <w:r w:rsidRPr="00673C37">
        <w:rPr>
          <w:u w:val="single"/>
        </w:rPr>
        <w:t xml:space="preserve"> Analysis:</w:t>
      </w:r>
    </w:p>
    <w:p w14:paraId="6235E22E" w14:textId="7FF597E8" w:rsidR="00673C37" w:rsidRDefault="00673C37" w:rsidP="00673C37">
      <w:r>
        <w:t xml:space="preserve">As noted earlier in this report, a positive natural heritage evaluation was submitted by the applicant in support of the proposed upper meadow </w:t>
      </w:r>
      <w:r w:rsidR="00E54320">
        <w:t>building envelope. The</w:t>
      </w:r>
      <w:r w:rsidR="00CB6E2F">
        <w:t xml:space="preserve"> authors of the report surmised that there are no locations on the subject property where development could be located where it would not encroach into the </w:t>
      </w:r>
      <w:r w:rsidR="00735D07">
        <w:t xml:space="preserve">key natural heritage features and required vegetation protection zone. </w:t>
      </w:r>
      <w:r w:rsidR="00D27509">
        <w:t xml:space="preserve">In the opinion of the author the removal of the trees </w:t>
      </w:r>
      <w:r w:rsidR="00DC0B9D">
        <w:t>would not result in a negative impact to the woodland as removals are limited and the existing vegetation is not sensitive to edge im</w:t>
      </w:r>
      <w:r w:rsidR="00C74619">
        <w:t xml:space="preserve">pacts. The report notes that due to the topography of the </w:t>
      </w:r>
      <w:proofErr w:type="spellStart"/>
      <w:r w:rsidR="00C74619">
        <w:t>valleylands</w:t>
      </w:r>
      <w:proofErr w:type="spellEnd"/>
      <w:r w:rsidR="00C74619">
        <w:t xml:space="preserve"> the driveway will require grading which will include </w:t>
      </w:r>
      <w:r w:rsidR="00794E30">
        <w:t>armour stone</w:t>
      </w:r>
      <w:r w:rsidR="00E54320">
        <w:t xml:space="preserve"> </w:t>
      </w:r>
      <w:r w:rsidR="00794E30">
        <w:t xml:space="preserve">walls. NEC staff note that </w:t>
      </w:r>
      <w:r w:rsidR="006A5A64">
        <w:t xml:space="preserve">the proposed driveway will need </w:t>
      </w:r>
      <w:r w:rsidR="00FE2E82">
        <w:t>to climb approximately 30 meters in elevation from the lower meadow</w:t>
      </w:r>
      <w:r w:rsidR="00E23C9E">
        <w:t xml:space="preserve"> (approx. 208 masl)</w:t>
      </w:r>
      <w:r w:rsidR="00FE2E82">
        <w:t xml:space="preserve"> to the upper meadow</w:t>
      </w:r>
      <w:r w:rsidR="00E23C9E">
        <w:t xml:space="preserve"> (approx. 23</w:t>
      </w:r>
      <w:r w:rsidR="006B0C16">
        <w:t>7 masl).</w:t>
      </w:r>
      <w:r w:rsidR="007742A7">
        <w:t xml:space="preserve"> The report has provided mitigations measures for the overall construction of the single dwelling including erosion and sediment control fencing, </w:t>
      </w:r>
      <w:r w:rsidR="00F01C22">
        <w:t xml:space="preserve">timing windows to avoid </w:t>
      </w:r>
      <w:r w:rsidR="001119F8">
        <w:t>active breeding bird and bat seasons</w:t>
      </w:r>
      <w:r w:rsidR="00551B67">
        <w:t>, and through forest management of the remaining woodland.</w:t>
      </w:r>
    </w:p>
    <w:p w14:paraId="1EBF8D9B" w14:textId="48D01160" w:rsidR="00921F72" w:rsidRPr="00EC2FE1" w:rsidRDefault="00A04C8D" w:rsidP="00EC2FE1">
      <w:r>
        <w:t>NEC staff’s primary concern with the natural heritage evaluation is that it does not provide analysis for alternative envelopes including the lower meadow</w:t>
      </w:r>
      <w:r w:rsidR="00C64AA8">
        <w:t xml:space="preserve">. The purpose of a natural heritage evaluation is </w:t>
      </w:r>
      <w:r w:rsidR="00CD51F1">
        <w:t xml:space="preserve">to wholistically assess a property </w:t>
      </w:r>
      <w:proofErr w:type="gramStart"/>
      <w:r w:rsidR="00CD51F1">
        <w:t>in order to</w:t>
      </w:r>
      <w:proofErr w:type="gramEnd"/>
      <w:r w:rsidR="00CD51F1">
        <w:t xml:space="preserve"> determine the best envelope as opposed to</w:t>
      </w:r>
      <w:r w:rsidR="00130202">
        <w:t xml:space="preserve"> providing a</w:t>
      </w:r>
      <w:r w:rsidR="00CD51F1">
        <w:t xml:space="preserve"> justification </w:t>
      </w:r>
      <w:r w:rsidR="00130202">
        <w:t>for</w:t>
      </w:r>
      <w:r w:rsidR="00CD51F1">
        <w:t xml:space="preserve"> a single </w:t>
      </w:r>
      <w:r w:rsidR="00130202">
        <w:t xml:space="preserve">development </w:t>
      </w:r>
      <w:r w:rsidR="00CD51F1">
        <w:t xml:space="preserve">envelope. Without comparing the upper meadow envelope to other portions of the property it is difficult for </w:t>
      </w:r>
      <w:r w:rsidR="00130202">
        <w:t xml:space="preserve">NEC staff to conclude that it is the most appropriate envelope, especially when there appears to be significant merits to building within the lower meadow </w:t>
      </w:r>
      <w:r w:rsidR="007A4DA1">
        <w:t>(reduced encroachment and fragmentation)</w:t>
      </w:r>
      <w:r w:rsidR="00130202">
        <w:t xml:space="preserve">. The City of Hamilton staff have indicated that </w:t>
      </w:r>
      <w:r w:rsidR="0010095E">
        <w:t xml:space="preserve">they also have concerns with the conclusions of the study </w:t>
      </w:r>
      <w:r w:rsidR="007A2A87">
        <w:t xml:space="preserve">as indicated in their comments. </w:t>
      </w:r>
      <w:r w:rsidR="00A66389">
        <w:t>NEC staff note that the</w:t>
      </w:r>
      <w:r w:rsidR="000D765A">
        <w:t xml:space="preserve"> City’s</w:t>
      </w:r>
      <w:r w:rsidR="00A66389">
        <w:t xml:space="preserve"> concerns regarding VPZ requirements </w:t>
      </w:r>
      <w:r w:rsidR="000D765A">
        <w:t xml:space="preserve">cannot be </w:t>
      </w:r>
      <w:r w:rsidR="00EC2FE1">
        <w:t xml:space="preserve">entirely satisfied by either envelope. </w:t>
      </w:r>
    </w:p>
    <w:p w14:paraId="6C5DC23A" w14:textId="77777777" w:rsidR="009C2BE4" w:rsidRDefault="009C2BE4">
      <w:pPr>
        <w:rPr>
          <w:rFonts w:cs="Arial"/>
          <w:i/>
          <w:iCs/>
          <w:color w:val="000000"/>
          <w:szCs w:val="24"/>
        </w:rPr>
      </w:pPr>
      <w:r>
        <w:rPr>
          <w:i/>
          <w:iCs/>
        </w:rPr>
        <w:br w:type="page"/>
      </w:r>
    </w:p>
    <w:p w14:paraId="47F134D7" w14:textId="4EA007F3" w:rsidR="00C0705B" w:rsidRPr="00B96BEC" w:rsidRDefault="00921F72" w:rsidP="00727B1C">
      <w:pPr>
        <w:pStyle w:val="Default"/>
        <w:numPr>
          <w:ilvl w:val="2"/>
          <w:numId w:val="44"/>
        </w:numPr>
        <w:rPr>
          <w:i/>
          <w:iCs/>
        </w:rPr>
      </w:pPr>
      <w:r w:rsidRPr="00B96BEC">
        <w:rPr>
          <w:i/>
          <w:iCs/>
        </w:rPr>
        <w:lastRenderedPageBreak/>
        <w:t xml:space="preserve">Development within the habitat of endangered species and threatened species: </w:t>
      </w:r>
    </w:p>
    <w:p w14:paraId="04D3CDFF" w14:textId="77777777" w:rsidR="00C0705B" w:rsidRPr="00B96BEC" w:rsidRDefault="00C0705B" w:rsidP="00C0705B">
      <w:pPr>
        <w:pStyle w:val="Default"/>
        <w:ind w:left="720"/>
        <w:rPr>
          <w:i/>
          <w:iCs/>
        </w:rPr>
      </w:pPr>
    </w:p>
    <w:p w14:paraId="5DAE6B87" w14:textId="0B84E863" w:rsidR="00727B1C" w:rsidRPr="00B96BEC" w:rsidRDefault="00921F72" w:rsidP="00EC2FE1">
      <w:pPr>
        <w:ind w:left="720"/>
      </w:pPr>
      <w:r w:rsidRPr="00B96BEC">
        <w:t xml:space="preserve">a) located within Escarpment Natural Areas and Escarpment Protection Areas, is not permitted, except for development referred to in Parts 2.7.2 a) b) c) d) or e) which may be permitted provided it is in compliance with the Endangered Species Act, </w:t>
      </w:r>
      <w:proofErr w:type="gramStart"/>
      <w:r w:rsidRPr="00B96BEC">
        <w:t>2007;</w:t>
      </w:r>
      <w:proofErr w:type="gramEnd"/>
      <w:r w:rsidRPr="00B96BEC">
        <w:t xml:space="preserve"> </w:t>
      </w:r>
    </w:p>
    <w:p w14:paraId="17506B50" w14:textId="32F96CEC" w:rsidR="00727B1C" w:rsidRPr="009A7952" w:rsidRDefault="00A53B50" w:rsidP="00EC2FE1">
      <w:pPr>
        <w:rPr>
          <w:u w:val="single"/>
        </w:rPr>
      </w:pPr>
      <w:r w:rsidRPr="009A7952">
        <w:rPr>
          <w:u w:val="single"/>
        </w:rPr>
        <w:t>2.7.8 Analysis:</w:t>
      </w:r>
    </w:p>
    <w:p w14:paraId="31913DD5" w14:textId="4AC326E1" w:rsidR="00A53B50" w:rsidRPr="00B96BEC" w:rsidRDefault="00A53B50" w:rsidP="00EC2FE1">
      <w:r>
        <w:t xml:space="preserve">The application was circulated to the Ministry of </w:t>
      </w:r>
      <w:r w:rsidR="00697CB0">
        <w:t xml:space="preserve">the </w:t>
      </w:r>
      <w:r>
        <w:t xml:space="preserve">Environment, Conservation, and Parks regarding </w:t>
      </w:r>
      <w:r w:rsidR="001405C7">
        <w:t xml:space="preserve">requirements under the </w:t>
      </w:r>
      <w:r w:rsidR="001405C7" w:rsidRPr="002D409A">
        <w:rPr>
          <w:i/>
          <w:iCs/>
        </w:rPr>
        <w:t>Endangered Species Act</w:t>
      </w:r>
      <w:r w:rsidR="009A7952">
        <w:t xml:space="preserve"> (ESA)</w:t>
      </w:r>
      <w:r w:rsidR="001405C7">
        <w:t xml:space="preserve">. The natural heritage evaluation provided a review of the </w:t>
      </w:r>
      <w:r w:rsidR="003C1F3C">
        <w:t xml:space="preserve">SAR on the subject property. NEC staff are not aware of any </w:t>
      </w:r>
      <w:r w:rsidR="009A7952">
        <w:t>conflicts with the ESA.</w:t>
      </w:r>
    </w:p>
    <w:p w14:paraId="0D3CD5A8" w14:textId="2342CC42" w:rsidR="00B96BEC" w:rsidRPr="009A7952" w:rsidRDefault="009A7952" w:rsidP="009A7952">
      <w:pPr>
        <w:ind w:left="720" w:hanging="720"/>
        <w:rPr>
          <w:i/>
          <w:iCs/>
        </w:rPr>
      </w:pPr>
      <w:r w:rsidRPr="009A7952">
        <w:rPr>
          <w:b/>
          <w:bCs/>
          <w:i/>
          <w:iCs/>
        </w:rPr>
        <w:t>2.7.12</w:t>
      </w:r>
      <w:r w:rsidRPr="009A7952">
        <w:rPr>
          <w:i/>
          <w:iCs/>
        </w:rPr>
        <w:tab/>
      </w:r>
      <w:r w:rsidR="00727B1C" w:rsidRPr="009A7952">
        <w:rPr>
          <w:i/>
          <w:iCs/>
        </w:rPr>
        <w:t xml:space="preserve">Development </w:t>
      </w:r>
      <w:proofErr w:type="gramStart"/>
      <w:r w:rsidR="00727B1C" w:rsidRPr="009A7952">
        <w:rPr>
          <w:i/>
          <w:iCs/>
        </w:rPr>
        <w:t>where</w:t>
      </w:r>
      <w:proofErr w:type="gramEnd"/>
      <w:r w:rsidR="00727B1C" w:rsidRPr="009A7952">
        <w:rPr>
          <w:i/>
          <w:iCs/>
        </w:rPr>
        <w:t xml:space="preserve"> permitted in woodlands should protect and where possible enhance the woodland and associated wildlife habitat. All development involving the cutting of trees requires approval from the implementing authority, subject to the following criteria: </w:t>
      </w:r>
    </w:p>
    <w:p w14:paraId="1DEEB261" w14:textId="77777777" w:rsidR="00B96BEC" w:rsidRPr="009A7952" w:rsidRDefault="00727B1C" w:rsidP="009A7952">
      <w:pPr>
        <w:ind w:left="720"/>
        <w:rPr>
          <w:i/>
          <w:iCs/>
        </w:rPr>
      </w:pPr>
      <w:r w:rsidRPr="009A7952">
        <w:rPr>
          <w:i/>
          <w:iCs/>
        </w:rPr>
        <w:t xml:space="preserve">a) cutting of trees and removal of vegetation shall be limited to the minimum necessary to accommodate the permitted </w:t>
      </w:r>
      <w:proofErr w:type="gramStart"/>
      <w:r w:rsidRPr="009A7952">
        <w:rPr>
          <w:i/>
          <w:iCs/>
        </w:rPr>
        <w:t>use;</w:t>
      </w:r>
      <w:proofErr w:type="gramEnd"/>
      <w:r w:rsidRPr="009A7952">
        <w:rPr>
          <w:i/>
          <w:iCs/>
        </w:rPr>
        <w:t xml:space="preserve"> </w:t>
      </w:r>
    </w:p>
    <w:p w14:paraId="53F480D6" w14:textId="77777777" w:rsidR="00B96BEC" w:rsidRPr="009A7952" w:rsidRDefault="00727B1C" w:rsidP="009A7952">
      <w:pPr>
        <w:ind w:left="720"/>
        <w:rPr>
          <w:i/>
          <w:iCs/>
        </w:rPr>
      </w:pPr>
      <w:r w:rsidRPr="009A7952">
        <w:rPr>
          <w:i/>
          <w:iCs/>
        </w:rPr>
        <w:t xml:space="preserve">b) using tree-cutting methods designed to minimize negative impacts on the natural environment, including surface drainage and </w:t>
      </w:r>
      <w:proofErr w:type="gramStart"/>
      <w:r w:rsidRPr="009A7952">
        <w:rPr>
          <w:i/>
          <w:iCs/>
        </w:rPr>
        <w:t>groundwater;</w:t>
      </w:r>
      <w:proofErr w:type="gramEnd"/>
      <w:r w:rsidRPr="009A7952">
        <w:rPr>
          <w:i/>
          <w:iCs/>
        </w:rPr>
        <w:t xml:space="preserve"> </w:t>
      </w:r>
    </w:p>
    <w:p w14:paraId="486FF571" w14:textId="77777777" w:rsidR="00B96BEC" w:rsidRPr="009A7952" w:rsidRDefault="00727B1C" w:rsidP="009A7952">
      <w:pPr>
        <w:ind w:firstLine="720"/>
        <w:rPr>
          <w:i/>
          <w:iCs/>
        </w:rPr>
      </w:pPr>
      <w:r w:rsidRPr="009A7952">
        <w:rPr>
          <w:i/>
          <w:iCs/>
        </w:rPr>
        <w:t xml:space="preserve">c) minimizing disruption to wildlife habitat in the </w:t>
      </w:r>
      <w:proofErr w:type="gramStart"/>
      <w:r w:rsidRPr="009A7952">
        <w:rPr>
          <w:i/>
          <w:iCs/>
        </w:rPr>
        <w:t>area;</w:t>
      </w:r>
      <w:proofErr w:type="gramEnd"/>
      <w:r w:rsidRPr="009A7952">
        <w:rPr>
          <w:i/>
          <w:iCs/>
        </w:rPr>
        <w:t xml:space="preserve"> </w:t>
      </w:r>
    </w:p>
    <w:p w14:paraId="1E0174E4" w14:textId="77777777" w:rsidR="00B96BEC" w:rsidRPr="009A7952" w:rsidRDefault="00727B1C" w:rsidP="009A7952">
      <w:pPr>
        <w:ind w:firstLine="720"/>
        <w:rPr>
          <w:i/>
          <w:iCs/>
        </w:rPr>
      </w:pPr>
      <w:r w:rsidRPr="009A7952">
        <w:rPr>
          <w:i/>
          <w:iCs/>
        </w:rPr>
        <w:t xml:space="preserve">d) retaining the diversity of native </w:t>
      </w:r>
      <w:proofErr w:type="gramStart"/>
      <w:r w:rsidRPr="009A7952">
        <w:rPr>
          <w:i/>
          <w:iCs/>
        </w:rPr>
        <w:t>species;</w:t>
      </w:r>
      <w:proofErr w:type="gramEnd"/>
      <w:r w:rsidRPr="009A7952">
        <w:rPr>
          <w:i/>
          <w:iCs/>
        </w:rPr>
        <w:t xml:space="preserve"> </w:t>
      </w:r>
    </w:p>
    <w:p w14:paraId="31E7421B" w14:textId="77777777" w:rsidR="00B96BEC" w:rsidRPr="009A7952" w:rsidRDefault="00727B1C" w:rsidP="009A7952">
      <w:pPr>
        <w:ind w:left="720"/>
        <w:rPr>
          <w:i/>
          <w:iCs/>
        </w:rPr>
      </w:pPr>
      <w:r w:rsidRPr="009A7952">
        <w:rPr>
          <w:i/>
          <w:iCs/>
        </w:rPr>
        <w:t xml:space="preserve">e) aiming over the long term to protect and where possible enhance the quality and biodiversity of the </w:t>
      </w:r>
      <w:proofErr w:type="gramStart"/>
      <w:r w:rsidRPr="009A7952">
        <w:rPr>
          <w:i/>
          <w:iCs/>
        </w:rPr>
        <w:t>woodland;</w:t>
      </w:r>
      <w:proofErr w:type="gramEnd"/>
      <w:r w:rsidRPr="009A7952">
        <w:rPr>
          <w:i/>
          <w:iCs/>
        </w:rPr>
        <w:t xml:space="preserve"> </w:t>
      </w:r>
    </w:p>
    <w:p w14:paraId="73D3A4CA" w14:textId="77777777" w:rsidR="00B96BEC" w:rsidRPr="009A7952" w:rsidRDefault="00727B1C" w:rsidP="009A7952">
      <w:pPr>
        <w:ind w:left="720"/>
        <w:rPr>
          <w:i/>
          <w:iCs/>
        </w:rPr>
      </w:pPr>
      <w:r w:rsidRPr="009A7952">
        <w:rPr>
          <w:i/>
          <w:iCs/>
        </w:rPr>
        <w:t xml:space="preserve">f) protecting trees and vegetation to be retained by acceptable means during construction; and </w:t>
      </w:r>
    </w:p>
    <w:p w14:paraId="5056EA5E" w14:textId="4411A429" w:rsidR="00727B1C" w:rsidRPr="009A7952" w:rsidRDefault="00727B1C" w:rsidP="009A7952">
      <w:pPr>
        <w:ind w:left="720"/>
        <w:rPr>
          <w:i/>
          <w:iCs/>
        </w:rPr>
      </w:pPr>
      <w:r w:rsidRPr="009A7952">
        <w:rPr>
          <w:i/>
          <w:iCs/>
        </w:rPr>
        <w:t xml:space="preserve">g) maintaining existing tree cover or other stabilizing vegetation, on steep slopes </w:t>
      </w:r>
      <w:proofErr w:type="gramStart"/>
      <w:r w:rsidRPr="009A7952">
        <w:rPr>
          <w:i/>
          <w:iCs/>
        </w:rPr>
        <w:t>in excess of</w:t>
      </w:r>
      <w:proofErr w:type="gramEnd"/>
      <w:r w:rsidRPr="009A7952">
        <w:rPr>
          <w:i/>
          <w:iCs/>
        </w:rPr>
        <w:t xml:space="preserve"> 25 per cent (1:4 slope). </w:t>
      </w:r>
    </w:p>
    <w:p w14:paraId="0B7BD2D1" w14:textId="601E76C4" w:rsidR="00C72B3D" w:rsidRDefault="009A7952" w:rsidP="009A7952">
      <w:pPr>
        <w:rPr>
          <w:u w:val="single"/>
        </w:rPr>
      </w:pPr>
      <w:r w:rsidRPr="009A7952">
        <w:rPr>
          <w:u w:val="single"/>
        </w:rPr>
        <w:t>2.7.12 Analysis</w:t>
      </w:r>
    </w:p>
    <w:p w14:paraId="3E4B2281" w14:textId="56985FEB" w:rsidR="008B14AE" w:rsidRDefault="00237A21" w:rsidP="009A7952">
      <w:r>
        <w:t xml:space="preserve">Staff are of the opinion </w:t>
      </w:r>
      <w:r w:rsidR="00872AC5">
        <w:t xml:space="preserve">that the proposed development will not </w:t>
      </w:r>
      <w:r w:rsidR="00D21EEB">
        <w:t xml:space="preserve">minimize the tree and vegetation removal to only the minimum required to accommodate the single dwelling </w:t>
      </w:r>
      <w:r w:rsidR="006C72D9">
        <w:t>and accessory facilities</w:t>
      </w:r>
      <w:r w:rsidR="00356E05">
        <w:t xml:space="preserve"> (2.7.12(a))</w:t>
      </w:r>
      <w:r w:rsidR="00D21EEB">
        <w:t xml:space="preserve">. </w:t>
      </w:r>
      <w:r w:rsidR="0021498D">
        <w:t xml:space="preserve">The natural heritage evaluation never assessed </w:t>
      </w:r>
      <w:r w:rsidR="001762F9">
        <w:t xml:space="preserve">alternative building envelopes including </w:t>
      </w:r>
      <w:r w:rsidR="006C72D9">
        <w:t xml:space="preserve">the lower </w:t>
      </w:r>
      <w:r w:rsidR="006D42F6">
        <w:t xml:space="preserve">meadow </w:t>
      </w:r>
      <w:r w:rsidR="006C72D9">
        <w:t xml:space="preserve">envelope and does not provide a justification or comparison in terms of how </w:t>
      </w:r>
      <w:r w:rsidR="00213580">
        <w:t xml:space="preserve">further encroachment into the key </w:t>
      </w:r>
      <w:r w:rsidR="00213580">
        <w:lastRenderedPageBreak/>
        <w:t xml:space="preserve">natural heritage </w:t>
      </w:r>
      <w:r w:rsidR="002B700D">
        <w:t xml:space="preserve">to assess the upper meadow </w:t>
      </w:r>
      <w:r w:rsidR="007237E7">
        <w:t>meets this policy. Instead, the natural heritage evaluation concludes that the path of the driveway and location of the single dwelling were chosen to minimize tree removal</w:t>
      </w:r>
      <w:r w:rsidR="00B36380">
        <w:t>.</w:t>
      </w:r>
    </w:p>
    <w:p w14:paraId="7C1E5E8B" w14:textId="41C7780C" w:rsidR="00B36380" w:rsidRDefault="00B36380" w:rsidP="009A7952">
      <w:r>
        <w:t xml:space="preserve">The natural heritage evaluation has indicated that a forest management plan will be </w:t>
      </w:r>
      <w:r w:rsidR="00BE5629">
        <w:t>utilized to enhance the quality and overall biodiversity of the woodland (2.7.12(e)</w:t>
      </w:r>
      <w:r w:rsidR="00C1332E">
        <w:t>)</w:t>
      </w:r>
      <w:r w:rsidR="0002495B">
        <w:t xml:space="preserve">; however, as stated earlier </w:t>
      </w:r>
      <w:r w:rsidR="00EE1101">
        <w:t xml:space="preserve">staff are of the opinion that </w:t>
      </w:r>
      <w:r w:rsidR="00E91693">
        <w:t xml:space="preserve">impacts regarding additional encroachment and fragmentation should be considered. </w:t>
      </w:r>
    </w:p>
    <w:p w14:paraId="182D663B" w14:textId="37E8BF84" w:rsidR="002D409A" w:rsidRDefault="002D409A" w:rsidP="00492AEA">
      <w:pPr>
        <w:rPr>
          <w:b/>
          <w:bCs/>
        </w:rPr>
      </w:pPr>
      <w:r>
        <w:rPr>
          <w:b/>
          <w:bCs/>
        </w:rPr>
        <w:t>7.3.2 Part 2.13 Scenic Resources and Landform Conservation</w:t>
      </w:r>
    </w:p>
    <w:p w14:paraId="40BB032B" w14:textId="570E9F7D" w:rsidR="002D409A" w:rsidRDefault="002D409A" w:rsidP="002D409A">
      <w:r>
        <w:t>The Landscape Evaluation Study (LES) ranks the subject property as being ‘Very Attractive’</w:t>
      </w:r>
      <w:r w:rsidR="00764F47">
        <w:t xml:space="preserve">. </w:t>
      </w:r>
      <w:r>
        <w:t xml:space="preserve">As discussed earlier in this report, the property contains significant mature </w:t>
      </w:r>
      <w:r w:rsidR="00764F47">
        <w:t xml:space="preserve">vegetation (both deciduous and coniferous). The planning report submitted by the agent provides </w:t>
      </w:r>
      <w:r w:rsidR="00641D81">
        <w:t xml:space="preserve">an opinion that the upper meadow envelope better aligns with policies of Part 2.13 as the single dwelling will not be visible due to its placement in the interior of the lot. They also have indicated that in their opinion building in the lower meadow would result in a single dwelling that is much more visible </w:t>
      </w:r>
      <w:r w:rsidR="00DC61FD">
        <w:t>and may result in a</w:t>
      </w:r>
      <w:r w:rsidR="00641D81">
        <w:t xml:space="preserve"> negative visual impact. NEC staff would agree that the single dwelling is unlikely to be visible if built within the upper meadow; however, </w:t>
      </w:r>
      <w:r w:rsidR="00DC61FD">
        <w:t xml:space="preserve">the lower meadow still has mature vegetation along the frontage of the property that would provide natural screening. The policies of Part 2.13 of the Plan do not require dwellings or development to be invisible, but to blend harmoniously into the surrounding environment </w:t>
      </w:r>
      <w:proofErr w:type="gramStart"/>
      <w:r w:rsidR="00DC61FD">
        <w:t>in order to</w:t>
      </w:r>
      <w:proofErr w:type="gramEnd"/>
      <w:r w:rsidR="00DC61FD">
        <w:t xml:space="preserve"> ensure long-term compatibility. NEC staff are of the opinion that if development is designed with the policies of Part 2.13 in mind, that developing within the lower meadow would not result in negative visual impacts to the scenic resources of the Escarpment.  </w:t>
      </w:r>
    </w:p>
    <w:p w14:paraId="28869845" w14:textId="4374FF72" w:rsidR="00993624" w:rsidRPr="00053DA6" w:rsidRDefault="00993624" w:rsidP="002D409A">
      <w:pPr>
        <w:rPr>
          <w:b/>
          <w:bCs/>
        </w:rPr>
      </w:pPr>
      <w:r w:rsidRPr="00053DA6">
        <w:rPr>
          <w:b/>
          <w:bCs/>
        </w:rPr>
        <w:t>7.3.3 Part 2.10 Cultural Heritage</w:t>
      </w:r>
    </w:p>
    <w:p w14:paraId="00B45490" w14:textId="7DFD3667" w:rsidR="00993624" w:rsidRDefault="00993624" w:rsidP="002D409A">
      <w:r>
        <w:t xml:space="preserve">The comments submitted by the City of Hamilton have noted that the proposed development envelope contains five out of the ten criteria for determining archaeological potential. To date an archaeological assessment has not been completed; however, the </w:t>
      </w:r>
      <w:proofErr w:type="gramStart"/>
      <w:r>
        <w:t>City</w:t>
      </w:r>
      <w:proofErr w:type="gramEnd"/>
      <w:r>
        <w:t xml:space="preserve"> will request that an archaeological assessment be completed prior to development should the application be approved. Part 2.10 of the NEP provides policies relating to the protection of archaeological resources. </w:t>
      </w:r>
    </w:p>
    <w:p w14:paraId="4B2B3A99" w14:textId="3EFBF7D2" w:rsidR="00993624" w:rsidRDefault="00993624" w:rsidP="00993624">
      <w:pPr>
        <w:pStyle w:val="Default"/>
        <w:ind w:left="720" w:hanging="720"/>
      </w:pPr>
      <w:r w:rsidRPr="00053DA6">
        <w:rPr>
          <w:b/>
          <w:bCs/>
          <w:i/>
          <w:iCs/>
        </w:rPr>
        <w:t>2.10.1</w:t>
      </w:r>
      <w:r w:rsidRPr="00053DA6">
        <w:rPr>
          <w:b/>
          <w:bCs/>
          <w:i/>
          <w:iCs/>
        </w:rPr>
        <w:tab/>
      </w:r>
      <w:r w:rsidRPr="00053DA6">
        <w:t xml:space="preserve">Development shall not be permitted on lands containing </w:t>
      </w:r>
      <w:r w:rsidRPr="00053DA6">
        <w:rPr>
          <w:i/>
          <w:iCs/>
        </w:rPr>
        <w:t xml:space="preserve">archaeological resources </w:t>
      </w:r>
      <w:r w:rsidRPr="00053DA6">
        <w:t xml:space="preserve">or areas of archaeological potential unless </w:t>
      </w:r>
      <w:r w:rsidRPr="00053DA6">
        <w:rPr>
          <w:i/>
          <w:iCs/>
        </w:rPr>
        <w:t xml:space="preserve">significant archaeological resources </w:t>
      </w:r>
      <w:r w:rsidRPr="00053DA6">
        <w:t xml:space="preserve">are </w:t>
      </w:r>
      <w:r w:rsidRPr="00053DA6">
        <w:rPr>
          <w:i/>
          <w:iCs/>
        </w:rPr>
        <w:t>conserved</w:t>
      </w:r>
      <w:r w:rsidRPr="00053DA6">
        <w:t xml:space="preserve">. </w:t>
      </w:r>
    </w:p>
    <w:p w14:paraId="6DAD805B" w14:textId="77777777" w:rsidR="00993624" w:rsidRPr="00053DA6" w:rsidRDefault="00993624" w:rsidP="00053DA6">
      <w:pPr>
        <w:pStyle w:val="Default"/>
        <w:ind w:left="720" w:hanging="720"/>
      </w:pPr>
    </w:p>
    <w:p w14:paraId="58AF1059" w14:textId="77777777" w:rsidR="00993624" w:rsidRDefault="00993624" w:rsidP="00993624">
      <w:pPr>
        <w:ind w:left="720" w:hanging="720"/>
        <w:rPr>
          <w:i/>
          <w:iCs/>
        </w:rPr>
      </w:pPr>
      <w:r w:rsidRPr="00993624">
        <w:rPr>
          <w:b/>
          <w:bCs/>
          <w:i/>
          <w:iCs/>
          <w:szCs w:val="24"/>
        </w:rPr>
        <w:t>2.10.2</w:t>
      </w:r>
      <w:r w:rsidRPr="00993624">
        <w:rPr>
          <w:b/>
          <w:bCs/>
          <w:i/>
          <w:iCs/>
          <w:szCs w:val="24"/>
        </w:rPr>
        <w:tab/>
      </w:r>
      <w:r w:rsidRPr="00FC01CC">
        <w:rPr>
          <w:i/>
          <w:iCs/>
        </w:rPr>
        <w:t xml:space="preserve">Where proposed development is likely to impact cultural heritage resources or areas of archaeological potential, the proponent shall undertake a heritage impact assessment and/or archaeological assessment. The proponent must </w:t>
      </w:r>
      <w:r w:rsidRPr="00FC01CC">
        <w:rPr>
          <w:i/>
          <w:iCs/>
        </w:rPr>
        <w:lastRenderedPageBreak/>
        <w:t>demonstrate that heritage attributes will be conserved through implementation of proposed mitigative measures and/or alternative development approaches.</w:t>
      </w:r>
    </w:p>
    <w:p w14:paraId="0A7F30C5" w14:textId="2AA0E1A7" w:rsidR="00993624" w:rsidRPr="00993624" w:rsidRDefault="00993624" w:rsidP="007C6F8C">
      <w:pPr>
        <w:rPr>
          <w:szCs w:val="24"/>
        </w:rPr>
      </w:pPr>
      <w:r>
        <w:rPr>
          <w:szCs w:val="24"/>
        </w:rPr>
        <w:t>NEC staff note that should the Commission support the application in principle, an archaeological assessment should be completed prior to approv</w:t>
      </w:r>
      <w:r w:rsidR="007C6F8C">
        <w:rPr>
          <w:szCs w:val="24"/>
        </w:rPr>
        <w:t xml:space="preserve">al </w:t>
      </w:r>
      <w:proofErr w:type="gramStart"/>
      <w:r w:rsidR="007C6F8C" w:rsidRPr="007C6F8C">
        <w:rPr>
          <w:szCs w:val="24"/>
        </w:rPr>
        <w:t>in order to</w:t>
      </w:r>
      <w:proofErr w:type="gramEnd"/>
      <w:r w:rsidR="007C6F8C" w:rsidRPr="007C6F8C">
        <w:rPr>
          <w:szCs w:val="24"/>
        </w:rPr>
        <w:t xml:space="preserve"> ensure that archaeological resources, if present, are protected for the long-term. The applicant and agent have been made aware of this requirement.</w:t>
      </w:r>
    </w:p>
    <w:p w14:paraId="06AFEDD6" w14:textId="70B48408" w:rsidR="00492AEA" w:rsidRDefault="00771F13" w:rsidP="00492AEA">
      <w:pPr>
        <w:rPr>
          <w:b/>
          <w:bCs/>
        </w:rPr>
      </w:pPr>
      <w:r w:rsidRPr="00E81930">
        <w:rPr>
          <w:b/>
          <w:bCs/>
        </w:rPr>
        <w:t>7.3</w:t>
      </w:r>
      <w:r w:rsidR="00E81930" w:rsidRPr="00E81930">
        <w:rPr>
          <w:b/>
          <w:bCs/>
        </w:rPr>
        <w:t>.</w:t>
      </w:r>
      <w:r w:rsidR="00993624">
        <w:rPr>
          <w:b/>
          <w:bCs/>
        </w:rPr>
        <w:t>4</w:t>
      </w:r>
      <w:r w:rsidR="00E81930" w:rsidRPr="00E81930">
        <w:rPr>
          <w:b/>
          <w:bCs/>
        </w:rPr>
        <w:t xml:space="preserve"> Part 2</w:t>
      </w:r>
      <w:r w:rsidR="002D409A">
        <w:rPr>
          <w:b/>
          <w:bCs/>
        </w:rPr>
        <w:t>.2</w:t>
      </w:r>
      <w:r w:rsidR="00E81930" w:rsidRPr="00E81930">
        <w:rPr>
          <w:b/>
          <w:bCs/>
        </w:rPr>
        <w:t xml:space="preserve"> General Development</w:t>
      </w:r>
    </w:p>
    <w:p w14:paraId="5CCF837A" w14:textId="670B8974" w:rsidR="00492AEA" w:rsidRPr="00492AEA" w:rsidRDefault="00492AEA" w:rsidP="00492AEA">
      <w:r>
        <w:t xml:space="preserve">The planning </w:t>
      </w:r>
      <w:r w:rsidR="00805A17">
        <w:t xml:space="preserve">and justification report </w:t>
      </w:r>
      <w:r w:rsidR="00FA23FE">
        <w:t>provides additional rationale for locating the development within the upper mead</w:t>
      </w:r>
      <w:r w:rsidR="00D12C87">
        <w:t xml:space="preserve">ow. </w:t>
      </w:r>
      <w:r w:rsidR="007956B3">
        <w:t>Specifically, the report argues that by locating the development within the upper meadow that policies of Part 2.7.6 of the NEP will be</w:t>
      </w:r>
      <w:r w:rsidR="00CF059E">
        <w:t xml:space="preserve"> achieved and that the associated impacts to the surrounding key natural heritage features are offset by the overall benefit of </w:t>
      </w:r>
      <w:r w:rsidR="00800BC2">
        <w:t>the carbon-neutral methodologies.</w:t>
      </w:r>
    </w:p>
    <w:p w14:paraId="26911E4E" w14:textId="466E3CF8" w:rsidR="00492AEA" w:rsidRPr="00053DA6" w:rsidRDefault="00492AEA" w:rsidP="00492AEA">
      <w:pPr>
        <w:ind w:left="720" w:hanging="720"/>
        <w:rPr>
          <w:i/>
          <w:iCs/>
        </w:rPr>
      </w:pPr>
      <w:r w:rsidRPr="00053DA6">
        <w:rPr>
          <w:b/>
          <w:bCs/>
          <w:i/>
          <w:iCs/>
        </w:rPr>
        <w:t>2.</w:t>
      </w:r>
      <w:r w:rsidR="004C1A7F" w:rsidRPr="00053DA6">
        <w:rPr>
          <w:b/>
          <w:bCs/>
          <w:i/>
          <w:iCs/>
        </w:rPr>
        <w:t>2</w:t>
      </w:r>
      <w:r w:rsidRPr="00053DA6">
        <w:rPr>
          <w:b/>
          <w:bCs/>
          <w:i/>
          <w:iCs/>
        </w:rPr>
        <w:t>.6.</w:t>
      </w:r>
      <w:r>
        <w:t xml:space="preserve"> </w:t>
      </w:r>
      <w:r w:rsidRPr="00053DA6">
        <w:rPr>
          <w:i/>
          <w:iCs/>
        </w:rPr>
        <w:tab/>
        <w:t>Any development permitted should be designed and located in such a manner as to promote design and orientation that:</w:t>
      </w:r>
    </w:p>
    <w:p w14:paraId="2643D5C1" w14:textId="32AC40CF" w:rsidR="00492AEA" w:rsidRPr="00053DA6" w:rsidRDefault="00492AEA" w:rsidP="00492AEA">
      <w:pPr>
        <w:ind w:left="720"/>
        <w:rPr>
          <w:i/>
          <w:iCs/>
        </w:rPr>
      </w:pPr>
      <w:r w:rsidRPr="00053DA6">
        <w:rPr>
          <w:i/>
          <w:iCs/>
        </w:rPr>
        <w:t xml:space="preserve">a) maximizes energy efficiency and </w:t>
      </w:r>
      <w:r w:rsidRPr="00543E48">
        <w:rPr>
          <w:i/>
          <w:iCs/>
        </w:rPr>
        <w:t xml:space="preserve">conservation </w:t>
      </w:r>
      <w:r w:rsidRPr="00053DA6">
        <w:rPr>
          <w:i/>
          <w:iCs/>
        </w:rPr>
        <w:t xml:space="preserve">and considers the mitigating effects of </w:t>
      </w:r>
      <w:proofErr w:type="gramStart"/>
      <w:r w:rsidRPr="00053DA6">
        <w:rPr>
          <w:i/>
          <w:iCs/>
        </w:rPr>
        <w:t>vegetation;</w:t>
      </w:r>
      <w:proofErr w:type="gramEnd"/>
      <w:r w:rsidRPr="00053DA6">
        <w:rPr>
          <w:i/>
          <w:iCs/>
        </w:rPr>
        <w:t xml:space="preserve"> </w:t>
      </w:r>
    </w:p>
    <w:p w14:paraId="136C0AA2" w14:textId="77777777" w:rsidR="00492AEA" w:rsidRPr="00053DA6" w:rsidRDefault="00492AEA" w:rsidP="00492AEA">
      <w:pPr>
        <w:ind w:left="720"/>
        <w:rPr>
          <w:i/>
          <w:iCs/>
        </w:rPr>
      </w:pPr>
      <w:r w:rsidRPr="00053DA6">
        <w:rPr>
          <w:i/>
          <w:iCs/>
        </w:rPr>
        <w:t xml:space="preserve">b) maximizes opportunities for the use of renewable energy systems and alternative energy systems; and </w:t>
      </w:r>
    </w:p>
    <w:p w14:paraId="32E0A133" w14:textId="77777777" w:rsidR="00492AEA" w:rsidRPr="00053DA6" w:rsidRDefault="00492AEA" w:rsidP="00492AEA">
      <w:pPr>
        <w:ind w:left="720"/>
        <w:rPr>
          <w:i/>
          <w:iCs/>
        </w:rPr>
      </w:pPr>
      <w:r w:rsidRPr="00053DA6">
        <w:rPr>
          <w:i/>
          <w:iCs/>
        </w:rPr>
        <w:t xml:space="preserve">c) reduces greenhouse gas emissions so that the development is contributing to the goal of low-carbon communities and net-zero communities in Minor Urban Centres, Urban Areas, and Escarpment Recreation Areas. </w:t>
      </w:r>
    </w:p>
    <w:p w14:paraId="01097BAC" w14:textId="56EF1FC6" w:rsidR="00E81930" w:rsidRPr="00567AA5" w:rsidRDefault="00182124" w:rsidP="009A7952">
      <w:pPr>
        <w:rPr>
          <w:u w:val="single"/>
        </w:rPr>
      </w:pPr>
      <w:r w:rsidRPr="00567AA5">
        <w:rPr>
          <w:u w:val="single"/>
        </w:rPr>
        <w:t>2.7.6 Analysis:</w:t>
      </w:r>
    </w:p>
    <w:p w14:paraId="34C3AD56" w14:textId="05D04BFF" w:rsidR="00182124" w:rsidRDefault="004C1A7F" w:rsidP="009A7952">
      <w:r>
        <w:t>NEC staff have discussed the competing interests of Part 2.2.6</w:t>
      </w:r>
      <w:r w:rsidR="006862F9">
        <w:t xml:space="preserve"> and applicable policies of Part 2.7 (natural heritage) with the applicant and their agent.</w:t>
      </w:r>
      <w:r w:rsidR="00F04D56">
        <w:t xml:space="preserve"> Staff have been </w:t>
      </w:r>
      <w:r w:rsidR="00A11A49">
        <w:t>informed that the lower envelope cannot meet a carbon-neutral footprint because there is not sufficient sunlight</w:t>
      </w:r>
      <w:r w:rsidR="002834DA">
        <w:t xml:space="preserve">. Thus, </w:t>
      </w:r>
      <w:r w:rsidR="00D21112">
        <w:t xml:space="preserve">part of the discussion is which NEP policies </w:t>
      </w:r>
      <w:r w:rsidR="006618C0">
        <w:t xml:space="preserve">should </w:t>
      </w:r>
      <w:r w:rsidR="00D21112">
        <w:t>take precedenc</w:t>
      </w:r>
      <w:r w:rsidR="006618C0">
        <w:t xml:space="preserve">e given that </w:t>
      </w:r>
      <w:r w:rsidR="00D074BE">
        <w:t xml:space="preserve">one poses, in the opinion of NEC staff, more impacts to key natural heritage features where the other would allow for </w:t>
      </w:r>
      <w:r w:rsidR="00FD3694">
        <w:t xml:space="preserve">greater energy efficiencies. </w:t>
      </w:r>
    </w:p>
    <w:p w14:paraId="37D80A35" w14:textId="3AB6D4A1" w:rsidR="009D3BE3" w:rsidRDefault="00FD3694" w:rsidP="009D3BE3">
      <w:r>
        <w:t>In the opinion of NEC staff</w:t>
      </w:r>
      <w:r w:rsidR="00697CB0">
        <w:t>,</w:t>
      </w:r>
      <w:r>
        <w:t xml:space="preserve"> the </w:t>
      </w:r>
      <w:r w:rsidR="009004EE">
        <w:t xml:space="preserve">answer can be found in how the NEP prescribes the policy. </w:t>
      </w:r>
      <w:r w:rsidR="00E64DFC">
        <w:t>The</w:t>
      </w:r>
      <w:r w:rsidR="00F63C5C">
        <w:t xml:space="preserve"> NEP states that development should be designed </w:t>
      </w:r>
      <w:r w:rsidR="00E64DFC">
        <w:t xml:space="preserve">to meet the 2.2.6 policies, whereas the Part 2.7 policies (specifically 2.7.12) are </w:t>
      </w:r>
      <w:r w:rsidR="00811135">
        <w:t>“</w:t>
      </w:r>
      <w:r w:rsidR="00E64DFC">
        <w:t>shall</w:t>
      </w:r>
      <w:r w:rsidR="00811135">
        <w:t>”</w:t>
      </w:r>
      <w:r w:rsidR="00E64DFC">
        <w:t xml:space="preserve"> policies. For this reason</w:t>
      </w:r>
      <w:r w:rsidR="00697CB0">
        <w:t>,</w:t>
      </w:r>
      <w:r w:rsidR="00E64DFC">
        <w:t xml:space="preserve"> it seems clear to NEC staff that should </w:t>
      </w:r>
      <w:r w:rsidR="00C322D4">
        <w:t>a decision have to be made between</w:t>
      </w:r>
      <w:r w:rsidR="00DA7FDA">
        <w:t xml:space="preserve"> protecting key natural heritage features or promoting energy efficient design that the </w:t>
      </w:r>
      <w:r w:rsidR="006B2522">
        <w:t xml:space="preserve">former </w:t>
      </w:r>
      <w:r w:rsidR="006B2522">
        <w:lastRenderedPageBreak/>
        <w:t xml:space="preserve">prevails. </w:t>
      </w:r>
      <w:r w:rsidR="00386924">
        <w:t>Additionally, when considering</w:t>
      </w:r>
      <w:r w:rsidR="00F76C1E">
        <w:t xml:space="preserve"> that</w:t>
      </w:r>
      <w:r w:rsidR="00386924">
        <w:t xml:space="preserve"> the overall intent of the NEP is to protect key natural heritage features for the long-term</w:t>
      </w:r>
      <w:r w:rsidR="00F76C1E">
        <w:t xml:space="preserve"> this position seems appropriate. </w:t>
      </w:r>
    </w:p>
    <w:p w14:paraId="750C532A" w14:textId="197B326F" w:rsidR="009D3BE3" w:rsidRPr="00053DA6" w:rsidRDefault="009D3BE3" w:rsidP="009D3BE3">
      <w:pPr>
        <w:ind w:left="720" w:hanging="720"/>
        <w:rPr>
          <w:i/>
          <w:iCs/>
        </w:rPr>
      </w:pPr>
      <w:r w:rsidRPr="00053DA6">
        <w:rPr>
          <w:b/>
          <w:bCs/>
          <w:i/>
          <w:iCs/>
        </w:rPr>
        <w:t>2.2.2.</w:t>
      </w:r>
      <w:r w:rsidRPr="00053DA6">
        <w:rPr>
          <w:i/>
          <w:iCs/>
        </w:rPr>
        <w:t xml:space="preserve"> </w:t>
      </w:r>
      <w:r w:rsidRPr="00053DA6">
        <w:rPr>
          <w:i/>
          <w:iCs/>
        </w:rPr>
        <w:tab/>
        <w:t xml:space="preserve">The site shall not be prone to natural hazards, and the development will not impact the control of these natural hazards including </w:t>
      </w:r>
      <w:r w:rsidRPr="00543E48">
        <w:rPr>
          <w:i/>
          <w:iCs/>
        </w:rPr>
        <w:t>flooding hazards, erosion hazards</w:t>
      </w:r>
      <w:r w:rsidRPr="00053DA6">
        <w:rPr>
          <w:i/>
          <w:iCs/>
        </w:rPr>
        <w:t xml:space="preserve">, or </w:t>
      </w:r>
      <w:r w:rsidRPr="00543E48">
        <w:rPr>
          <w:i/>
          <w:iCs/>
        </w:rPr>
        <w:t xml:space="preserve">other water-related hazards </w:t>
      </w:r>
      <w:r w:rsidRPr="00053DA6">
        <w:rPr>
          <w:i/>
          <w:iCs/>
        </w:rPr>
        <w:t xml:space="preserve">and hazard events associated with unstable soil or unstable bedrock. </w:t>
      </w:r>
    </w:p>
    <w:p w14:paraId="7901651D" w14:textId="76D32BFA" w:rsidR="00EE14E4" w:rsidRDefault="00EE14E4" w:rsidP="009A7952">
      <w:pPr>
        <w:rPr>
          <w:u w:val="single"/>
        </w:rPr>
      </w:pPr>
      <w:r w:rsidRPr="009D3BE3">
        <w:rPr>
          <w:u w:val="single"/>
        </w:rPr>
        <w:t>2.2.2 Analysis</w:t>
      </w:r>
    </w:p>
    <w:p w14:paraId="16D8A1D3" w14:textId="04BFA0C1" w:rsidR="009D3BE3" w:rsidRPr="009D3BE3" w:rsidRDefault="009D3BE3" w:rsidP="009A7952">
      <w:r>
        <w:t xml:space="preserve">Hamilton Conservation Authority has noted that </w:t>
      </w:r>
      <w:r w:rsidR="00FB5069">
        <w:t xml:space="preserve">the upper meadow is adjacent to erosion hazards associated with </w:t>
      </w:r>
      <w:proofErr w:type="spellStart"/>
      <w:r w:rsidR="00FB5069">
        <w:t>valleylands</w:t>
      </w:r>
      <w:proofErr w:type="spellEnd"/>
      <w:r w:rsidR="00FB5069">
        <w:t xml:space="preserve">. </w:t>
      </w:r>
      <w:proofErr w:type="gramStart"/>
      <w:r w:rsidR="009E611C">
        <w:t>In order to</w:t>
      </w:r>
      <w:proofErr w:type="gramEnd"/>
      <w:r w:rsidR="009E611C">
        <w:t xml:space="preserve"> ensure that the proposed envelope is not prone to hazards they have requested</w:t>
      </w:r>
      <w:r w:rsidR="004869F3">
        <w:t xml:space="preserve"> geotechnical evaluation </w:t>
      </w:r>
      <w:r w:rsidR="00414AD2">
        <w:t xml:space="preserve">be completed </w:t>
      </w:r>
      <w:r w:rsidR="004869F3">
        <w:t>to determine the limit of the hazard and confirm the long-term slope stability</w:t>
      </w:r>
      <w:r w:rsidR="00414AD2">
        <w:t xml:space="preserve">. Although the proposed driveway is not within their regulated </w:t>
      </w:r>
      <w:proofErr w:type="gramStart"/>
      <w:r w:rsidR="00414AD2">
        <w:t>area</w:t>
      </w:r>
      <w:proofErr w:type="gramEnd"/>
      <w:r w:rsidR="00414AD2">
        <w:t xml:space="preserve"> they have also advised that given the </w:t>
      </w:r>
      <w:r w:rsidR="007A0E15">
        <w:t>slope it should also be inspected to ensure it</w:t>
      </w:r>
      <w:r w:rsidR="00811135">
        <w:t xml:space="preserve"> </w:t>
      </w:r>
      <w:r w:rsidR="00543E48">
        <w:t>is stable</w:t>
      </w:r>
      <w:r w:rsidR="00305269">
        <w:t xml:space="preserve">. The applicant has indicated that they do not want to provide this study </w:t>
      </w:r>
      <w:proofErr w:type="gramStart"/>
      <w:r w:rsidR="00305269">
        <w:t>in the event that</w:t>
      </w:r>
      <w:proofErr w:type="gramEnd"/>
      <w:r w:rsidR="00305269">
        <w:t xml:space="preserve"> the application is not approved</w:t>
      </w:r>
      <w:r w:rsidR="001A2F12">
        <w:t xml:space="preserve">; however, should the Commission approve the upper meadow envelope they have confirmed they would </w:t>
      </w:r>
      <w:r w:rsidR="00567AA5">
        <w:t>be willing to undertake this study.</w:t>
      </w:r>
    </w:p>
    <w:p w14:paraId="2070790B" w14:textId="2E6E07DF" w:rsidR="00341379" w:rsidRPr="00D30405" w:rsidRDefault="00DB06B6" w:rsidP="00DB06B6">
      <w:pPr>
        <w:pStyle w:val="Heading2"/>
        <w:rPr>
          <w:shd w:val="clear" w:color="auto" w:fill="FFFFFF"/>
        </w:rPr>
      </w:pPr>
      <w:r>
        <w:rPr>
          <w:lang w:eastAsia="en-CA"/>
        </w:rPr>
        <w:t>7.5 Official Plan</w:t>
      </w:r>
      <w:r w:rsidR="00341379" w:rsidRPr="00D30405">
        <w:rPr>
          <w:lang w:eastAsia="en-CA"/>
        </w:rPr>
        <w:t xml:space="preserve">: </w:t>
      </w:r>
      <w:r w:rsidR="003D5197">
        <w:rPr>
          <w:lang w:eastAsia="en-CA"/>
        </w:rPr>
        <w:t>Rural Hamilton Official Plan (RHOP)</w:t>
      </w:r>
    </w:p>
    <w:p w14:paraId="73D530B1" w14:textId="2FBD5729" w:rsidR="00F70D33" w:rsidRDefault="003B6C24" w:rsidP="00D12721">
      <w:pPr>
        <w:rPr>
          <w:lang w:val="en-US"/>
        </w:rPr>
      </w:pPr>
      <w:r>
        <w:rPr>
          <w:lang w:val="en-US"/>
        </w:rPr>
        <w:t xml:space="preserve">The subject property is designated as Open Space by the Rural Hamilton Official Plan (RHOP). </w:t>
      </w:r>
      <w:r w:rsidR="004D7860">
        <w:rPr>
          <w:lang w:val="en-US"/>
        </w:rPr>
        <w:t>The following uses are permitted on the subject property:</w:t>
      </w:r>
    </w:p>
    <w:p w14:paraId="73B625FF" w14:textId="77777777" w:rsidR="00D12721" w:rsidRDefault="00D12721" w:rsidP="00D12721">
      <w:pPr>
        <w:pStyle w:val="ListParagraph"/>
        <w:numPr>
          <w:ilvl w:val="0"/>
          <w:numId w:val="48"/>
        </w:numPr>
      </w:pPr>
      <w:r>
        <w:t xml:space="preserve">Ancillary commercial uses such as but not limited to food concessions, recreational equipment rentals, and water oriented recreational uses that are complimentary to supporting and in conjunction with a resource-based recreational and tourism use, or recreation/community centre, may be permitted provided they do not interfere with or have any negative impacts on the open space nature of the land; and </w:t>
      </w:r>
    </w:p>
    <w:p w14:paraId="4947FA12" w14:textId="4F6BC01E" w:rsidR="00D12721" w:rsidRDefault="00D12721" w:rsidP="00D12721">
      <w:pPr>
        <w:pStyle w:val="ListParagraph"/>
        <w:numPr>
          <w:ilvl w:val="0"/>
          <w:numId w:val="48"/>
        </w:numPr>
      </w:pPr>
      <w:r>
        <w:t>One ancillary residential dwelling may be permitted in conjunction with a resource-based recreational and tourism use provided it does not interfere with or have any negative impacts on the open space nature of the land.</w:t>
      </w:r>
    </w:p>
    <w:p w14:paraId="04C3B8FF" w14:textId="45F9DB26" w:rsidR="00D12721" w:rsidRPr="00D12721" w:rsidRDefault="00D12721" w:rsidP="00D12721">
      <w:r>
        <w:t>The City of Hamilton has indicated that the proposed single dwelling and accessory facilities are not permitted on the subject property because they are not ancillary to a resource-based recreational</w:t>
      </w:r>
      <w:r w:rsidR="0042428C">
        <w:t xml:space="preserve"> and tourism use. Additionally, City of Hamilton staff have indicated that the proposed development would conflict with their natural heritage policies.</w:t>
      </w:r>
    </w:p>
    <w:p w14:paraId="33782C63" w14:textId="77777777" w:rsidR="009C2BE4" w:rsidRDefault="009C2BE4">
      <w:pPr>
        <w:rPr>
          <w:rFonts w:eastAsia="Times New Roman" w:cs="Arial"/>
          <w:b/>
          <w:bCs/>
          <w:sz w:val="32"/>
          <w:szCs w:val="32"/>
          <w:lang w:val="en-US" w:eastAsia="en-CA"/>
        </w:rPr>
      </w:pPr>
      <w:r>
        <w:rPr>
          <w:lang w:eastAsia="en-CA"/>
        </w:rPr>
        <w:br w:type="page"/>
      </w:r>
    </w:p>
    <w:p w14:paraId="7E65377C" w14:textId="63F119D0" w:rsidR="003F428A" w:rsidRPr="00E03A15" w:rsidRDefault="003F428A" w:rsidP="00EC458E">
      <w:pPr>
        <w:pStyle w:val="Heading1"/>
        <w:rPr>
          <w:shd w:val="clear" w:color="auto" w:fill="FFFFFF"/>
        </w:rPr>
      </w:pPr>
      <w:r w:rsidRPr="00E03A15">
        <w:rPr>
          <w:lang w:eastAsia="en-CA"/>
        </w:rPr>
        <w:lastRenderedPageBreak/>
        <w:t>7.6 Provincial P</w:t>
      </w:r>
      <w:r w:rsidR="0078502C" w:rsidRPr="00E03A15">
        <w:rPr>
          <w:lang w:eastAsia="en-CA"/>
        </w:rPr>
        <w:t>lanning</w:t>
      </w:r>
      <w:r w:rsidRPr="00E03A15">
        <w:rPr>
          <w:lang w:eastAsia="en-CA"/>
        </w:rPr>
        <w:t xml:space="preserve"> Statement</w:t>
      </w:r>
      <w:r w:rsidR="00E03A15">
        <w:rPr>
          <w:lang w:eastAsia="en-CA"/>
        </w:rPr>
        <w:t xml:space="preserve"> (2024)</w:t>
      </w:r>
    </w:p>
    <w:p w14:paraId="0C0E9679" w14:textId="3A9A4F9E" w:rsidR="003F428A" w:rsidRPr="00D578A6" w:rsidRDefault="0078502C" w:rsidP="00F9447E">
      <w:pPr>
        <w:rPr>
          <w:rFonts w:asciiTheme="majorHAnsi" w:hAnsiTheme="majorHAnsi" w:cstheme="majorHAnsi"/>
          <w:szCs w:val="24"/>
          <w:lang w:val="en-US"/>
        </w:rPr>
      </w:pPr>
      <w:r>
        <w:rPr>
          <w:rFonts w:asciiTheme="majorHAnsi" w:hAnsiTheme="majorHAnsi" w:cstheme="majorHAnsi"/>
          <w:szCs w:val="24"/>
          <w:lang w:val="en-US"/>
        </w:rPr>
        <w:t>The 2024 Provincial Planning Statement</w:t>
      </w:r>
      <w:r w:rsidR="004470EF">
        <w:rPr>
          <w:rFonts w:asciiTheme="majorHAnsi" w:hAnsiTheme="majorHAnsi" w:cstheme="majorHAnsi"/>
          <w:szCs w:val="24"/>
          <w:lang w:val="en-US"/>
        </w:rPr>
        <w:t xml:space="preserve"> (PPS)</w:t>
      </w:r>
      <w:r>
        <w:rPr>
          <w:rFonts w:asciiTheme="majorHAnsi" w:hAnsiTheme="majorHAnsi" w:cstheme="majorHAnsi"/>
          <w:szCs w:val="24"/>
          <w:lang w:val="en-US"/>
        </w:rPr>
        <w:t xml:space="preserve"> </w:t>
      </w:r>
      <w:r w:rsidR="00782715">
        <w:rPr>
          <w:rFonts w:asciiTheme="majorHAnsi" w:hAnsiTheme="majorHAnsi" w:cstheme="majorHAnsi"/>
          <w:szCs w:val="24"/>
          <w:lang w:val="en-US"/>
        </w:rPr>
        <w:t xml:space="preserve">came into effect on October 21, 2024. </w:t>
      </w:r>
      <w:r w:rsidR="004470EF">
        <w:rPr>
          <w:rFonts w:asciiTheme="majorHAnsi" w:hAnsiTheme="majorHAnsi" w:cstheme="majorHAnsi"/>
          <w:szCs w:val="24"/>
          <w:lang w:val="en-US"/>
        </w:rPr>
        <w:t>Section 4.1</w:t>
      </w:r>
      <w:r w:rsidR="00E76774">
        <w:rPr>
          <w:rFonts w:asciiTheme="majorHAnsi" w:hAnsiTheme="majorHAnsi" w:cstheme="majorHAnsi"/>
          <w:szCs w:val="24"/>
          <w:lang w:val="en-US"/>
        </w:rPr>
        <w:t>.1</w:t>
      </w:r>
      <w:r w:rsidR="004470EF">
        <w:rPr>
          <w:rFonts w:asciiTheme="majorHAnsi" w:hAnsiTheme="majorHAnsi" w:cstheme="majorHAnsi"/>
          <w:szCs w:val="24"/>
          <w:lang w:val="en-US"/>
        </w:rPr>
        <w:t xml:space="preserve"> of the PPS</w:t>
      </w:r>
      <w:r w:rsidR="004A490D">
        <w:rPr>
          <w:rFonts w:asciiTheme="majorHAnsi" w:hAnsiTheme="majorHAnsi" w:cstheme="majorHAnsi"/>
          <w:szCs w:val="24"/>
          <w:lang w:val="en-US"/>
        </w:rPr>
        <w:t xml:space="preserve"> </w:t>
      </w:r>
      <w:r w:rsidR="00E76774">
        <w:rPr>
          <w:rFonts w:asciiTheme="majorHAnsi" w:hAnsiTheme="majorHAnsi" w:cstheme="majorHAnsi"/>
          <w:szCs w:val="24"/>
          <w:lang w:val="en-US"/>
        </w:rPr>
        <w:t xml:space="preserve">sets out to protect natural features and their area </w:t>
      </w:r>
      <w:r w:rsidR="006C1CDE">
        <w:rPr>
          <w:rFonts w:asciiTheme="majorHAnsi" w:hAnsiTheme="majorHAnsi" w:cstheme="majorHAnsi"/>
          <w:szCs w:val="24"/>
          <w:lang w:val="en-US"/>
        </w:rPr>
        <w:t xml:space="preserve">for the long-term. Section 2.2.5 of the PPS </w:t>
      </w:r>
      <w:r w:rsidR="004044D9">
        <w:rPr>
          <w:rFonts w:asciiTheme="majorHAnsi" w:hAnsiTheme="majorHAnsi" w:cstheme="majorHAnsi"/>
          <w:szCs w:val="24"/>
          <w:lang w:val="en-US"/>
        </w:rPr>
        <w:t>states that development shall not be permitted within significant woodlands</w:t>
      </w:r>
      <w:r w:rsidR="00847E87">
        <w:rPr>
          <w:rFonts w:asciiTheme="majorHAnsi" w:hAnsiTheme="majorHAnsi" w:cstheme="majorHAnsi"/>
          <w:szCs w:val="24"/>
          <w:lang w:val="en-US"/>
        </w:rPr>
        <w:t xml:space="preserve"> in Ecoregion 7E</w:t>
      </w:r>
      <w:r w:rsidR="004846B9">
        <w:rPr>
          <w:rFonts w:asciiTheme="majorHAnsi" w:hAnsiTheme="majorHAnsi" w:cstheme="majorHAnsi"/>
          <w:szCs w:val="24"/>
          <w:lang w:val="en-US"/>
        </w:rPr>
        <w:t xml:space="preserve"> unless it has been demonstrated that there will be no negative impacts to the natural features or their ecological functions. Through the review of the </w:t>
      </w:r>
      <w:r w:rsidR="00851894">
        <w:rPr>
          <w:rFonts w:asciiTheme="majorHAnsi" w:hAnsiTheme="majorHAnsi" w:cstheme="majorHAnsi"/>
          <w:szCs w:val="24"/>
          <w:lang w:val="en-US"/>
        </w:rPr>
        <w:t>natural heritage evaluation and the above NEP policies, NEC staff are not satisfied that the proposed development will not result in no negative impact</w:t>
      </w:r>
      <w:r w:rsidR="00BA2EFF">
        <w:rPr>
          <w:rFonts w:asciiTheme="majorHAnsi" w:hAnsiTheme="majorHAnsi" w:cstheme="majorHAnsi"/>
          <w:szCs w:val="24"/>
          <w:lang w:val="en-US"/>
        </w:rPr>
        <w:t xml:space="preserve">s to the significant woodlands on-site. </w:t>
      </w:r>
    </w:p>
    <w:p w14:paraId="339E5C3A" w14:textId="6613D629" w:rsidR="00256DE3" w:rsidRDefault="00DB06B6" w:rsidP="00EC458E">
      <w:pPr>
        <w:pStyle w:val="Heading1"/>
      </w:pPr>
      <w:r>
        <w:t xml:space="preserve">8.0 </w:t>
      </w:r>
      <w:r w:rsidR="00256DE3">
        <w:t>Issues</w:t>
      </w:r>
      <w:r w:rsidR="00737FEC">
        <w:t xml:space="preserve"> and Summary</w:t>
      </w:r>
    </w:p>
    <w:p w14:paraId="4D9EA3ED" w14:textId="7A0790F7" w:rsidR="00E13283" w:rsidRDefault="00E13283" w:rsidP="00BF6C44">
      <w:pPr>
        <w:rPr>
          <w:lang w:val="en-US"/>
        </w:rPr>
      </w:pPr>
      <w:r>
        <w:rPr>
          <w:lang w:val="en-US"/>
        </w:rPr>
        <w:t>I</w:t>
      </w:r>
      <w:r w:rsidR="00811135">
        <w:rPr>
          <w:lang w:val="en-US"/>
        </w:rPr>
        <w:t>t is</w:t>
      </w:r>
      <w:r>
        <w:rPr>
          <w:lang w:val="en-US"/>
        </w:rPr>
        <w:t xml:space="preserve"> the opinion of NEC staff </w:t>
      </w:r>
      <w:r w:rsidR="00BE1E3C">
        <w:rPr>
          <w:lang w:val="en-US"/>
        </w:rPr>
        <w:t xml:space="preserve">that </w:t>
      </w:r>
      <w:r>
        <w:rPr>
          <w:lang w:val="en-US"/>
        </w:rPr>
        <w:t xml:space="preserve">the proposed application has not wholistically assessed the property to determine the most appropriate development envelope. Instead, the submissions that have been made have provided justifications as to how the upper meadow envelope can mitigate negative impacts to the Escarpment environment. In the opinion of NEC staff, development within key natural heritage features should be avoided where possible </w:t>
      </w:r>
      <w:proofErr w:type="gramStart"/>
      <w:r>
        <w:rPr>
          <w:lang w:val="en-US"/>
        </w:rPr>
        <w:t>in order to</w:t>
      </w:r>
      <w:proofErr w:type="gramEnd"/>
      <w:r>
        <w:rPr>
          <w:lang w:val="en-US"/>
        </w:rPr>
        <w:t xml:space="preserve"> achieve the overall goals and objectives of the NEP. The consideration of alternative development envelopes was not contemplated within the natural heritage evaluation. NEC staff are not satisfied that the Development Criteria of Part 2.7 have been met given that the proposed development envelope will need to encroach further into the identified key natural heritage features and will result in additional tree removal and fragmentation.</w:t>
      </w:r>
      <w:r w:rsidR="00A80618">
        <w:rPr>
          <w:lang w:val="en-US"/>
        </w:rPr>
        <w:t xml:space="preserve"> Additionally, further studies would be required to demonstrate that the upper meadow development envelope is located entirely outside slope erosion hazard on the property.</w:t>
      </w:r>
    </w:p>
    <w:p w14:paraId="2360FB29" w14:textId="7D132BC3" w:rsidR="00206421" w:rsidRPr="00E13283" w:rsidRDefault="00E13283" w:rsidP="00BF6C44">
      <w:pPr>
        <w:rPr>
          <w:lang w:val="en-US"/>
        </w:rPr>
      </w:pPr>
      <w:r>
        <w:t xml:space="preserve">Within this report NEC staff have compared the proposed upper meadow building envelope to the lower meadow as both areas are outside of significant woodlands. NEC staff are of the opinion that the lower meadow appears to better align with the applicable NEP policies because it </w:t>
      </w:r>
      <w:r w:rsidR="00A80618">
        <w:t xml:space="preserve">would result in less encroachment into the natural heritage features as it is </w:t>
      </w:r>
      <w:proofErr w:type="gramStart"/>
      <w:r w:rsidR="00A80618">
        <w:t>in close proximity to</w:t>
      </w:r>
      <w:proofErr w:type="gramEnd"/>
      <w:r w:rsidR="00A80618">
        <w:t xml:space="preserve"> Sulphur Springs </w:t>
      </w:r>
      <w:proofErr w:type="spellStart"/>
      <w:r w:rsidR="00A80618">
        <w:t>Road.</w:t>
      </w:r>
      <w:r w:rsidR="00811135">
        <w:t>and</w:t>
      </w:r>
      <w:proofErr w:type="spellEnd"/>
      <w:r w:rsidR="00811135">
        <w:t xml:space="preserve"> that visual impacts can be mitigate</w:t>
      </w:r>
      <w:r w:rsidR="00543E48">
        <w:t>d.</w:t>
      </w:r>
    </w:p>
    <w:p w14:paraId="19640DDE" w14:textId="7D66FD17" w:rsidR="002A3536" w:rsidRDefault="00206421" w:rsidP="00BF6C44">
      <w:r>
        <w:t>The applicant has made the argument tha</w:t>
      </w:r>
      <w:r w:rsidR="00A645D4">
        <w:t xml:space="preserve">t by locating development within the lower meadow, as NEC staff would prefer, it would nullify </w:t>
      </w:r>
      <w:r w:rsidR="00304F35">
        <w:t>net zero carbon design of the proposed single dwelling</w:t>
      </w:r>
      <w:r w:rsidR="009E38B9">
        <w:t xml:space="preserve">. Further, they are of the opinion that the net zero configuration would result in an overall </w:t>
      </w:r>
      <w:r w:rsidR="00FF2ACD">
        <w:t xml:space="preserve">benefit to the subject property for the long-term. </w:t>
      </w:r>
      <w:r w:rsidR="0004668C">
        <w:t xml:space="preserve">However, in the opinion of NEC staff </w:t>
      </w:r>
      <w:r w:rsidR="002E7ED7">
        <w:t xml:space="preserve">the </w:t>
      </w:r>
      <w:r w:rsidR="00C91B82">
        <w:t>protection of key natural heritage features take</w:t>
      </w:r>
      <w:r w:rsidR="00A80618">
        <w:t>s</w:t>
      </w:r>
      <w:r w:rsidR="00C91B82">
        <w:t xml:space="preserve"> precedence </w:t>
      </w:r>
      <w:r w:rsidR="00C7027E">
        <w:t xml:space="preserve">and </w:t>
      </w:r>
      <w:r w:rsidR="002A3536">
        <w:t xml:space="preserve">avoidance first principles should be employed where appropriate. </w:t>
      </w:r>
    </w:p>
    <w:p w14:paraId="4C5C1C36" w14:textId="09B5D476" w:rsidR="00206421" w:rsidRDefault="002A3536" w:rsidP="00BF6C44">
      <w:r>
        <w:lastRenderedPageBreak/>
        <w:t>Lastly, NEC staff note that the City of Hamilton has objected to the approval of the application because it does not meet the permitted uses</w:t>
      </w:r>
      <w:r w:rsidR="00C62BF1">
        <w:t xml:space="preserve"> of the Open Space designation n</w:t>
      </w:r>
      <w:r w:rsidR="00DD601C">
        <w:t xml:space="preserve">or </w:t>
      </w:r>
      <w:r w:rsidR="00C62BF1">
        <w:t>the natural heritage policies of their Official Plan</w:t>
      </w:r>
      <w:r w:rsidR="00DD601C">
        <w:t>.</w:t>
      </w:r>
      <w:r w:rsidR="00C62BF1">
        <w:t xml:space="preserve"> NEC staff note that the Official Plan policies are in effect and the NEP does allow for them to be m</w:t>
      </w:r>
      <w:r w:rsidR="00E54917">
        <w:t>ore restrictive provided there is no conflict.</w:t>
      </w:r>
      <w:r w:rsidR="00DD601C">
        <w:t xml:space="preserve"> </w:t>
      </w:r>
      <w:r w:rsidR="004C79D4">
        <w:t xml:space="preserve">Although NEC staff have deliberated on both the upper meadow envelope and lower meadow envelope it should be noted that the City </w:t>
      </w:r>
      <w:r w:rsidR="00E54917">
        <w:t xml:space="preserve">of Hamilton </w:t>
      </w:r>
      <w:r w:rsidR="004C79D4">
        <w:t>would not support either</w:t>
      </w:r>
      <w:r w:rsidR="0093786C">
        <w:t xml:space="preserve"> configuration.</w:t>
      </w:r>
      <w:r w:rsidR="00BC66D9">
        <w:t xml:space="preserve"> </w:t>
      </w:r>
    </w:p>
    <w:p w14:paraId="24E24292" w14:textId="608C66FD" w:rsidR="00A80618" w:rsidRPr="002F082F" w:rsidRDefault="00A80618" w:rsidP="00BF6C44">
      <w:r>
        <w:t>For the reasons list above and attached in Appendix 1, NEC staff are not supportive of the application</w:t>
      </w:r>
      <w:r w:rsidR="00F33D6E">
        <w:t xml:space="preserve">. </w:t>
      </w:r>
    </w:p>
    <w:p w14:paraId="2BD5D967" w14:textId="17CA400B" w:rsidR="00F33D6E" w:rsidRDefault="00F33D6E" w:rsidP="00EC458E">
      <w:pPr>
        <w:pStyle w:val="Heading1"/>
      </w:pPr>
      <w:r>
        <w:t>9.0 Additional Considerations</w:t>
      </w:r>
    </w:p>
    <w:p w14:paraId="6B225A84" w14:textId="030F26C3" w:rsidR="00407324" w:rsidRDefault="00407324" w:rsidP="00F33D6E">
      <w:pPr>
        <w:rPr>
          <w:lang w:val="en-US"/>
        </w:rPr>
      </w:pPr>
      <w:r>
        <w:rPr>
          <w:lang w:val="en-US"/>
        </w:rPr>
        <w:t>NEC staff want to reiterate that there is no development envelope on the subject property that would conform to the City’s O</w:t>
      </w:r>
      <w:r w:rsidR="004C57CB">
        <w:rPr>
          <w:lang w:val="en-US"/>
        </w:rPr>
        <w:t>fficial Plan</w:t>
      </w:r>
      <w:r>
        <w:rPr>
          <w:lang w:val="en-US"/>
        </w:rPr>
        <w:t xml:space="preserve">. City staff have confirmed that they would object to approval of both the upper meadow and lower meadow envelopes. </w:t>
      </w:r>
      <w:r w:rsidR="00E27BDA">
        <w:rPr>
          <w:lang w:val="en-US"/>
        </w:rPr>
        <w:t xml:space="preserve">As outlined in 7.2 above, </w:t>
      </w:r>
      <w:r>
        <w:rPr>
          <w:lang w:val="en-US"/>
        </w:rPr>
        <w:t xml:space="preserve">NEC staff are of the opinion that the intent of the NEP is to allow for municipalities to be more restrictive and have included this issue in Appendix 1 as a reason for refusal. </w:t>
      </w:r>
    </w:p>
    <w:p w14:paraId="56B4EB37" w14:textId="17F5923C" w:rsidR="00F77934" w:rsidRDefault="00741965" w:rsidP="00F33D6E">
      <w:pPr>
        <w:rPr>
          <w:lang w:val="en-US"/>
        </w:rPr>
      </w:pPr>
      <w:r>
        <w:rPr>
          <w:lang w:val="en-US"/>
        </w:rPr>
        <w:t>S</w:t>
      </w:r>
      <w:r w:rsidR="00F33D6E" w:rsidRPr="00F33D6E">
        <w:rPr>
          <w:lang w:val="en-US"/>
        </w:rPr>
        <w:t>hould the Commission</w:t>
      </w:r>
      <w:r>
        <w:rPr>
          <w:lang w:val="en-US"/>
        </w:rPr>
        <w:t xml:space="preserve"> wish to</w:t>
      </w:r>
      <w:r w:rsidR="00F33D6E" w:rsidRPr="00F33D6E">
        <w:rPr>
          <w:lang w:val="en-US"/>
        </w:rPr>
        <w:t xml:space="preserve"> support the application in principle, NEC staff </w:t>
      </w:r>
      <w:r w:rsidR="00DC61FD">
        <w:rPr>
          <w:lang w:val="en-US"/>
        </w:rPr>
        <w:t xml:space="preserve">are of the opinion </w:t>
      </w:r>
      <w:r w:rsidR="00F33D6E" w:rsidRPr="00F33D6E">
        <w:rPr>
          <w:lang w:val="en-US"/>
        </w:rPr>
        <w:t xml:space="preserve">that development should be limited to the lower meadow </w:t>
      </w:r>
      <w:proofErr w:type="gramStart"/>
      <w:r w:rsidR="00F33D6E" w:rsidRPr="00F33D6E">
        <w:rPr>
          <w:lang w:val="en-US"/>
        </w:rPr>
        <w:t>in order to</w:t>
      </w:r>
      <w:proofErr w:type="gramEnd"/>
      <w:r w:rsidR="00F33D6E" w:rsidRPr="00F33D6E">
        <w:rPr>
          <w:lang w:val="en-US"/>
        </w:rPr>
        <w:t xml:space="preserve"> not conflict with Part 2.7 of the </w:t>
      </w:r>
      <w:r w:rsidR="00EC458E">
        <w:rPr>
          <w:lang w:val="en-US"/>
        </w:rPr>
        <w:t>NEP</w:t>
      </w:r>
      <w:r w:rsidR="00E3372F">
        <w:rPr>
          <w:lang w:val="en-US"/>
        </w:rPr>
        <w:t>.</w:t>
      </w:r>
      <w:r w:rsidR="00F77934">
        <w:rPr>
          <w:lang w:val="en-US"/>
        </w:rPr>
        <w:t xml:space="preserve"> </w:t>
      </w:r>
      <w:r w:rsidR="00407324">
        <w:rPr>
          <w:lang w:val="en-US"/>
        </w:rPr>
        <w:t xml:space="preserve">If the Commission takes this position, </w:t>
      </w:r>
      <w:r w:rsidR="00E27BDA">
        <w:rPr>
          <w:lang w:val="en-US"/>
        </w:rPr>
        <w:t xml:space="preserve">a decision on </w:t>
      </w:r>
      <w:r w:rsidR="00407324">
        <w:rPr>
          <w:lang w:val="en-US"/>
        </w:rPr>
        <w:t>the application should be deferred so that the NHE can be updated to provide mitigations for the lo</w:t>
      </w:r>
      <w:r w:rsidR="004C57CB">
        <w:rPr>
          <w:lang w:val="en-US"/>
        </w:rPr>
        <w:t>w</w:t>
      </w:r>
      <w:r w:rsidR="00407324">
        <w:rPr>
          <w:lang w:val="en-US"/>
        </w:rPr>
        <w:t>er meadow envelope</w:t>
      </w:r>
      <w:r w:rsidR="00A66467">
        <w:rPr>
          <w:lang w:val="en-US"/>
        </w:rPr>
        <w:t xml:space="preserve"> as well as the completion of an archaeological assessment</w:t>
      </w:r>
      <w:r w:rsidR="00407324">
        <w:rPr>
          <w:lang w:val="en-US"/>
        </w:rPr>
        <w:t>. The application would be re-reviewed at a future Commission meeting with the mitigations of study being used to inform appropriate conditions of approval.</w:t>
      </w:r>
      <w:r w:rsidR="00FD709F">
        <w:rPr>
          <w:lang w:val="en-US"/>
        </w:rPr>
        <w:t xml:space="preserve"> The Commission would be able consider any new information prior to making their decision.</w:t>
      </w:r>
      <w:r w:rsidR="00407324">
        <w:rPr>
          <w:lang w:val="en-US"/>
        </w:rPr>
        <w:t xml:space="preserve">  </w:t>
      </w:r>
    </w:p>
    <w:p w14:paraId="65BB4B12" w14:textId="4655CABF" w:rsidR="00FD709F" w:rsidRDefault="00E3372F" w:rsidP="006F04B5">
      <w:r>
        <w:rPr>
          <w:lang w:val="en-US"/>
        </w:rPr>
        <w:t>H</w:t>
      </w:r>
      <w:r w:rsidR="00DC61FD">
        <w:rPr>
          <w:lang w:val="en-US"/>
        </w:rPr>
        <w:t xml:space="preserve">owever, should the Commission </w:t>
      </w:r>
      <w:proofErr w:type="gramStart"/>
      <w:r w:rsidR="00DC61FD">
        <w:rPr>
          <w:lang w:val="en-US"/>
        </w:rPr>
        <w:t>be of the opinion that</w:t>
      </w:r>
      <w:proofErr w:type="gramEnd"/>
      <w:r w:rsidR="00DC61FD">
        <w:rPr>
          <w:lang w:val="en-US"/>
        </w:rPr>
        <w:t xml:space="preserve"> the </w:t>
      </w:r>
      <w:r w:rsidR="00FD709F">
        <w:rPr>
          <w:lang w:val="en-US"/>
        </w:rPr>
        <w:t xml:space="preserve">upper meadow </w:t>
      </w:r>
      <w:r w:rsidR="00DC61FD">
        <w:rPr>
          <w:lang w:val="en-US"/>
        </w:rPr>
        <w:t>proposal does not conflict with the NEP</w:t>
      </w:r>
      <w:r w:rsidR="00407324">
        <w:rPr>
          <w:lang w:val="en-US"/>
        </w:rPr>
        <w:t>,</w:t>
      </w:r>
      <w:r w:rsidR="00DC61FD">
        <w:rPr>
          <w:lang w:val="en-US"/>
        </w:rPr>
        <w:t xml:space="preserve"> then staff would recommend that the application be deferred </w:t>
      </w:r>
      <w:r w:rsidR="00EC458E">
        <w:rPr>
          <w:lang w:val="en-US"/>
        </w:rPr>
        <w:t xml:space="preserve">by the Commission </w:t>
      </w:r>
      <w:r w:rsidR="00DC61FD">
        <w:rPr>
          <w:lang w:val="en-US"/>
        </w:rPr>
        <w:t xml:space="preserve">until a geotechnical report is prepared demonstrating that the proposed development envelope and driveway </w:t>
      </w:r>
      <w:r w:rsidR="00FD709F">
        <w:rPr>
          <w:lang w:val="en-US"/>
        </w:rPr>
        <w:t>are</w:t>
      </w:r>
      <w:r w:rsidR="00DC61FD">
        <w:rPr>
          <w:lang w:val="en-US"/>
        </w:rPr>
        <w:t xml:space="preserve"> not prone to natural hazards.</w:t>
      </w:r>
      <w:r w:rsidR="00EC458E">
        <w:rPr>
          <w:lang w:val="en-US"/>
        </w:rPr>
        <w:t xml:space="preserve"> </w:t>
      </w:r>
      <w:r w:rsidR="00FD709F">
        <w:rPr>
          <w:lang w:val="en-US"/>
        </w:rPr>
        <w:t xml:space="preserve">This is to ensure that development does not conflict with the natural hazard policies of the NEP. </w:t>
      </w:r>
      <w:r w:rsidR="00EC458E">
        <w:rPr>
          <w:lang w:val="en-US"/>
        </w:rPr>
        <w:t xml:space="preserve">HCA has </w:t>
      </w:r>
      <w:r w:rsidR="00FD709F">
        <w:rPr>
          <w:lang w:val="en-US"/>
        </w:rPr>
        <w:t xml:space="preserve">also </w:t>
      </w:r>
      <w:r w:rsidR="00EC458E">
        <w:rPr>
          <w:lang w:val="en-US"/>
        </w:rPr>
        <w:t>confirmed the need for this study due to the nearby erosion hazard, as well as concerns over the driveway slope.</w:t>
      </w:r>
      <w:r w:rsidR="00DC61FD">
        <w:rPr>
          <w:lang w:val="en-US"/>
        </w:rPr>
        <w:t xml:space="preserve"> NEC staff have discussed this requirement with the applicants and agent who </w:t>
      </w:r>
      <w:r w:rsidR="00EC458E">
        <w:rPr>
          <w:lang w:val="en-US"/>
        </w:rPr>
        <w:t>agree</w:t>
      </w:r>
      <w:r w:rsidR="00DC61FD">
        <w:rPr>
          <w:lang w:val="en-US"/>
        </w:rPr>
        <w:t xml:space="preserve"> with this approach.</w:t>
      </w:r>
      <w:r w:rsidR="00EC458E">
        <w:rPr>
          <w:lang w:val="en-US"/>
        </w:rPr>
        <w:t xml:space="preserve"> </w:t>
      </w:r>
      <w:r w:rsidR="00EC458E">
        <w:t xml:space="preserve">NEC staff would advise that the upper meadow development envelope may change </w:t>
      </w:r>
      <w:proofErr w:type="gramStart"/>
      <w:r w:rsidR="00EC458E">
        <w:t>as a result of</w:t>
      </w:r>
      <w:proofErr w:type="gramEnd"/>
      <w:r w:rsidR="00EC458E">
        <w:t xml:space="preserve"> the study.</w:t>
      </w:r>
      <w:r w:rsidR="00FD709F">
        <w:t xml:space="preserve"> </w:t>
      </w:r>
      <w:r w:rsidR="00A66467">
        <w:rPr>
          <w:lang w:val="en-US"/>
        </w:rPr>
        <w:t xml:space="preserve">Similarly, an archaeological assessment will be requirement for this building envelope. </w:t>
      </w:r>
      <w:r w:rsidR="00FD709F">
        <w:t>Again, the Commission would be able to consider this new information prior to making their decision.</w:t>
      </w:r>
    </w:p>
    <w:p w14:paraId="218782CA" w14:textId="5AF0EF86" w:rsidR="00FD709F" w:rsidRPr="00FD709F" w:rsidRDefault="00FD709F" w:rsidP="00FD709F">
      <w:pPr>
        <w:rPr>
          <w:lang w:val="en-US"/>
        </w:rPr>
      </w:pPr>
      <w:r>
        <w:rPr>
          <w:lang w:val="en-US"/>
        </w:rPr>
        <w:lastRenderedPageBreak/>
        <w:t xml:space="preserve">Ultimately, should the Commission wish to consider approving the application that the decision be deferred for more information until either the NHE is updated to support the lower meadow, or a positive geotechnical report is submitted to support the upper meadow; however, the Commission should provide the applicant direction in terms of which scenario they deem most appropriate. </w:t>
      </w:r>
    </w:p>
    <w:p w14:paraId="271733C0" w14:textId="4023FC74" w:rsidR="00256DE3" w:rsidRPr="00241E18" w:rsidRDefault="00741965" w:rsidP="00EC458E">
      <w:pPr>
        <w:pStyle w:val="Heading1"/>
      </w:pPr>
      <w:r>
        <w:t>10</w:t>
      </w:r>
      <w:r w:rsidR="00DB06B6">
        <w:t xml:space="preserve">.0 </w:t>
      </w:r>
      <w:r w:rsidR="00C51F59">
        <w:t>Recommendation</w:t>
      </w:r>
    </w:p>
    <w:p w14:paraId="60EA700D" w14:textId="508C7B39" w:rsidR="00DB06B6" w:rsidRDefault="00BA2EFF">
      <w:pPr>
        <w:rPr>
          <w:rFonts w:eastAsia="Times New Roman" w:cs="Arial"/>
          <w:b/>
          <w:bCs/>
          <w:sz w:val="32"/>
          <w:szCs w:val="32"/>
          <w:lang w:val="en-US"/>
        </w:rPr>
      </w:pPr>
      <w:r>
        <w:t xml:space="preserve">That the application be refused for the reasons listed within Appendix 1. </w:t>
      </w:r>
      <w:r w:rsidR="00DB06B6">
        <w:br w:type="page"/>
      </w:r>
    </w:p>
    <w:p w14:paraId="36510FE6" w14:textId="27C8E448" w:rsidR="00AE1BAF" w:rsidRDefault="00AE1BAF" w:rsidP="00EC458E">
      <w:pPr>
        <w:pStyle w:val="Heading1"/>
      </w:pPr>
      <w:r>
        <w:lastRenderedPageBreak/>
        <w:t>Prepared by:</w:t>
      </w:r>
    </w:p>
    <w:p w14:paraId="0B5EC0FD" w14:textId="5FB5E7F0" w:rsidR="00643FB0" w:rsidRDefault="00764184" w:rsidP="00EF588F">
      <w:pPr>
        <w:rPr>
          <w:u w:val="single"/>
          <w:lang w:val="en-US"/>
        </w:rPr>
      </w:pPr>
      <w:r>
        <w:rPr>
          <w:noProof/>
          <w:u w:val="single"/>
          <w:lang w:val="en-US"/>
        </w:rPr>
        <w:t>Original signed by</w:t>
      </w:r>
    </w:p>
    <w:p w14:paraId="51236058" w14:textId="75022884" w:rsidR="00AE1BAF" w:rsidRPr="00764184" w:rsidRDefault="003D5197" w:rsidP="00BF6C44">
      <w:pPr>
        <w:rPr>
          <w:u w:val="single"/>
          <w:lang w:val="en-US"/>
        </w:rPr>
      </w:pPr>
      <w:r>
        <w:rPr>
          <w:lang w:val="en-US"/>
        </w:rPr>
        <w:t>Brandon Henderson, RPP, MCIP</w:t>
      </w:r>
      <w:r w:rsidR="00764184">
        <w:rPr>
          <w:u w:val="single"/>
          <w:lang w:val="en-US"/>
        </w:rPr>
        <w:br/>
      </w:r>
      <w:r w:rsidR="00BE0F6B">
        <w:rPr>
          <w:lang w:val="en-US"/>
        </w:rPr>
        <w:t>Senior Planner</w:t>
      </w:r>
    </w:p>
    <w:p w14:paraId="780ED0C8" w14:textId="715B5FA4" w:rsidR="00AE1BAF" w:rsidRDefault="00AE1BAF" w:rsidP="00EC458E">
      <w:pPr>
        <w:pStyle w:val="Heading1"/>
      </w:pPr>
      <w:r w:rsidRPr="00E47C62">
        <w:t>Approved by:</w:t>
      </w:r>
    </w:p>
    <w:p w14:paraId="1E3DEE47" w14:textId="77777777" w:rsidR="00764184" w:rsidRPr="00764184" w:rsidRDefault="00764184" w:rsidP="00764184">
      <w:pPr>
        <w:rPr>
          <w:lang w:val="en-US"/>
        </w:rPr>
      </w:pPr>
    </w:p>
    <w:p w14:paraId="26A3363C" w14:textId="661078DC" w:rsidR="00F42E30" w:rsidRPr="00764184" w:rsidRDefault="00764184" w:rsidP="00EF588F">
      <w:pPr>
        <w:rPr>
          <w:u w:val="single"/>
          <w:lang w:val="en-US"/>
        </w:rPr>
      </w:pPr>
      <w:r>
        <w:rPr>
          <w:noProof/>
          <w:u w:val="single"/>
          <w:lang w:val="en-US"/>
        </w:rPr>
        <w:t>Original signed by</w:t>
      </w:r>
    </w:p>
    <w:p w14:paraId="168DBFC6" w14:textId="67B6D60A" w:rsidR="00F42E30" w:rsidRDefault="00F42E30" w:rsidP="00EF588F">
      <w:pPr>
        <w:contextualSpacing/>
        <w:rPr>
          <w:lang w:val="en-US"/>
        </w:rPr>
      </w:pPr>
    </w:p>
    <w:p w14:paraId="1F92066F" w14:textId="2063904A" w:rsidR="00AE1BAF" w:rsidRDefault="00EF588F" w:rsidP="00EF588F">
      <w:pPr>
        <w:contextualSpacing/>
        <w:rPr>
          <w:lang w:val="en-US"/>
        </w:rPr>
      </w:pPr>
      <w:r w:rsidRPr="003D5197">
        <w:rPr>
          <w:lang w:val="en-US"/>
        </w:rPr>
        <w:t>Jessica Isaac</w:t>
      </w:r>
    </w:p>
    <w:p w14:paraId="6AFE048D" w14:textId="342EA48C" w:rsidR="46409738" w:rsidRDefault="00BE0F6B" w:rsidP="00DB06B6">
      <w:pPr>
        <w:spacing w:after="1000"/>
        <w:rPr>
          <w:lang w:val="en-US"/>
        </w:rPr>
      </w:pPr>
      <w:r>
        <w:rPr>
          <w:lang w:val="en-US"/>
        </w:rPr>
        <w:t xml:space="preserve">Planning </w:t>
      </w:r>
      <w:r w:rsidR="46409738" w:rsidRPr="46409738">
        <w:rPr>
          <w:lang w:val="en-US"/>
        </w:rPr>
        <w:t>Manager</w:t>
      </w:r>
    </w:p>
    <w:p w14:paraId="22213D7D" w14:textId="77777777" w:rsidR="00764184" w:rsidRDefault="00764184" w:rsidP="00764184">
      <w:pPr>
        <w:rPr>
          <w:u w:val="single"/>
          <w:lang w:val="en-US"/>
        </w:rPr>
      </w:pPr>
      <w:r>
        <w:rPr>
          <w:noProof/>
          <w:u w:val="single"/>
          <w:lang w:val="en-US"/>
        </w:rPr>
        <w:t>Original signed by</w:t>
      </w:r>
    </w:p>
    <w:p w14:paraId="00938C95" w14:textId="6ED951BA" w:rsidR="00B447E6" w:rsidRDefault="00B447E6" w:rsidP="00F42E30">
      <w:pPr>
        <w:contextualSpacing/>
        <w:rPr>
          <w:lang w:val="en-US"/>
        </w:rPr>
      </w:pPr>
    </w:p>
    <w:p w14:paraId="22A6F039" w14:textId="216A282A" w:rsidR="00F42E30" w:rsidRDefault="00F42E30" w:rsidP="00F42E30">
      <w:pPr>
        <w:contextualSpacing/>
        <w:rPr>
          <w:lang w:val="en-US"/>
        </w:rPr>
      </w:pPr>
      <w:r>
        <w:rPr>
          <w:lang w:val="en-US"/>
        </w:rPr>
        <w:t>Shawn Carey</w:t>
      </w:r>
    </w:p>
    <w:p w14:paraId="2BF65671" w14:textId="2BC43DDF" w:rsidR="00F42E30" w:rsidRPr="00F42E30" w:rsidRDefault="00F42E30" w:rsidP="00DB06B6">
      <w:pPr>
        <w:spacing w:after="1000"/>
        <w:rPr>
          <w:lang w:val="en-US"/>
        </w:rPr>
      </w:pPr>
      <w:r>
        <w:rPr>
          <w:lang w:val="en-US"/>
        </w:rPr>
        <w:t>Director</w:t>
      </w:r>
    </w:p>
    <w:p w14:paraId="2D6C7730" w14:textId="21D90736" w:rsidR="00E97AA8" w:rsidRDefault="00E755F3" w:rsidP="00EC458E">
      <w:pPr>
        <w:pStyle w:val="Heading1"/>
      </w:pPr>
      <w:r>
        <w:t>Attachments:</w:t>
      </w:r>
    </w:p>
    <w:p w14:paraId="22F48379" w14:textId="11C60D91" w:rsidR="00241F01" w:rsidRDefault="00241F01" w:rsidP="00BF6C44">
      <w:pPr>
        <w:rPr>
          <w:lang w:val="en-US"/>
        </w:rPr>
      </w:pPr>
      <w:bookmarkStart w:id="2" w:name="_Hlk70081498"/>
      <w:r>
        <w:rPr>
          <w:lang w:val="en-US"/>
        </w:rPr>
        <w:t>Appendix 1 – Reasons for Refusal</w:t>
      </w:r>
    </w:p>
    <w:p w14:paraId="003A79F4" w14:textId="35A67B01" w:rsidR="008A0C44" w:rsidRDefault="008A0C44" w:rsidP="00BF6C44">
      <w:pPr>
        <w:rPr>
          <w:lang w:val="en-US"/>
        </w:rPr>
      </w:pPr>
      <w:r>
        <w:rPr>
          <w:lang w:val="en-US"/>
        </w:rPr>
        <w:t xml:space="preserve">Appendix </w:t>
      </w:r>
      <w:r w:rsidR="00BA2EFF">
        <w:rPr>
          <w:lang w:val="en-US"/>
        </w:rPr>
        <w:t>2</w:t>
      </w:r>
      <w:r>
        <w:rPr>
          <w:lang w:val="en-US"/>
        </w:rPr>
        <w:t xml:space="preserve"> – </w:t>
      </w:r>
      <w:r w:rsidR="00EF588F">
        <w:rPr>
          <w:lang w:val="en-US"/>
        </w:rPr>
        <w:t>Site Plan</w:t>
      </w:r>
      <w:r>
        <w:rPr>
          <w:lang w:val="en-US"/>
        </w:rPr>
        <w:t xml:space="preserve"> </w:t>
      </w:r>
    </w:p>
    <w:p w14:paraId="5E652B07" w14:textId="24825F69" w:rsidR="008A0C44" w:rsidRDefault="008A0C44" w:rsidP="00BF6C44">
      <w:pPr>
        <w:rPr>
          <w:lang w:val="en-US"/>
        </w:rPr>
      </w:pPr>
      <w:r>
        <w:rPr>
          <w:lang w:val="en-US"/>
        </w:rPr>
        <w:t xml:space="preserve">Appendix </w:t>
      </w:r>
      <w:r w:rsidR="00BA2EFF">
        <w:rPr>
          <w:lang w:val="en-US"/>
        </w:rPr>
        <w:t>3</w:t>
      </w:r>
      <w:r>
        <w:rPr>
          <w:lang w:val="en-US"/>
        </w:rPr>
        <w:t xml:space="preserve"> – </w:t>
      </w:r>
      <w:r w:rsidR="00EF588F">
        <w:rPr>
          <w:lang w:val="en-US"/>
        </w:rPr>
        <w:t>Mapping: Niagara Escarpment Plan</w:t>
      </w:r>
      <w:r>
        <w:rPr>
          <w:lang w:val="en-US"/>
        </w:rPr>
        <w:t xml:space="preserve"> </w:t>
      </w:r>
    </w:p>
    <w:p w14:paraId="129E132B" w14:textId="2B48067E" w:rsidR="00073703" w:rsidRDefault="00073703" w:rsidP="00BF6C44">
      <w:pPr>
        <w:rPr>
          <w:lang w:val="en-US"/>
        </w:rPr>
      </w:pPr>
      <w:r>
        <w:rPr>
          <w:lang w:val="en-US"/>
        </w:rPr>
        <w:t>Appendix 4 – Alternate Development Envelopes</w:t>
      </w:r>
    </w:p>
    <w:p w14:paraId="6372E229" w14:textId="38601951" w:rsidR="001F1895" w:rsidRDefault="001F1895" w:rsidP="00BF6C44">
      <w:pPr>
        <w:rPr>
          <w:lang w:val="en-US"/>
        </w:rPr>
      </w:pPr>
      <w:r>
        <w:rPr>
          <w:lang w:val="en-US"/>
        </w:rPr>
        <w:br w:type="page"/>
      </w:r>
    </w:p>
    <w:p w14:paraId="30444C97" w14:textId="35B750D8" w:rsidR="00AE1BAF" w:rsidRDefault="00337798" w:rsidP="00EC458E">
      <w:pPr>
        <w:pStyle w:val="Title"/>
      </w:pPr>
      <w:r w:rsidRPr="00CF160D">
        <w:lastRenderedPageBreak/>
        <w:t>A</w:t>
      </w:r>
      <w:r w:rsidR="00943CD0" w:rsidRPr="00CF160D">
        <w:t>ppendix</w:t>
      </w:r>
      <w:r w:rsidR="008F30D3" w:rsidRPr="00CF160D">
        <w:t xml:space="preserve"> </w:t>
      </w:r>
      <w:r w:rsidR="00CB0B37" w:rsidRPr="00CF160D">
        <w:t>1</w:t>
      </w:r>
      <w:r w:rsidR="002E6902" w:rsidRPr="00CF160D">
        <w:t xml:space="preserve"> </w:t>
      </w:r>
      <w:r w:rsidR="005D1EF2">
        <w:t>–</w:t>
      </w:r>
      <w:r w:rsidR="00EF588F">
        <w:t xml:space="preserve"> </w:t>
      </w:r>
      <w:r w:rsidR="005D1EF2">
        <w:t>Reasons for Refusal</w:t>
      </w:r>
    </w:p>
    <w:bookmarkEnd w:id="2"/>
    <w:p w14:paraId="5DDF4CE6" w14:textId="5A960871" w:rsidR="005D1EF2" w:rsidRDefault="005D1EF2" w:rsidP="005D1EF2">
      <w:pPr>
        <w:pStyle w:val="ListParagraph"/>
        <w:numPr>
          <w:ilvl w:val="0"/>
          <w:numId w:val="49"/>
        </w:numPr>
        <w:rPr>
          <w:lang w:val="en-US"/>
        </w:rPr>
      </w:pPr>
      <w:r w:rsidRPr="005D1EF2">
        <w:rPr>
          <w:lang w:val="en-US"/>
        </w:rPr>
        <w:t>The City of Hamilton has objected to the approval of the application as it does not conform to the Rural Hamilton Official Plan.</w:t>
      </w:r>
    </w:p>
    <w:p w14:paraId="4F08BF84" w14:textId="710DD464" w:rsidR="005D1EF2" w:rsidRDefault="00F9447E" w:rsidP="005D1EF2">
      <w:pPr>
        <w:pStyle w:val="ListParagraph"/>
        <w:numPr>
          <w:ilvl w:val="0"/>
          <w:numId w:val="49"/>
        </w:numPr>
        <w:rPr>
          <w:lang w:val="en-US"/>
        </w:rPr>
      </w:pPr>
      <w:r>
        <w:rPr>
          <w:lang w:val="en-US"/>
        </w:rPr>
        <w:t xml:space="preserve">The proposed development conflicts with Part 2.7.12 of the Niagara Escarpment Plan. </w:t>
      </w:r>
    </w:p>
    <w:p w14:paraId="3E75715C" w14:textId="3BE8C8DF" w:rsidR="00F9447E" w:rsidRPr="005D1EF2" w:rsidRDefault="00F9447E" w:rsidP="005D1EF2">
      <w:pPr>
        <w:pStyle w:val="ListParagraph"/>
        <w:numPr>
          <w:ilvl w:val="0"/>
          <w:numId w:val="49"/>
        </w:numPr>
        <w:rPr>
          <w:lang w:val="en-US"/>
        </w:rPr>
      </w:pPr>
      <w:r>
        <w:rPr>
          <w:lang w:val="en-US"/>
        </w:rPr>
        <w:t xml:space="preserve">The proposed development is not consistent with Part 4.1.5 of the Provincial Planning Statement. </w:t>
      </w:r>
    </w:p>
    <w:p w14:paraId="37CA720F" w14:textId="16AC40A0" w:rsidR="003D08F6" w:rsidRPr="001939F9" w:rsidRDefault="003D08F6" w:rsidP="001939F9">
      <w:pPr>
        <w:rPr>
          <w:lang w:val="en-US"/>
        </w:rPr>
      </w:pPr>
    </w:p>
    <w:sectPr w:rsidR="003D08F6" w:rsidRPr="001939F9" w:rsidSect="00690E06">
      <w:headerReference w:type="default" r:id="rId13"/>
      <w:footerReference w:type="default" r:id="rId14"/>
      <w:headerReference w:type="first" r:id="rId15"/>
      <w:footerReference w:type="first" r:id="rId16"/>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D68C" w14:textId="77777777" w:rsidR="005015E7" w:rsidRDefault="005015E7" w:rsidP="00BF6C44">
      <w:r>
        <w:separator/>
      </w:r>
    </w:p>
  </w:endnote>
  <w:endnote w:type="continuationSeparator" w:id="0">
    <w:p w14:paraId="003EE378" w14:textId="77777777" w:rsidR="005015E7" w:rsidRDefault="005015E7" w:rsidP="00BF6C44">
      <w:r>
        <w:continuationSeparator/>
      </w:r>
    </w:p>
  </w:endnote>
  <w:endnote w:type="continuationNotice" w:id="1">
    <w:p w14:paraId="7E1DDE1B" w14:textId="77777777" w:rsidR="005015E7" w:rsidRDefault="005015E7" w:rsidP="00BF6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014128"/>
      <w:docPartObj>
        <w:docPartGallery w:val="Page Numbers (Bottom of Page)"/>
        <w:docPartUnique/>
      </w:docPartObj>
    </w:sdtPr>
    <w:sdtEndPr>
      <w:rPr>
        <w:noProof/>
      </w:rPr>
    </w:sdtEndPr>
    <w:sdtContent>
      <w:p w14:paraId="395420D5" w14:textId="390C7EF0" w:rsidR="00451119" w:rsidRPr="00EF72D9" w:rsidRDefault="00451119" w:rsidP="004B17E0">
        <w:pPr>
          <w:pStyle w:val="Footer"/>
          <w:jc w:val="right"/>
        </w:pPr>
        <w:r w:rsidRPr="00EF72D9">
          <w:fldChar w:fldCharType="begin"/>
        </w:r>
        <w:r w:rsidRPr="00EF72D9">
          <w:instrText xml:space="preserve"> PAGE   \* MERGEFORMAT </w:instrText>
        </w:r>
        <w:r w:rsidRPr="00EF72D9">
          <w:fldChar w:fldCharType="separate"/>
        </w:r>
        <w:r w:rsidRPr="00EF72D9">
          <w:rPr>
            <w:noProof/>
          </w:rPr>
          <w:t>2</w:t>
        </w:r>
        <w:r w:rsidRPr="00EF72D9">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CA4A56C" w14:paraId="12CEC2E8" w14:textId="77777777" w:rsidTr="5CA4A56C">
      <w:trPr>
        <w:trHeight w:val="300"/>
      </w:trPr>
      <w:tc>
        <w:tcPr>
          <w:tcW w:w="3120" w:type="dxa"/>
        </w:tcPr>
        <w:p w14:paraId="4D80A7DC" w14:textId="7D5DBD44" w:rsidR="5CA4A56C" w:rsidRDefault="5CA4A56C" w:rsidP="5CA4A56C">
          <w:pPr>
            <w:pStyle w:val="Header"/>
            <w:ind w:left="-115"/>
          </w:pPr>
        </w:p>
      </w:tc>
      <w:tc>
        <w:tcPr>
          <w:tcW w:w="3120" w:type="dxa"/>
        </w:tcPr>
        <w:p w14:paraId="3E921359" w14:textId="6C55F07B" w:rsidR="5CA4A56C" w:rsidRDefault="5CA4A56C" w:rsidP="5CA4A56C">
          <w:pPr>
            <w:pStyle w:val="Header"/>
            <w:jc w:val="center"/>
          </w:pPr>
        </w:p>
      </w:tc>
      <w:tc>
        <w:tcPr>
          <w:tcW w:w="3120" w:type="dxa"/>
        </w:tcPr>
        <w:p w14:paraId="3356F03B" w14:textId="6F375E3D" w:rsidR="5CA4A56C" w:rsidRDefault="5CA4A56C" w:rsidP="5CA4A56C">
          <w:pPr>
            <w:pStyle w:val="Header"/>
            <w:ind w:right="-115"/>
            <w:jc w:val="right"/>
          </w:pPr>
        </w:p>
      </w:tc>
    </w:tr>
  </w:tbl>
  <w:p w14:paraId="419190A7" w14:textId="4426F4F1" w:rsidR="5CA4A56C" w:rsidRDefault="5CA4A56C" w:rsidP="5CA4A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5F66B" w14:textId="77777777" w:rsidR="005015E7" w:rsidRDefault="005015E7" w:rsidP="00BF6C44">
      <w:bookmarkStart w:id="0" w:name="_Hlk148522721"/>
      <w:bookmarkEnd w:id="0"/>
      <w:r>
        <w:separator/>
      </w:r>
    </w:p>
  </w:footnote>
  <w:footnote w:type="continuationSeparator" w:id="0">
    <w:p w14:paraId="361C2A36" w14:textId="77777777" w:rsidR="005015E7" w:rsidRDefault="005015E7" w:rsidP="00BF6C44">
      <w:r>
        <w:continuationSeparator/>
      </w:r>
    </w:p>
  </w:footnote>
  <w:footnote w:type="continuationNotice" w:id="1">
    <w:p w14:paraId="28F29472" w14:textId="77777777" w:rsidR="005015E7" w:rsidRDefault="005015E7" w:rsidP="00BF6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CA4A56C" w14:paraId="73D46CBF" w14:textId="77777777" w:rsidTr="5CA4A56C">
      <w:trPr>
        <w:trHeight w:val="300"/>
      </w:trPr>
      <w:tc>
        <w:tcPr>
          <w:tcW w:w="3120" w:type="dxa"/>
        </w:tcPr>
        <w:p w14:paraId="01DB7B46" w14:textId="73CFD803" w:rsidR="5CA4A56C" w:rsidRDefault="5CA4A56C" w:rsidP="5CA4A56C">
          <w:pPr>
            <w:pStyle w:val="Header"/>
            <w:ind w:left="-115"/>
          </w:pPr>
        </w:p>
      </w:tc>
      <w:tc>
        <w:tcPr>
          <w:tcW w:w="3120" w:type="dxa"/>
        </w:tcPr>
        <w:p w14:paraId="022C49B6" w14:textId="05D68D5A" w:rsidR="5CA4A56C" w:rsidRDefault="5CA4A56C" w:rsidP="5CA4A56C">
          <w:pPr>
            <w:pStyle w:val="Header"/>
            <w:jc w:val="center"/>
          </w:pPr>
        </w:p>
      </w:tc>
      <w:tc>
        <w:tcPr>
          <w:tcW w:w="3120" w:type="dxa"/>
        </w:tcPr>
        <w:p w14:paraId="45FFE99C" w14:textId="082F1288" w:rsidR="5CA4A56C" w:rsidRDefault="5CA4A56C" w:rsidP="5CA4A56C">
          <w:pPr>
            <w:pStyle w:val="Header"/>
            <w:ind w:right="-115"/>
            <w:jc w:val="right"/>
          </w:pPr>
        </w:p>
      </w:tc>
    </w:tr>
  </w:tbl>
  <w:p w14:paraId="3A83B1E2" w14:textId="506B2653" w:rsidR="5CA4A56C" w:rsidRDefault="5CA4A56C" w:rsidP="5CA4A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9C4D" w14:textId="1DDB2732" w:rsidR="00130AEB" w:rsidRPr="0035152F" w:rsidRDefault="0041211A" w:rsidP="00BF6C44">
    <w:pPr>
      <w:pStyle w:val="Header"/>
    </w:pPr>
    <w:r>
      <w:rPr>
        <w:noProof/>
      </w:rPr>
      <w:drawing>
        <wp:inline distT="0" distB="0" distL="0" distR="0" wp14:anchorId="7B7B5B23" wp14:editId="6CCF7301">
          <wp:extent cx="5943600" cy="921385"/>
          <wp:effectExtent l="0" t="0" r="0" b="0"/>
          <wp:docPr id="6" name="Picture 6" descr="The logo and mailing address for the Niagara Escarpm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logo and mailing address for the Niagara Escarpm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5943600" cy="921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7A80A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457B8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B4B84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89C43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CF170A"/>
    <w:multiLevelType w:val="multilevel"/>
    <w:tmpl w:val="376A6C82"/>
    <w:lvl w:ilvl="0">
      <w:start w:val="1"/>
      <w:numFmt w:val="decimal"/>
      <w:lvlText w:val="%1.0"/>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92D3D57"/>
    <w:multiLevelType w:val="hybridMultilevel"/>
    <w:tmpl w:val="CB02A6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D8B38E2"/>
    <w:multiLevelType w:val="hybridMultilevel"/>
    <w:tmpl w:val="AFF002F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E737FD4"/>
    <w:multiLevelType w:val="hybridMultilevel"/>
    <w:tmpl w:val="06C02C64"/>
    <w:lvl w:ilvl="0" w:tplc="3C34FB5C">
      <w:start w:val="1"/>
      <w:numFmt w:val="lowerLetter"/>
      <w:lvlText w:val="%1)"/>
      <w:lvlJc w:val="left"/>
      <w:pPr>
        <w:ind w:left="720" w:hanging="360"/>
      </w:pPr>
      <w:rPr>
        <w:rFonts w:asciiTheme="minorHAnsi" w:hAnsiTheme="minorHAnsi" w:cstheme="minorBidi"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3501223"/>
    <w:multiLevelType w:val="hybridMultilevel"/>
    <w:tmpl w:val="9CF29C2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5C84851"/>
    <w:multiLevelType w:val="hybridMultilevel"/>
    <w:tmpl w:val="5DE48CE8"/>
    <w:lvl w:ilvl="0" w:tplc="3AEA6C34">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5F80220"/>
    <w:multiLevelType w:val="hybridMultilevel"/>
    <w:tmpl w:val="88CA22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6351204"/>
    <w:multiLevelType w:val="hybridMultilevel"/>
    <w:tmpl w:val="FEDA8A62"/>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A9218D6"/>
    <w:multiLevelType w:val="hybridMultilevel"/>
    <w:tmpl w:val="795AFEC8"/>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CC27355"/>
    <w:multiLevelType w:val="hybridMultilevel"/>
    <w:tmpl w:val="99FCF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12241A7"/>
    <w:multiLevelType w:val="hybridMultilevel"/>
    <w:tmpl w:val="D7FC845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5851DB9"/>
    <w:multiLevelType w:val="hybridMultilevel"/>
    <w:tmpl w:val="EA44F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8F168F7"/>
    <w:multiLevelType w:val="hybridMultilevel"/>
    <w:tmpl w:val="504E49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EE304A0"/>
    <w:multiLevelType w:val="multilevel"/>
    <w:tmpl w:val="28CA4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9149E"/>
    <w:multiLevelType w:val="hybridMultilevel"/>
    <w:tmpl w:val="BFBAFCCE"/>
    <w:lvl w:ilvl="0" w:tplc="10090001">
      <w:start w:val="1"/>
      <w:numFmt w:val="bullet"/>
      <w:lvlText w:val=""/>
      <w:lvlJc w:val="left"/>
      <w:pPr>
        <w:ind w:left="360" w:hanging="360"/>
      </w:pPr>
      <w:rPr>
        <w:rFonts w:ascii="Symbol" w:hAnsi="Symbol" w:hint="default"/>
        <w:effect w:val="no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3E64AD9"/>
    <w:multiLevelType w:val="hybridMultilevel"/>
    <w:tmpl w:val="477CB0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4351B92"/>
    <w:multiLevelType w:val="hybridMultilevel"/>
    <w:tmpl w:val="CDDE5C28"/>
    <w:lvl w:ilvl="0" w:tplc="4356B964">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61804C8"/>
    <w:multiLevelType w:val="hybridMultilevel"/>
    <w:tmpl w:val="162AA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7A20EE9"/>
    <w:multiLevelType w:val="hybridMultilevel"/>
    <w:tmpl w:val="A7C007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8247DF0"/>
    <w:multiLevelType w:val="hybridMultilevel"/>
    <w:tmpl w:val="83F83B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20042D5"/>
    <w:multiLevelType w:val="multilevel"/>
    <w:tmpl w:val="AF34EB50"/>
    <w:lvl w:ilvl="0">
      <w:start w:val="1"/>
      <w:numFmt w:val="decimal"/>
      <w:lvlText w:val="%1."/>
      <w:lvlJc w:val="left"/>
      <w:pPr>
        <w:ind w:left="360" w:hanging="360"/>
      </w:pPr>
    </w:lvl>
    <w:lvl w:ilvl="1">
      <w:start w:val="2"/>
      <w:numFmt w:val="decimal"/>
      <w:isLgl/>
      <w:lvlText w:val="%1.%2"/>
      <w:lvlJc w:val="left"/>
      <w:pPr>
        <w:ind w:left="600" w:hanging="600"/>
      </w:pPr>
      <w:rPr>
        <w:rFonts w:hint="default"/>
        <w:i/>
      </w:rPr>
    </w:lvl>
    <w:lvl w:ilvl="2">
      <w:start w:val="2"/>
      <w:numFmt w:val="decimal"/>
      <w:isLgl/>
      <w:lvlText w:val="%1.%2.%3"/>
      <w:lvlJc w:val="left"/>
      <w:pPr>
        <w:ind w:left="720" w:hanging="720"/>
      </w:pPr>
      <w:rPr>
        <w:rFonts w:hint="default"/>
        <w:i/>
      </w:rPr>
    </w:lvl>
    <w:lvl w:ilvl="3">
      <w:start w:val="1"/>
      <w:numFmt w:val="decimal"/>
      <w:isLgl/>
      <w:lvlText w:val="%1.%2.%3.%4"/>
      <w:lvlJc w:val="left"/>
      <w:pPr>
        <w:ind w:left="1080" w:hanging="108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440" w:hanging="144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800" w:hanging="1800"/>
      </w:pPr>
      <w:rPr>
        <w:rFonts w:hint="default"/>
        <w:i/>
      </w:rPr>
    </w:lvl>
    <w:lvl w:ilvl="8">
      <w:start w:val="1"/>
      <w:numFmt w:val="decimal"/>
      <w:isLgl/>
      <w:lvlText w:val="%1.%2.%3.%4.%5.%6.%7.%8.%9"/>
      <w:lvlJc w:val="left"/>
      <w:pPr>
        <w:ind w:left="1800" w:hanging="1800"/>
      </w:pPr>
      <w:rPr>
        <w:rFonts w:hint="default"/>
        <w:i/>
      </w:rPr>
    </w:lvl>
  </w:abstractNum>
  <w:abstractNum w:abstractNumId="25" w15:restartNumberingAfterBreak="0">
    <w:nsid w:val="433D2CB9"/>
    <w:multiLevelType w:val="multilevel"/>
    <w:tmpl w:val="0088D00E"/>
    <w:lvl w:ilvl="0">
      <w:start w:val="2"/>
      <w:numFmt w:val="decimal"/>
      <w:lvlText w:val="%1"/>
      <w:lvlJc w:val="left"/>
      <w:pPr>
        <w:ind w:left="525" w:hanging="525"/>
      </w:pPr>
      <w:rPr>
        <w:rFonts w:hint="default"/>
        <w:b/>
      </w:rPr>
    </w:lvl>
    <w:lvl w:ilvl="1">
      <w:start w:val="7"/>
      <w:numFmt w:val="decimal"/>
      <w:lvlText w:val="%1.%2"/>
      <w:lvlJc w:val="left"/>
      <w:pPr>
        <w:ind w:left="525" w:hanging="525"/>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39A3049"/>
    <w:multiLevelType w:val="hybridMultilevel"/>
    <w:tmpl w:val="B418B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0F2E36"/>
    <w:multiLevelType w:val="hybridMultilevel"/>
    <w:tmpl w:val="02CCC4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A316CD8"/>
    <w:multiLevelType w:val="hybridMultilevel"/>
    <w:tmpl w:val="C7664E40"/>
    <w:lvl w:ilvl="0" w:tplc="F6CEEBAE">
      <w:start w:val="1"/>
      <w:numFmt w:val="bullet"/>
      <w:lvlText w:val=""/>
      <w:lvlJc w:val="left"/>
      <w:pPr>
        <w:ind w:left="720" w:hanging="360"/>
      </w:pPr>
      <w:rPr>
        <w:rFonts w:ascii="Symbol" w:hAnsi="Symbol" w:hint="default"/>
        <w:effect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C383D62"/>
    <w:multiLevelType w:val="hybridMultilevel"/>
    <w:tmpl w:val="07A49B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CCC1AD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FC46A0D"/>
    <w:multiLevelType w:val="hybridMultilevel"/>
    <w:tmpl w:val="2C88D858"/>
    <w:lvl w:ilvl="0" w:tplc="8034CFC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50325336"/>
    <w:multiLevelType w:val="hybridMultilevel"/>
    <w:tmpl w:val="FA4CD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8602ED0"/>
    <w:multiLevelType w:val="hybridMultilevel"/>
    <w:tmpl w:val="45DC92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AF3687F"/>
    <w:multiLevelType w:val="hybridMultilevel"/>
    <w:tmpl w:val="EB3C1CD8"/>
    <w:lvl w:ilvl="0" w:tplc="48EE29E6">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F88378A"/>
    <w:multiLevelType w:val="hybridMultilevel"/>
    <w:tmpl w:val="6E54F442"/>
    <w:lvl w:ilvl="0" w:tplc="3D14791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FB97D4B"/>
    <w:multiLevelType w:val="multilevel"/>
    <w:tmpl w:val="DDA24DCE"/>
    <w:lvl w:ilvl="0">
      <w:start w:val="2"/>
      <w:numFmt w:val="decimal"/>
      <w:lvlText w:val="%1"/>
      <w:lvlJc w:val="left"/>
      <w:pPr>
        <w:ind w:left="525" w:hanging="525"/>
      </w:pPr>
      <w:rPr>
        <w:rFonts w:hint="default"/>
        <w:b/>
      </w:rPr>
    </w:lvl>
    <w:lvl w:ilvl="1">
      <w:start w:val="7"/>
      <w:numFmt w:val="decimal"/>
      <w:lvlText w:val="%1.%2"/>
      <w:lvlJc w:val="left"/>
      <w:pPr>
        <w:ind w:left="525" w:hanging="525"/>
      </w:pPr>
      <w:rPr>
        <w:rFonts w:hint="default"/>
        <w:b/>
      </w:rPr>
    </w:lvl>
    <w:lvl w:ilvl="2">
      <w:start w:val="1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536239A"/>
    <w:multiLevelType w:val="hybridMultilevel"/>
    <w:tmpl w:val="E6303B36"/>
    <w:lvl w:ilvl="0" w:tplc="F6CEEBAE">
      <w:start w:val="1"/>
      <w:numFmt w:val="bullet"/>
      <w:lvlText w:val=""/>
      <w:lvlJc w:val="left"/>
      <w:pPr>
        <w:ind w:left="720" w:hanging="360"/>
      </w:pPr>
      <w:rPr>
        <w:rFonts w:ascii="Symbol" w:hAnsi="Symbol" w:hint="default"/>
        <w:effect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8277C68"/>
    <w:multiLevelType w:val="hybridMultilevel"/>
    <w:tmpl w:val="19B0EC2E"/>
    <w:lvl w:ilvl="0" w:tplc="BF969094">
      <w:start w:val="14"/>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92C7B8D"/>
    <w:multiLevelType w:val="hybridMultilevel"/>
    <w:tmpl w:val="BE684434"/>
    <w:lvl w:ilvl="0" w:tplc="FAE266C8">
      <w:start w:val="1"/>
      <w:numFmt w:val="decimal"/>
      <w:lvlText w:val="%1."/>
      <w:lvlJc w:val="left"/>
      <w:pPr>
        <w:ind w:left="360" w:hanging="360"/>
      </w:pPr>
      <w:rPr>
        <w:rFonts w:ascii="Arial" w:hAnsi="Arial" w:cs="Arial" w:hint="default"/>
        <w:b w:val="0"/>
        <w:bCs w:val="0"/>
        <w:i w:val="0"/>
        <w:iCs w:val="0"/>
      </w:rPr>
    </w:lvl>
    <w:lvl w:ilvl="1" w:tplc="395E362C">
      <w:start w:val="1"/>
      <w:numFmt w:val="lowerLetter"/>
      <w:lvlText w:val="%2."/>
      <w:lvlJc w:val="left"/>
      <w:pPr>
        <w:ind w:left="1080" w:hanging="360"/>
      </w:pPr>
      <w:rPr>
        <w:b/>
        <w:bCs/>
        <w:i w:val="0"/>
        <w:iCs w:val="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6A95135F"/>
    <w:multiLevelType w:val="multilevel"/>
    <w:tmpl w:val="D3866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26090C"/>
    <w:multiLevelType w:val="multilevel"/>
    <w:tmpl w:val="1CF44004"/>
    <w:lvl w:ilvl="0">
      <w:start w:val="2"/>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1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3551FA"/>
    <w:multiLevelType w:val="hybridMultilevel"/>
    <w:tmpl w:val="779AE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63E7DC3"/>
    <w:multiLevelType w:val="hybridMultilevel"/>
    <w:tmpl w:val="DED4E7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76DC16F5"/>
    <w:multiLevelType w:val="hybridMultilevel"/>
    <w:tmpl w:val="B066E42A"/>
    <w:lvl w:ilvl="0" w:tplc="304EAEA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894844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9DA707D"/>
    <w:multiLevelType w:val="hybridMultilevel"/>
    <w:tmpl w:val="BDF2976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7D586142"/>
    <w:multiLevelType w:val="hybridMultilevel"/>
    <w:tmpl w:val="B59A5F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E001621"/>
    <w:multiLevelType w:val="hybridMultilevel"/>
    <w:tmpl w:val="3676A4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36028837">
    <w:abstractNumId w:val="19"/>
  </w:num>
  <w:num w:numId="2" w16cid:durableId="2098867887">
    <w:abstractNumId w:val="42"/>
  </w:num>
  <w:num w:numId="3" w16cid:durableId="599533012">
    <w:abstractNumId w:val="46"/>
  </w:num>
  <w:num w:numId="4" w16cid:durableId="1279066370">
    <w:abstractNumId w:val="8"/>
  </w:num>
  <w:num w:numId="5" w16cid:durableId="1972898725">
    <w:abstractNumId w:val="7"/>
  </w:num>
  <w:num w:numId="6" w16cid:durableId="1064375070">
    <w:abstractNumId w:val="29"/>
  </w:num>
  <w:num w:numId="7" w16cid:durableId="1053312559">
    <w:abstractNumId w:val="6"/>
  </w:num>
  <w:num w:numId="8" w16cid:durableId="1662850349">
    <w:abstractNumId w:val="35"/>
  </w:num>
  <w:num w:numId="9" w16cid:durableId="195240068">
    <w:abstractNumId w:val="12"/>
  </w:num>
  <w:num w:numId="10" w16cid:durableId="1406998228">
    <w:abstractNumId w:val="44"/>
  </w:num>
  <w:num w:numId="11" w16cid:durableId="804086133">
    <w:abstractNumId w:val="48"/>
  </w:num>
  <w:num w:numId="12" w16cid:durableId="1568034655">
    <w:abstractNumId w:val="38"/>
  </w:num>
  <w:num w:numId="13" w16cid:durableId="313460724">
    <w:abstractNumId w:val="37"/>
  </w:num>
  <w:num w:numId="14" w16cid:durableId="2101559190">
    <w:abstractNumId w:val="10"/>
  </w:num>
  <w:num w:numId="15" w16cid:durableId="1737048479">
    <w:abstractNumId w:val="28"/>
  </w:num>
  <w:num w:numId="16" w16cid:durableId="824278471">
    <w:abstractNumId w:val="24"/>
  </w:num>
  <w:num w:numId="17" w16cid:durableId="402921649">
    <w:abstractNumId w:val="31"/>
  </w:num>
  <w:num w:numId="18" w16cid:durableId="2105109051">
    <w:abstractNumId w:val="20"/>
  </w:num>
  <w:num w:numId="19" w16cid:durableId="2032140622">
    <w:abstractNumId w:val="18"/>
  </w:num>
  <w:num w:numId="20" w16cid:durableId="956957569">
    <w:abstractNumId w:val="16"/>
  </w:num>
  <w:num w:numId="21" w16cid:durableId="671571741">
    <w:abstractNumId w:val="14"/>
  </w:num>
  <w:num w:numId="22" w16cid:durableId="69542165">
    <w:abstractNumId w:val="34"/>
  </w:num>
  <w:num w:numId="23" w16cid:durableId="1244607033">
    <w:abstractNumId w:val="11"/>
  </w:num>
  <w:num w:numId="24" w16cid:durableId="1400907687">
    <w:abstractNumId w:val="39"/>
  </w:num>
  <w:num w:numId="25" w16cid:durableId="489566834">
    <w:abstractNumId w:val="43"/>
  </w:num>
  <w:num w:numId="26" w16cid:durableId="1237472162">
    <w:abstractNumId w:val="26"/>
  </w:num>
  <w:num w:numId="27" w16cid:durableId="207837703">
    <w:abstractNumId w:val="5"/>
  </w:num>
  <w:num w:numId="28" w16cid:durableId="230776932">
    <w:abstractNumId w:val="21"/>
  </w:num>
  <w:num w:numId="29" w16cid:durableId="473834438">
    <w:abstractNumId w:val="15"/>
  </w:num>
  <w:num w:numId="30" w16cid:durableId="1659963277">
    <w:abstractNumId w:val="32"/>
  </w:num>
  <w:num w:numId="31" w16cid:durableId="198978513">
    <w:abstractNumId w:val="13"/>
  </w:num>
  <w:num w:numId="32" w16cid:durableId="1919123326">
    <w:abstractNumId w:val="27"/>
  </w:num>
  <w:num w:numId="33" w16cid:durableId="1298488604">
    <w:abstractNumId w:val="23"/>
  </w:num>
  <w:num w:numId="34" w16cid:durableId="341860512">
    <w:abstractNumId w:val="4"/>
  </w:num>
  <w:num w:numId="35" w16cid:durableId="1687441431">
    <w:abstractNumId w:val="9"/>
  </w:num>
  <w:num w:numId="36" w16cid:durableId="1917473833">
    <w:abstractNumId w:val="47"/>
  </w:num>
  <w:num w:numId="37" w16cid:durableId="1937978911">
    <w:abstractNumId w:val="17"/>
  </w:num>
  <w:num w:numId="38" w16cid:durableId="376973248">
    <w:abstractNumId w:val="40"/>
  </w:num>
  <w:num w:numId="39" w16cid:durableId="103696891">
    <w:abstractNumId w:val="3"/>
  </w:num>
  <w:num w:numId="40" w16cid:durableId="258947540">
    <w:abstractNumId w:val="30"/>
  </w:num>
  <w:num w:numId="41" w16cid:durableId="717825794">
    <w:abstractNumId w:val="45"/>
  </w:num>
  <w:num w:numId="42" w16cid:durableId="1813407789">
    <w:abstractNumId w:val="0"/>
  </w:num>
  <w:num w:numId="43" w16cid:durableId="604775217">
    <w:abstractNumId w:val="2"/>
  </w:num>
  <w:num w:numId="44" w16cid:durableId="437991514">
    <w:abstractNumId w:val="25"/>
  </w:num>
  <w:num w:numId="45" w16cid:durableId="806972879">
    <w:abstractNumId w:val="36"/>
  </w:num>
  <w:num w:numId="46" w16cid:durableId="1657371099">
    <w:abstractNumId w:val="41"/>
  </w:num>
  <w:num w:numId="47" w16cid:durableId="1211653406">
    <w:abstractNumId w:val="1"/>
  </w:num>
  <w:num w:numId="48" w16cid:durableId="66538229">
    <w:abstractNumId w:val="33"/>
  </w:num>
  <w:num w:numId="49" w16cid:durableId="572010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98"/>
    <w:rsid w:val="00000886"/>
    <w:rsid w:val="00005B0D"/>
    <w:rsid w:val="0001219C"/>
    <w:rsid w:val="0002340F"/>
    <w:rsid w:val="000244F8"/>
    <w:rsid w:val="0002495B"/>
    <w:rsid w:val="00034827"/>
    <w:rsid w:val="00035A2C"/>
    <w:rsid w:val="00035C8E"/>
    <w:rsid w:val="00044E1C"/>
    <w:rsid w:val="0004668C"/>
    <w:rsid w:val="000466DE"/>
    <w:rsid w:val="00050941"/>
    <w:rsid w:val="00050B41"/>
    <w:rsid w:val="00053DA6"/>
    <w:rsid w:val="00054499"/>
    <w:rsid w:val="0005478A"/>
    <w:rsid w:val="00057180"/>
    <w:rsid w:val="00057CD9"/>
    <w:rsid w:val="0006027F"/>
    <w:rsid w:val="00061734"/>
    <w:rsid w:val="000640E0"/>
    <w:rsid w:val="000668BA"/>
    <w:rsid w:val="00070639"/>
    <w:rsid w:val="00073703"/>
    <w:rsid w:val="00080FF7"/>
    <w:rsid w:val="00082684"/>
    <w:rsid w:val="00082994"/>
    <w:rsid w:val="000838AF"/>
    <w:rsid w:val="00084914"/>
    <w:rsid w:val="000872F5"/>
    <w:rsid w:val="00087865"/>
    <w:rsid w:val="000938E2"/>
    <w:rsid w:val="00093B54"/>
    <w:rsid w:val="0009441A"/>
    <w:rsid w:val="000977F5"/>
    <w:rsid w:val="000A0119"/>
    <w:rsid w:val="000A1A28"/>
    <w:rsid w:val="000A3D70"/>
    <w:rsid w:val="000A65E5"/>
    <w:rsid w:val="000B1162"/>
    <w:rsid w:val="000B1450"/>
    <w:rsid w:val="000B4CDD"/>
    <w:rsid w:val="000B5351"/>
    <w:rsid w:val="000B5417"/>
    <w:rsid w:val="000C0D21"/>
    <w:rsid w:val="000C4812"/>
    <w:rsid w:val="000C49BC"/>
    <w:rsid w:val="000C7C27"/>
    <w:rsid w:val="000D3A0A"/>
    <w:rsid w:val="000D765A"/>
    <w:rsid w:val="000E1916"/>
    <w:rsid w:val="000E249F"/>
    <w:rsid w:val="000E28B9"/>
    <w:rsid w:val="000E40FB"/>
    <w:rsid w:val="000F3ED9"/>
    <w:rsid w:val="000F5131"/>
    <w:rsid w:val="000F75BB"/>
    <w:rsid w:val="0010095E"/>
    <w:rsid w:val="00101072"/>
    <w:rsid w:val="0010251E"/>
    <w:rsid w:val="001046F7"/>
    <w:rsid w:val="001049A6"/>
    <w:rsid w:val="00107123"/>
    <w:rsid w:val="00110437"/>
    <w:rsid w:val="001119F8"/>
    <w:rsid w:val="00112446"/>
    <w:rsid w:val="001135E1"/>
    <w:rsid w:val="00115A16"/>
    <w:rsid w:val="00117BB0"/>
    <w:rsid w:val="001227D9"/>
    <w:rsid w:val="00122935"/>
    <w:rsid w:val="00123496"/>
    <w:rsid w:val="00124315"/>
    <w:rsid w:val="00125343"/>
    <w:rsid w:val="001257A6"/>
    <w:rsid w:val="00125C80"/>
    <w:rsid w:val="001260B9"/>
    <w:rsid w:val="00126E23"/>
    <w:rsid w:val="00127809"/>
    <w:rsid w:val="00130202"/>
    <w:rsid w:val="00130AEB"/>
    <w:rsid w:val="00134104"/>
    <w:rsid w:val="00137FE2"/>
    <w:rsid w:val="001405C7"/>
    <w:rsid w:val="001408EF"/>
    <w:rsid w:val="00142C20"/>
    <w:rsid w:val="00142CCE"/>
    <w:rsid w:val="00142DD0"/>
    <w:rsid w:val="00151E1B"/>
    <w:rsid w:val="00155E99"/>
    <w:rsid w:val="00162FAC"/>
    <w:rsid w:val="00167D33"/>
    <w:rsid w:val="00170A12"/>
    <w:rsid w:val="00171016"/>
    <w:rsid w:val="00172085"/>
    <w:rsid w:val="00172D3A"/>
    <w:rsid w:val="00174C95"/>
    <w:rsid w:val="00174CCD"/>
    <w:rsid w:val="001762F9"/>
    <w:rsid w:val="0017736A"/>
    <w:rsid w:val="00182124"/>
    <w:rsid w:val="00182BF3"/>
    <w:rsid w:val="00182D4C"/>
    <w:rsid w:val="001856C3"/>
    <w:rsid w:val="00186C65"/>
    <w:rsid w:val="001909B7"/>
    <w:rsid w:val="001939F9"/>
    <w:rsid w:val="00194885"/>
    <w:rsid w:val="00196126"/>
    <w:rsid w:val="001A0299"/>
    <w:rsid w:val="001A0E8B"/>
    <w:rsid w:val="001A2465"/>
    <w:rsid w:val="001A2F12"/>
    <w:rsid w:val="001A4B64"/>
    <w:rsid w:val="001A4C3E"/>
    <w:rsid w:val="001B1101"/>
    <w:rsid w:val="001B125F"/>
    <w:rsid w:val="001B518C"/>
    <w:rsid w:val="001B79A6"/>
    <w:rsid w:val="001C37B4"/>
    <w:rsid w:val="001C39B9"/>
    <w:rsid w:val="001C3BB9"/>
    <w:rsid w:val="001C5571"/>
    <w:rsid w:val="001C6FA2"/>
    <w:rsid w:val="001C7B8B"/>
    <w:rsid w:val="001D0F34"/>
    <w:rsid w:val="001D293D"/>
    <w:rsid w:val="001D5992"/>
    <w:rsid w:val="001D76A0"/>
    <w:rsid w:val="001F049D"/>
    <w:rsid w:val="001F0C84"/>
    <w:rsid w:val="001F129E"/>
    <w:rsid w:val="001F168D"/>
    <w:rsid w:val="001F1895"/>
    <w:rsid w:val="001F3CED"/>
    <w:rsid w:val="002028CE"/>
    <w:rsid w:val="00203E14"/>
    <w:rsid w:val="00206421"/>
    <w:rsid w:val="00206694"/>
    <w:rsid w:val="002125AA"/>
    <w:rsid w:val="002130B3"/>
    <w:rsid w:val="00213580"/>
    <w:rsid w:val="002135BD"/>
    <w:rsid w:val="0021498D"/>
    <w:rsid w:val="0022376D"/>
    <w:rsid w:val="00225BE4"/>
    <w:rsid w:val="00226264"/>
    <w:rsid w:val="0022668A"/>
    <w:rsid w:val="00227712"/>
    <w:rsid w:val="00227C52"/>
    <w:rsid w:val="002333E4"/>
    <w:rsid w:val="002356C8"/>
    <w:rsid w:val="00237A21"/>
    <w:rsid w:val="00241E18"/>
    <w:rsid w:val="00241F01"/>
    <w:rsid w:val="00250C05"/>
    <w:rsid w:val="00254BFD"/>
    <w:rsid w:val="00256DE3"/>
    <w:rsid w:val="0026370C"/>
    <w:rsid w:val="00263A92"/>
    <w:rsid w:val="00265076"/>
    <w:rsid w:val="002704ED"/>
    <w:rsid w:val="00272741"/>
    <w:rsid w:val="0028188C"/>
    <w:rsid w:val="00281B20"/>
    <w:rsid w:val="00282A7A"/>
    <w:rsid w:val="002834DA"/>
    <w:rsid w:val="00286861"/>
    <w:rsid w:val="002909AE"/>
    <w:rsid w:val="00290AD8"/>
    <w:rsid w:val="00294C06"/>
    <w:rsid w:val="0029614C"/>
    <w:rsid w:val="002A1104"/>
    <w:rsid w:val="002A3536"/>
    <w:rsid w:val="002A382E"/>
    <w:rsid w:val="002A7A3F"/>
    <w:rsid w:val="002B1BB5"/>
    <w:rsid w:val="002B3AD4"/>
    <w:rsid w:val="002B6324"/>
    <w:rsid w:val="002B6A43"/>
    <w:rsid w:val="002B700D"/>
    <w:rsid w:val="002C2EAE"/>
    <w:rsid w:val="002D08CF"/>
    <w:rsid w:val="002D2E76"/>
    <w:rsid w:val="002D409A"/>
    <w:rsid w:val="002D5DA5"/>
    <w:rsid w:val="002D5E96"/>
    <w:rsid w:val="002E28F8"/>
    <w:rsid w:val="002E35B1"/>
    <w:rsid w:val="002E4DCB"/>
    <w:rsid w:val="002E6902"/>
    <w:rsid w:val="002E6FF6"/>
    <w:rsid w:val="002E7ED7"/>
    <w:rsid w:val="002F0531"/>
    <w:rsid w:val="002F082F"/>
    <w:rsid w:val="002F129C"/>
    <w:rsid w:val="002F1D7D"/>
    <w:rsid w:val="002F3DD9"/>
    <w:rsid w:val="002F6A7F"/>
    <w:rsid w:val="00301C76"/>
    <w:rsid w:val="00304308"/>
    <w:rsid w:val="00304F35"/>
    <w:rsid w:val="00305269"/>
    <w:rsid w:val="00305F3A"/>
    <w:rsid w:val="003156E6"/>
    <w:rsid w:val="00317995"/>
    <w:rsid w:val="00317C3B"/>
    <w:rsid w:val="00317F1F"/>
    <w:rsid w:val="00322C6D"/>
    <w:rsid w:val="003238E8"/>
    <w:rsid w:val="00324123"/>
    <w:rsid w:val="00324B34"/>
    <w:rsid w:val="00331183"/>
    <w:rsid w:val="00333C43"/>
    <w:rsid w:val="00337798"/>
    <w:rsid w:val="003412B6"/>
    <w:rsid w:val="00341379"/>
    <w:rsid w:val="00343AD8"/>
    <w:rsid w:val="00345117"/>
    <w:rsid w:val="0035152F"/>
    <w:rsid w:val="0035564E"/>
    <w:rsid w:val="00356E05"/>
    <w:rsid w:val="0036040B"/>
    <w:rsid w:val="00361577"/>
    <w:rsid w:val="003627F8"/>
    <w:rsid w:val="0036413B"/>
    <w:rsid w:val="00370D51"/>
    <w:rsid w:val="00370F05"/>
    <w:rsid w:val="00371BCF"/>
    <w:rsid w:val="00372D75"/>
    <w:rsid w:val="00375CA5"/>
    <w:rsid w:val="00377D87"/>
    <w:rsid w:val="003828E5"/>
    <w:rsid w:val="00386924"/>
    <w:rsid w:val="00386BA2"/>
    <w:rsid w:val="00387307"/>
    <w:rsid w:val="00392C66"/>
    <w:rsid w:val="003A1F0D"/>
    <w:rsid w:val="003A6752"/>
    <w:rsid w:val="003B0A13"/>
    <w:rsid w:val="003B285A"/>
    <w:rsid w:val="003B5898"/>
    <w:rsid w:val="003B636C"/>
    <w:rsid w:val="003B6C24"/>
    <w:rsid w:val="003C1F3C"/>
    <w:rsid w:val="003C20BA"/>
    <w:rsid w:val="003C544A"/>
    <w:rsid w:val="003C5BED"/>
    <w:rsid w:val="003D08F6"/>
    <w:rsid w:val="003D10FE"/>
    <w:rsid w:val="003D1D36"/>
    <w:rsid w:val="003D38E0"/>
    <w:rsid w:val="003D5197"/>
    <w:rsid w:val="003E69B4"/>
    <w:rsid w:val="003F2B60"/>
    <w:rsid w:val="003F3509"/>
    <w:rsid w:val="003F428A"/>
    <w:rsid w:val="003F42EE"/>
    <w:rsid w:val="003F5818"/>
    <w:rsid w:val="003F6BE2"/>
    <w:rsid w:val="0040027B"/>
    <w:rsid w:val="004042CF"/>
    <w:rsid w:val="004044D9"/>
    <w:rsid w:val="00404C1A"/>
    <w:rsid w:val="00407324"/>
    <w:rsid w:val="00410C08"/>
    <w:rsid w:val="0041211A"/>
    <w:rsid w:val="00414A2C"/>
    <w:rsid w:val="00414AD2"/>
    <w:rsid w:val="004206FA"/>
    <w:rsid w:val="00420FC3"/>
    <w:rsid w:val="00422585"/>
    <w:rsid w:val="0042428C"/>
    <w:rsid w:val="00424FF5"/>
    <w:rsid w:val="004309F6"/>
    <w:rsid w:val="004324FE"/>
    <w:rsid w:val="00434DF0"/>
    <w:rsid w:val="00436CBD"/>
    <w:rsid w:val="004379CB"/>
    <w:rsid w:val="0044218E"/>
    <w:rsid w:val="00446EC3"/>
    <w:rsid w:val="004470EF"/>
    <w:rsid w:val="00447226"/>
    <w:rsid w:val="004477C5"/>
    <w:rsid w:val="00451119"/>
    <w:rsid w:val="00452205"/>
    <w:rsid w:val="00452540"/>
    <w:rsid w:val="004551E8"/>
    <w:rsid w:val="004563DA"/>
    <w:rsid w:val="00457189"/>
    <w:rsid w:val="00457319"/>
    <w:rsid w:val="004577C9"/>
    <w:rsid w:val="00460F29"/>
    <w:rsid w:val="0046154E"/>
    <w:rsid w:val="00465156"/>
    <w:rsid w:val="0046721B"/>
    <w:rsid w:val="004701E5"/>
    <w:rsid w:val="0047246F"/>
    <w:rsid w:val="00482248"/>
    <w:rsid w:val="004827BB"/>
    <w:rsid w:val="004846B9"/>
    <w:rsid w:val="0048486D"/>
    <w:rsid w:val="00485CCA"/>
    <w:rsid w:val="004863D4"/>
    <w:rsid w:val="004869F3"/>
    <w:rsid w:val="00487378"/>
    <w:rsid w:val="00487A83"/>
    <w:rsid w:val="00487ED5"/>
    <w:rsid w:val="00491473"/>
    <w:rsid w:val="00492AEA"/>
    <w:rsid w:val="00497B29"/>
    <w:rsid w:val="004A2238"/>
    <w:rsid w:val="004A392D"/>
    <w:rsid w:val="004A490D"/>
    <w:rsid w:val="004B10B8"/>
    <w:rsid w:val="004B17E0"/>
    <w:rsid w:val="004B282F"/>
    <w:rsid w:val="004B347D"/>
    <w:rsid w:val="004B574A"/>
    <w:rsid w:val="004B68E9"/>
    <w:rsid w:val="004B69F7"/>
    <w:rsid w:val="004B727A"/>
    <w:rsid w:val="004C1A7F"/>
    <w:rsid w:val="004C22B2"/>
    <w:rsid w:val="004C3A58"/>
    <w:rsid w:val="004C493F"/>
    <w:rsid w:val="004C5384"/>
    <w:rsid w:val="004C57CB"/>
    <w:rsid w:val="004C79D4"/>
    <w:rsid w:val="004D1DF5"/>
    <w:rsid w:val="004D3B49"/>
    <w:rsid w:val="004D3D05"/>
    <w:rsid w:val="004D5173"/>
    <w:rsid w:val="004D7860"/>
    <w:rsid w:val="004E289E"/>
    <w:rsid w:val="004E517B"/>
    <w:rsid w:val="004E55F1"/>
    <w:rsid w:val="004E6398"/>
    <w:rsid w:val="004F1A7B"/>
    <w:rsid w:val="004F1B03"/>
    <w:rsid w:val="004F20C3"/>
    <w:rsid w:val="004F3582"/>
    <w:rsid w:val="00500759"/>
    <w:rsid w:val="0050145F"/>
    <w:rsid w:val="005015E7"/>
    <w:rsid w:val="00503E72"/>
    <w:rsid w:val="00505796"/>
    <w:rsid w:val="00516093"/>
    <w:rsid w:val="005168F8"/>
    <w:rsid w:val="00521362"/>
    <w:rsid w:val="00523E5B"/>
    <w:rsid w:val="00525B30"/>
    <w:rsid w:val="00526304"/>
    <w:rsid w:val="00526330"/>
    <w:rsid w:val="00543E48"/>
    <w:rsid w:val="00550C0C"/>
    <w:rsid w:val="00551B67"/>
    <w:rsid w:val="005525DD"/>
    <w:rsid w:val="00554131"/>
    <w:rsid w:val="005645B5"/>
    <w:rsid w:val="00567AA5"/>
    <w:rsid w:val="00576AE5"/>
    <w:rsid w:val="005770C3"/>
    <w:rsid w:val="0057735C"/>
    <w:rsid w:val="00593D1C"/>
    <w:rsid w:val="005972FB"/>
    <w:rsid w:val="00597C5F"/>
    <w:rsid w:val="005A12DD"/>
    <w:rsid w:val="005A5E39"/>
    <w:rsid w:val="005A6C8F"/>
    <w:rsid w:val="005A79F0"/>
    <w:rsid w:val="005A7D4E"/>
    <w:rsid w:val="005B1744"/>
    <w:rsid w:val="005B1F49"/>
    <w:rsid w:val="005B32CA"/>
    <w:rsid w:val="005B6300"/>
    <w:rsid w:val="005B6E99"/>
    <w:rsid w:val="005C7BE3"/>
    <w:rsid w:val="005D0470"/>
    <w:rsid w:val="005D1EF2"/>
    <w:rsid w:val="005D20F9"/>
    <w:rsid w:val="005D344F"/>
    <w:rsid w:val="005E2E85"/>
    <w:rsid w:val="005E4BE7"/>
    <w:rsid w:val="005E66AD"/>
    <w:rsid w:val="005F031E"/>
    <w:rsid w:val="005F22BF"/>
    <w:rsid w:val="005F3F21"/>
    <w:rsid w:val="005F4F05"/>
    <w:rsid w:val="005F7600"/>
    <w:rsid w:val="00601446"/>
    <w:rsid w:val="00601FAE"/>
    <w:rsid w:val="0060350C"/>
    <w:rsid w:val="00606424"/>
    <w:rsid w:val="00612C14"/>
    <w:rsid w:val="00614381"/>
    <w:rsid w:val="00615D58"/>
    <w:rsid w:val="00621936"/>
    <w:rsid w:val="00623A35"/>
    <w:rsid w:val="00624B02"/>
    <w:rsid w:val="00627675"/>
    <w:rsid w:val="006306CB"/>
    <w:rsid w:val="006346BE"/>
    <w:rsid w:val="006365D7"/>
    <w:rsid w:val="006404A4"/>
    <w:rsid w:val="00641D81"/>
    <w:rsid w:val="006425D5"/>
    <w:rsid w:val="00643FB0"/>
    <w:rsid w:val="00645749"/>
    <w:rsid w:val="006462C1"/>
    <w:rsid w:val="00654C22"/>
    <w:rsid w:val="00657FCF"/>
    <w:rsid w:val="006603DB"/>
    <w:rsid w:val="006618C0"/>
    <w:rsid w:val="00663E5C"/>
    <w:rsid w:val="00663F90"/>
    <w:rsid w:val="0066440A"/>
    <w:rsid w:val="00664DE9"/>
    <w:rsid w:val="00665CA0"/>
    <w:rsid w:val="00666886"/>
    <w:rsid w:val="00671558"/>
    <w:rsid w:val="00672162"/>
    <w:rsid w:val="00673C37"/>
    <w:rsid w:val="0067492A"/>
    <w:rsid w:val="006750A2"/>
    <w:rsid w:val="006752DC"/>
    <w:rsid w:val="00680068"/>
    <w:rsid w:val="00682B2B"/>
    <w:rsid w:val="006836AB"/>
    <w:rsid w:val="006846CE"/>
    <w:rsid w:val="00685B78"/>
    <w:rsid w:val="006862F9"/>
    <w:rsid w:val="00686B00"/>
    <w:rsid w:val="00690E06"/>
    <w:rsid w:val="0069132C"/>
    <w:rsid w:val="006928F0"/>
    <w:rsid w:val="0069356A"/>
    <w:rsid w:val="006939C9"/>
    <w:rsid w:val="0069538E"/>
    <w:rsid w:val="00695E04"/>
    <w:rsid w:val="006974DA"/>
    <w:rsid w:val="00697CB0"/>
    <w:rsid w:val="006A1E40"/>
    <w:rsid w:val="006A1EED"/>
    <w:rsid w:val="006A230C"/>
    <w:rsid w:val="006A2BCC"/>
    <w:rsid w:val="006A5A64"/>
    <w:rsid w:val="006A6854"/>
    <w:rsid w:val="006B0C16"/>
    <w:rsid w:val="006B0DB7"/>
    <w:rsid w:val="006B2522"/>
    <w:rsid w:val="006B613C"/>
    <w:rsid w:val="006C0D92"/>
    <w:rsid w:val="006C0F73"/>
    <w:rsid w:val="006C127C"/>
    <w:rsid w:val="006C1CDE"/>
    <w:rsid w:val="006C4437"/>
    <w:rsid w:val="006C679E"/>
    <w:rsid w:val="006C72D9"/>
    <w:rsid w:val="006C7751"/>
    <w:rsid w:val="006C7F02"/>
    <w:rsid w:val="006D1805"/>
    <w:rsid w:val="006D2B33"/>
    <w:rsid w:val="006D42F6"/>
    <w:rsid w:val="006D5590"/>
    <w:rsid w:val="006D6FC4"/>
    <w:rsid w:val="006D72AA"/>
    <w:rsid w:val="006D7D84"/>
    <w:rsid w:val="006E32B7"/>
    <w:rsid w:val="006E5175"/>
    <w:rsid w:val="006F04B5"/>
    <w:rsid w:val="006F175B"/>
    <w:rsid w:val="006F1B5C"/>
    <w:rsid w:val="006F317B"/>
    <w:rsid w:val="006F3734"/>
    <w:rsid w:val="006F55A9"/>
    <w:rsid w:val="006F56D4"/>
    <w:rsid w:val="006F5962"/>
    <w:rsid w:val="00706DE8"/>
    <w:rsid w:val="00711420"/>
    <w:rsid w:val="0071370E"/>
    <w:rsid w:val="00715E53"/>
    <w:rsid w:val="00716C04"/>
    <w:rsid w:val="007207F4"/>
    <w:rsid w:val="00721857"/>
    <w:rsid w:val="00723667"/>
    <w:rsid w:val="007237E7"/>
    <w:rsid w:val="00726084"/>
    <w:rsid w:val="00727B1C"/>
    <w:rsid w:val="007304D2"/>
    <w:rsid w:val="00732977"/>
    <w:rsid w:val="00734A01"/>
    <w:rsid w:val="007359B2"/>
    <w:rsid w:val="00735C20"/>
    <w:rsid w:val="00735D07"/>
    <w:rsid w:val="00737FEC"/>
    <w:rsid w:val="00740BD3"/>
    <w:rsid w:val="00741965"/>
    <w:rsid w:val="00743E42"/>
    <w:rsid w:val="00752BC9"/>
    <w:rsid w:val="00754307"/>
    <w:rsid w:val="00755B88"/>
    <w:rsid w:val="007632A4"/>
    <w:rsid w:val="00763C98"/>
    <w:rsid w:val="00764184"/>
    <w:rsid w:val="00764F47"/>
    <w:rsid w:val="00767032"/>
    <w:rsid w:val="00767151"/>
    <w:rsid w:val="007707B1"/>
    <w:rsid w:val="00771F13"/>
    <w:rsid w:val="007742A7"/>
    <w:rsid w:val="0077430C"/>
    <w:rsid w:val="007747EA"/>
    <w:rsid w:val="00777770"/>
    <w:rsid w:val="00780A9A"/>
    <w:rsid w:val="007825FD"/>
    <w:rsid w:val="00782715"/>
    <w:rsid w:val="007835D6"/>
    <w:rsid w:val="0078502C"/>
    <w:rsid w:val="0078718D"/>
    <w:rsid w:val="007923F5"/>
    <w:rsid w:val="007937FF"/>
    <w:rsid w:val="0079447A"/>
    <w:rsid w:val="00794C32"/>
    <w:rsid w:val="00794E30"/>
    <w:rsid w:val="007956B3"/>
    <w:rsid w:val="00795D40"/>
    <w:rsid w:val="007A0E15"/>
    <w:rsid w:val="007A22CA"/>
    <w:rsid w:val="007A2A87"/>
    <w:rsid w:val="007A3FFB"/>
    <w:rsid w:val="007A4B9F"/>
    <w:rsid w:val="007A4DA1"/>
    <w:rsid w:val="007B1CE8"/>
    <w:rsid w:val="007B37E6"/>
    <w:rsid w:val="007B62AC"/>
    <w:rsid w:val="007C1951"/>
    <w:rsid w:val="007C1DBA"/>
    <w:rsid w:val="007C43FD"/>
    <w:rsid w:val="007C54A4"/>
    <w:rsid w:val="007C5C87"/>
    <w:rsid w:val="007C6F8C"/>
    <w:rsid w:val="007D1D4F"/>
    <w:rsid w:val="007D29FB"/>
    <w:rsid w:val="007D649B"/>
    <w:rsid w:val="007D6DDD"/>
    <w:rsid w:val="007D7DF2"/>
    <w:rsid w:val="007E63B1"/>
    <w:rsid w:val="007E64C6"/>
    <w:rsid w:val="007E6855"/>
    <w:rsid w:val="007F087F"/>
    <w:rsid w:val="007F6109"/>
    <w:rsid w:val="007F7DC7"/>
    <w:rsid w:val="00800BC2"/>
    <w:rsid w:val="00800F82"/>
    <w:rsid w:val="00801257"/>
    <w:rsid w:val="00805A17"/>
    <w:rsid w:val="00805F68"/>
    <w:rsid w:val="0080692E"/>
    <w:rsid w:val="00811135"/>
    <w:rsid w:val="00811C45"/>
    <w:rsid w:val="008167FC"/>
    <w:rsid w:val="0081736E"/>
    <w:rsid w:val="008259D3"/>
    <w:rsid w:val="00834166"/>
    <w:rsid w:val="00844D0C"/>
    <w:rsid w:val="008457D6"/>
    <w:rsid w:val="00847E87"/>
    <w:rsid w:val="0085071F"/>
    <w:rsid w:val="00851894"/>
    <w:rsid w:val="00854462"/>
    <w:rsid w:val="0085681F"/>
    <w:rsid w:val="00862F1A"/>
    <w:rsid w:val="008644A9"/>
    <w:rsid w:val="00865127"/>
    <w:rsid w:val="008658F8"/>
    <w:rsid w:val="00865DA9"/>
    <w:rsid w:val="0086791A"/>
    <w:rsid w:val="00871EAE"/>
    <w:rsid w:val="00872AC5"/>
    <w:rsid w:val="008747EC"/>
    <w:rsid w:val="008750B3"/>
    <w:rsid w:val="00876748"/>
    <w:rsid w:val="00877846"/>
    <w:rsid w:val="0087798A"/>
    <w:rsid w:val="00877BF9"/>
    <w:rsid w:val="00880264"/>
    <w:rsid w:val="00882A29"/>
    <w:rsid w:val="008834DE"/>
    <w:rsid w:val="00884634"/>
    <w:rsid w:val="0088585A"/>
    <w:rsid w:val="008859A1"/>
    <w:rsid w:val="00885E42"/>
    <w:rsid w:val="00886D9D"/>
    <w:rsid w:val="008903C2"/>
    <w:rsid w:val="00891F11"/>
    <w:rsid w:val="008A0C44"/>
    <w:rsid w:val="008A2167"/>
    <w:rsid w:val="008A3802"/>
    <w:rsid w:val="008B14AE"/>
    <w:rsid w:val="008B1E29"/>
    <w:rsid w:val="008C461F"/>
    <w:rsid w:val="008C6188"/>
    <w:rsid w:val="008C7316"/>
    <w:rsid w:val="008E1023"/>
    <w:rsid w:val="008E13BD"/>
    <w:rsid w:val="008E38C8"/>
    <w:rsid w:val="008E77F7"/>
    <w:rsid w:val="008F1A5B"/>
    <w:rsid w:val="008F30D3"/>
    <w:rsid w:val="008F5A9B"/>
    <w:rsid w:val="008F6212"/>
    <w:rsid w:val="009004EE"/>
    <w:rsid w:val="00901E58"/>
    <w:rsid w:val="00901FAA"/>
    <w:rsid w:val="00902454"/>
    <w:rsid w:val="00906D26"/>
    <w:rsid w:val="0091000E"/>
    <w:rsid w:val="009112BC"/>
    <w:rsid w:val="0091224F"/>
    <w:rsid w:val="00915BB0"/>
    <w:rsid w:val="00920077"/>
    <w:rsid w:val="00921F72"/>
    <w:rsid w:val="0092416C"/>
    <w:rsid w:val="009323D7"/>
    <w:rsid w:val="00932E74"/>
    <w:rsid w:val="00933324"/>
    <w:rsid w:val="0093786C"/>
    <w:rsid w:val="009426E1"/>
    <w:rsid w:val="00943586"/>
    <w:rsid w:val="00943CD0"/>
    <w:rsid w:val="009440D3"/>
    <w:rsid w:val="009471BD"/>
    <w:rsid w:val="0095016D"/>
    <w:rsid w:val="0095067D"/>
    <w:rsid w:val="0095217E"/>
    <w:rsid w:val="00952615"/>
    <w:rsid w:val="009551E9"/>
    <w:rsid w:val="0095572A"/>
    <w:rsid w:val="00960B31"/>
    <w:rsid w:val="0096187A"/>
    <w:rsid w:val="00964725"/>
    <w:rsid w:val="00967285"/>
    <w:rsid w:val="0096795D"/>
    <w:rsid w:val="00970954"/>
    <w:rsid w:val="00976545"/>
    <w:rsid w:val="009765FA"/>
    <w:rsid w:val="00980777"/>
    <w:rsid w:val="0098194D"/>
    <w:rsid w:val="00986361"/>
    <w:rsid w:val="00987962"/>
    <w:rsid w:val="00990F16"/>
    <w:rsid w:val="00993624"/>
    <w:rsid w:val="009943B1"/>
    <w:rsid w:val="00995D0B"/>
    <w:rsid w:val="009965A1"/>
    <w:rsid w:val="0099740D"/>
    <w:rsid w:val="009A05E1"/>
    <w:rsid w:val="009A2BDA"/>
    <w:rsid w:val="009A45AD"/>
    <w:rsid w:val="009A479D"/>
    <w:rsid w:val="009A71B7"/>
    <w:rsid w:val="009A7952"/>
    <w:rsid w:val="009B1742"/>
    <w:rsid w:val="009B1D63"/>
    <w:rsid w:val="009B620B"/>
    <w:rsid w:val="009B65DE"/>
    <w:rsid w:val="009B7117"/>
    <w:rsid w:val="009C01BF"/>
    <w:rsid w:val="009C08A4"/>
    <w:rsid w:val="009C0919"/>
    <w:rsid w:val="009C2BE4"/>
    <w:rsid w:val="009C3463"/>
    <w:rsid w:val="009C4186"/>
    <w:rsid w:val="009C4C30"/>
    <w:rsid w:val="009C5A6B"/>
    <w:rsid w:val="009C5D68"/>
    <w:rsid w:val="009C6DC6"/>
    <w:rsid w:val="009D023D"/>
    <w:rsid w:val="009D171F"/>
    <w:rsid w:val="009D185B"/>
    <w:rsid w:val="009D23A5"/>
    <w:rsid w:val="009D2E8B"/>
    <w:rsid w:val="009D3BE3"/>
    <w:rsid w:val="009E136D"/>
    <w:rsid w:val="009E1A40"/>
    <w:rsid w:val="009E38B9"/>
    <w:rsid w:val="009E5D6E"/>
    <w:rsid w:val="009E611C"/>
    <w:rsid w:val="009F4499"/>
    <w:rsid w:val="00A00778"/>
    <w:rsid w:val="00A01051"/>
    <w:rsid w:val="00A04C8D"/>
    <w:rsid w:val="00A062CF"/>
    <w:rsid w:val="00A10621"/>
    <w:rsid w:val="00A1138A"/>
    <w:rsid w:val="00A1142B"/>
    <w:rsid w:val="00A119E0"/>
    <w:rsid w:val="00A11A49"/>
    <w:rsid w:val="00A12733"/>
    <w:rsid w:val="00A13053"/>
    <w:rsid w:val="00A130AB"/>
    <w:rsid w:val="00A14F95"/>
    <w:rsid w:val="00A208CD"/>
    <w:rsid w:val="00A227A8"/>
    <w:rsid w:val="00A2359D"/>
    <w:rsid w:val="00A26D0A"/>
    <w:rsid w:val="00A3030F"/>
    <w:rsid w:val="00A33727"/>
    <w:rsid w:val="00A3388F"/>
    <w:rsid w:val="00A36FD0"/>
    <w:rsid w:val="00A42C75"/>
    <w:rsid w:val="00A4438E"/>
    <w:rsid w:val="00A44C27"/>
    <w:rsid w:val="00A4736E"/>
    <w:rsid w:val="00A475F6"/>
    <w:rsid w:val="00A50D2C"/>
    <w:rsid w:val="00A515C2"/>
    <w:rsid w:val="00A53126"/>
    <w:rsid w:val="00A53B50"/>
    <w:rsid w:val="00A55C71"/>
    <w:rsid w:val="00A645D4"/>
    <w:rsid w:val="00A66389"/>
    <w:rsid w:val="00A663F9"/>
    <w:rsid w:val="00A66467"/>
    <w:rsid w:val="00A668D2"/>
    <w:rsid w:val="00A67812"/>
    <w:rsid w:val="00A74C12"/>
    <w:rsid w:val="00A75D48"/>
    <w:rsid w:val="00A77CA0"/>
    <w:rsid w:val="00A80618"/>
    <w:rsid w:val="00A82AA6"/>
    <w:rsid w:val="00A83966"/>
    <w:rsid w:val="00A84A0A"/>
    <w:rsid w:val="00A909FB"/>
    <w:rsid w:val="00A933D4"/>
    <w:rsid w:val="00A943CF"/>
    <w:rsid w:val="00A963FC"/>
    <w:rsid w:val="00AA4886"/>
    <w:rsid w:val="00AA4CCA"/>
    <w:rsid w:val="00AA52DC"/>
    <w:rsid w:val="00AA5590"/>
    <w:rsid w:val="00AA6EF3"/>
    <w:rsid w:val="00AA72F8"/>
    <w:rsid w:val="00AB6605"/>
    <w:rsid w:val="00AC1923"/>
    <w:rsid w:val="00AC2B4D"/>
    <w:rsid w:val="00AC2E31"/>
    <w:rsid w:val="00AC65ED"/>
    <w:rsid w:val="00AD092C"/>
    <w:rsid w:val="00AD1692"/>
    <w:rsid w:val="00AD6DD9"/>
    <w:rsid w:val="00AD71CE"/>
    <w:rsid w:val="00AE1BAF"/>
    <w:rsid w:val="00AE4EBF"/>
    <w:rsid w:val="00AF009A"/>
    <w:rsid w:val="00AF0EBA"/>
    <w:rsid w:val="00AF213D"/>
    <w:rsid w:val="00AF2C08"/>
    <w:rsid w:val="00AF3B83"/>
    <w:rsid w:val="00AF4054"/>
    <w:rsid w:val="00AF405B"/>
    <w:rsid w:val="00AF4C0A"/>
    <w:rsid w:val="00AF7168"/>
    <w:rsid w:val="00B038EC"/>
    <w:rsid w:val="00B06527"/>
    <w:rsid w:val="00B14907"/>
    <w:rsid w:val="00B20321"/>
    <w:rsid w:val="00B22760"/>
    <w:rsid w:val="00B231F7"/>
    <w:rsid w:val="00B24B82"/>
    <w:rsid w:val="00B30E54"/>
    <w:rsid w:val="00B338F1"/>
    <w:rsid w:val="00B36380"/>
    <w:rsid w:val="00B36B66"/>
    <w:rsid w:val="00B40797"/>
    <w:rsid w:val="00B40803"/>
    <w:rsid w:val="00B4108F"/>
    <w:rsid w:val="00B447E6"/>
    <w:rsid w:val="00B452CF"/>
    <w:rsid w:val="00B4609C"/>
    <w:rsid w:val="00B515A3"/>
    <w:rsid w:val="00B54CA9"/>
    <w:rsid w:val="00B55A35"/>
    <w:rsid w:val="00B569A9"/>
    <w:rsid w:val="00B62682"/>
    <w:rsid w:val="00B65237"/>
    <w:rsid w:val="00B6547F"/>
    <w:rsid w:val="00B7003D"/>
    <w:rsid w:val="00B73249"/>
    <w:rsid w:val="00B73E11"/>
    <w:rsid w:val="00B762E1"/>
    <w:rsid w:val="00B90782"/>
    <w:rsid w:val="00B93223"/>
    <w:rsid w:val="00B96BEC"/>
    <w:rsid w:val="00B974D2"/>
    <w:rsid w:val="00B97B0A"/>
    <w:rsid w:val="00BA070F"/>
    <w:rsid w:val="00BA167C"/>
    <w:rsid w:val="00BA2EFF"/>
    <w:rsid w:val="00BA3CE9"/>
    <w:rsid w:val="00BA49D8"/>
    <w:rsid w:val="00BA69AC"/>
    <w:rsid w:val="00BB07E6"/>
    <w:rsid w:val="00BB165E"/>
    <w:rsid w:val="00BB244B"/>
    <w:rsid w:val="00BB5917"/>
    <w:rsid w:val="00BC10E6"/>
    <w:rsid w:val="00BC66D9"/>
    <w:rsid w:val="00BC71FD"/>
    <w:rsid w:val="00BD0FB2"/>
    <w:rsid w:val="00BD1654"/>
    <w:rsid w:val="00BD3204"/>
    <w:rsid w:val="00BD3995"/>
    <w:rsid w:val="00BE03DD"/>
    <w:rsid w:val="00BE0F6B"/>
    <w:rsid w:val="00BE1E3C"/>
    <w:rsid w:val="00BE3B77"/>
    <w:rsid w:val="00BE5629"/>
    <w:rsid w:val="00BE6C22"/>
    <w:rsid w:val="00BE7397"/>
    <w:rsid w:val="00BF0C91"/>
    <w:rsid w:val="00BF1419"/>
    <w:rsid w:val="00BF1C71"/>
    <w:rsid w:val="00BF1DFA"/>
    <w:rsid w:val="00BF47B9"/>
    <w:rsid w:val="00BF58B3"/>
    <w:rsid w:val="00BF6C44"/>
    <w:rsid w:val="00C00052"/>
    <w:rsid w:val="00C00334"/>
    <w:rsid w:val="00C029AC"/>
    <w:rsid w:val="00C02C38"/>
    <w:rsid w:val="00C03CE9"/>
    <w:rsid w:val="00C04397"/>
    <w:rsid w:val="00C044EF"/>
    <w:rsid w:val="00C0705B"/>
    <w:rsid w:val="00C07D93"/>
    <w:rsid w:val="00C07F0F"/>
    <w:rsid w:val="00C11B70"/>
    <w:rsid w:val="00C1332E"/>
    <w:rsid w:val="00C17D7D"/>
    <w:rsid w:val="00C218B0"/>
    <w:rsid w:val="00C26621"/>
    <w:rsid w:val="00C314F8"/>
    <w:rsid w:val="00C322D4"/>
    <w:rsid w:val="00C43661"/>
    <w:rsid w:val="00C442F5"/>
    <w:rsid w:val="00C50D58"/>
    <w:rsid w:val="00C50DA1"/>
    <w:rsid w:val="00C51F59"/>
    <w:rsid w:val="00C535D1"/>
    <w:rsid w:val="00C53783"/>
    <w:rsid w:val="00C56738"/>
    <w:rsid w:val="00C57376"/>
    <w:rsid w:val="00C613BB"/>
    <w:rsid w:val="00C62BC3"/>
    <w:rsid w:val="00C62BF1"/>
    <w:rsid w:val="00C63FAB"/>
    <w:rsid w:val="00C64AA8"/>
    <w:rsid w:val="00C675D2"/>
    <w:rsid w:val="00C7027E"/>
    <w:rsid w:val="00C71940"/>
    <w:rsid w:val="00C72B3D"/>
    <w:rsid w:val="00C74619"/>
    <w:rsid w:val="00C759C2"/>
    <w:rsid w:val="00C7752A"/>
    <w:rsid w:val="00C85B48"/>
    <w:rsid w:val="00C90961"/>
    <w:rsid w:val="00C91B82"/>
    <w:rsid w:val="00C91F59"/>
    <w:rsid w:val="00C93AB7"/>
    <w:rsid w:val="00C949D6"/>
    <w:rsid w:val="00CA0EF2"/>
    <w:rsid w:val="00CA29C4"/>
    <w:rsid w:val="00CA2A81"/>
    <w:rsid w:val="00CB0B37"/>
    <w:rsid w:val="00CB4910"/>
    <w:rsid w:val="00CB4B95"/>
    <w:rsid w:val="00CB6E2F"/>
    <w:rsid w:val="00CB6E72"/>
    <w:rsid w:val="00CB7DDD"/>
    <w:rsid w:val="00CC034D"/>
    <w:rsid w:val="00CC4071"/>
    <w:rsid w:val="00CD0AA5"/>
    <w:rsid w:val="00CD0CCE"/>
    <w:rsid w:val="00CD0DE4"/>
    <w:rsid w:val="00CD0E83"/>
    <w:rsid w:val="00CD37CB"/>
    <w:rsid w:val="00CD3CFA"/>
    <w:rsid w:val="00CD51F1"/>
    <w:rsid w:val="00CD6308"/>
    <w:rsid w:val="00CD67AB"/>
    <w:rsid w:val="00CE0479"/>
    <w:rsid w:val="00CE0A23"/>
    <w:rsid w:val="00CE4041"/>
    <w:rsid w:val="00CE4A00"/>
    <w:rsid w:val="00CE4EBD"/>
    <w:rsid w:val="00CE746A"/>
    <w:rsid w:val="00CF0519"/>
    <w:rsid w:val="00CF059E"/>
    <w:rsid w:val="00CF1378"/>
    <w:rsid w:val="00CF160D"/>
    <w:rsid w:val="00CF16C1"/>
    <w:rsid w:val="00CF282C"/>
    <w:rsid w:val="00CF47B8"/>
    <w:rsid w:val="00CF635C"/>
    <w:rsid w:val="00D00F84"/>
    <w:rsid w:val="00D02A2B"/>
    <w:rsid w:val="00D033F6"/>
    <w:rsid w:val="00D041F5"/>
    <w:rsid w:val="00D06500"/>
    <w:rsid w:val="00D06949"/>
    <w:rsid w:val="00D0742A"/>
    <w:rsid w:val="00D074BE"/>
    <w:rsid w:val="00D0792E"/>
    <w:rsid w:val="00D12189"/>
    <w:rsid w:val="00D12721"/>
    <w:rsid w:val="00D129C2"/>
    <w:rsid w:val="00D12C87"/>
    <w:rsid w:val="00D14037"/>
    <w:rsid w:val="00D1599C"/>
    <w:rsid w:val="00D1736E"/>
    <w:rsid w:val="00D21112"/>
    <w:rsid w:val="00D21797"/>
    <w:rsid w:val="00D21EEB"/>
    <w:rsid w:val="00D22DA1"/>
    <w:rsid w:val="00D2370D"/>
    <w:rsid w:val="00D27509"/>
    <w:rsid w:val="00D30E0D"/>
    <w:rsid w:val="00D31EED"/>
    <w:rsid w:val="00D40A3A"/>
    <w:rsid w:val="00D42DF5"/>
    <w:rsid w:val="00D443D2"/>
    <w:rsid w:val="00D475B4"/>
    <w:rsid w:val="00D50C0D"/>
    <w:rsid w:val="00D53CA9"/>
    <w:rsid w:val="00D57859"/>
    <w:rsid w:val="00D578A6"/>
    <w:rsid w:val="00D651C8"/>
    <w:rsid w:val="00D66001"/>
    <w:rsid w:val="00D6737E"/>
    <w:rsid w:val="00D70B9A"/>
    <w:rsid w:val="00D71F17"/>
    <w:rsid w:val="00D80903"/>
    <w:rsid w:val="00D81FFB"/>
    <w:rsid w:val="00D83F89"/>
    <w:rsid w:val="00D851A4"/>
    <w:rsid w:val="00D91103"/>
    <w:rsid w:val="00D93B4F"/>
    <w:rsid w:val="00D940C4"/>
    <w:rsid w:val="00DA361B"/>
    <w:rsid w:val="00DA6EBE"/>
    <w:rsid w:val="00DA7FDA"/>
    <w:rsid w:val="00DB06B6"/>
    <w:rsid w:val="00DB3F37"/>
    <w:rsid w:val="00DB4F93"/>
    <w:rsid w:val="00DB6F6F"/>
    <w:rsid w:val="00DC0B9D"/>
    <w:rsid w:val="00DC103F"/>
    <w:rsid w:val="00DC61FD"/>
    <w:rsid w:val="00DC6446"/>
    <w:rsid w:val="00DC79E2"/>
    <w:rsid w:val="00DD0A0B"/>
    <w:rsid w:val="00DD1A66"/>
    <w:rsid w:val="00DD3F56"/>
    <w:rsid w:val="00DD40FE"/>
    <w:rsid w:val="00DD601C"/>
    <w:rsid w:val="00DE1540"/>
    <w:rsid w:val="00DE1BDE"/>
    <w:rsid w:val="00DE201B"/>
    <w:rsid w:val="00DE2A3A"/>
    <w:rsid w:val="00DE3723"/>
    <w:rsid w:val="00DE380A"/>
    <w:rsid w:val="00DF0778"/>
    <w:rsid w:val="00E01A74"/>
    <w:rsid w:val="00E03A15"/>
    <w:rsid w:val="00E04EE0"/>
    <w:rsid w:val="00E052E8"/>
    <w:rsid w:val="00E055ED"/>
    <w:rsid w:val="00E062DF"/>
    <w:rsid w:val="00E06D30"/>
    <w:rsid w:val="00E10006"/>
    <w:rsid w:val="00E12241"/>
    <w:rsid w:val="00E13283"/>
    <w:rsid w:val="00E142CE"/>
    <w:rsid w:val="00E151A7"/>
    <w:rsid w:val="00E15F2B"/>
    <w:rsid w:val="00E16220"/>
    <w:rsid w:val="00E16EFC"/>
    <w:rsid w:val="00E23C9E"/>
    <w:rsid w:val="00E2449A"/>
    <w:rsid w:val="00E257E0"/>
    <w:rsid w:val="00E25B54"/>
    <w:rsid w:val="00E274EB"/>
    <w:rsid w:val="00E27716"/>
    <w:rsid w:val="00E27BDA"/>
    <w:rsid w:val="00E334CF"/>
    <w:rsid w:val="00E3372F"/>
    <w:rsid w:val="00E3615C"/>
    <w:rsid w:val="00E465BB"/>
    <w:rsid w:val="00E47C62"/>
    <w:rsid w:val="00E50423"/>
    <w:rsid w:val="00E51D6C"/>
    <w:rsid w:val="00E52BB8"/>
    <w:rsid w:val="00E53037"/>
    <w:rsid w:val="00E5325C"/>
    <w:rsid w:val="00E5420B"/>
    <w:rsid w:val="00E54320"/>
    <w:rsid w:val="00E54917"/>
    <w:rsid w:val="00E566ED"/>
    <w:rsid w:val="00E57CB5"/>
    <w:rsid w:val="00E60193"/>
    <w:rsid w:val="00E61786"/>
    <w:rsid w:val="00E62BEB"/>
    <w:rsid w:val="00E646E6"/>
    <w:rsid w:val="00E64DFC"/>
    <w:rsid w:val="00E655C7"/>
    <w:rsid w:val="00E70B76"/>
    <w:rsid w:val="00E71E2B"/>
    <w:rsid w:val="00E755F3"/>
    <w:rsid w:val="00E76774"/>
    <w:rsid w:val="00E81930"/>
    <w:rsid w:val="00E86E28"/>
    <w:rsid w:val="00E87820"/>
    <w:rsid w:val="00E91644"/>
    <w:rsid w:val="00E91693"/>
    <w:rsid w:val="00E94033"/>
    <w:rsid w:val="00E94603"/>
    <w:rsid w:val="00E95C37"/>
    <w:rsid w:val="00E97AA8"/>
    <w:rsid w:val="00EA449A"/>
    <w:rsid w:val="00EA559E"/>
    <w:rsid w:val="00EB018B"/>
    <w:rsid w:val="00EB14E0"/>
    <w:rsid w:val="00EB1531"/>
    <w:rsid w:val="00EB5837"/>
    <w:rsid w:val="00EB5A6C"/>
    <w:rsid w:val="00EB73D6"/>
    <w:rsid w:val="00EC0A81"/>
    <w:rsid w:val="00EC0C79"/>
    <w:rsid w:val="00EC2977"/>
    <w:rsid w:val="00EC2FE1"/>
    <w:rsid w:val="00EC3D01"/>
    <w:rsid w:val="00EC458E"/>
    <w:rsid w:val="00EC4699"/>
    <w:rsid w:val="00EC51A9"/>
    <w:rsid w:val="00EC520C"/>
    <w:rsid w:val="00EC632C"/>
    <w:rsid w:val="00ED276D"/>
    <w:rsid w:val="00ED3CCD"/>
    <w:rsid w:val="00ED491E"/>
    <w:rsid w:val="00ED6315"/>
    <w:rsid w:val="00ED7466"/>
    <w:rsid w:val="00ED7CDD"/>
    <w:rsid w:val="00EE0DB8"/>
    <w:rsid w:val="00EE1101"/>
    <w:rsid w:val="00EE14E4"/>
    <w:rsid w:val="00EE2C12"/>
    <w:rsid w:val="00EE4BD6"/>
    <w:rsid w:val="00EE5EA1"/>
    <w:rsid w:val="00EE6409"/>
    <w:rsid w:val="00EE6911"/>
    <w:rsid w:val="00EF47A3"/>
    <w:rsid w:val="00EF5187"/>
    <w:rsid w:val="00EF588F"/>
    <w:rsid w:val="00EF64CA"/>
    <w:rsid w:val="00EF72D9"/>
    <w:rsid w:val="00F01C22"/>
    <w:rsid w:val="00F02DDF"/>
    <w:rsid w:val="00F039E5"/>
    <w:rsid w:val="00F04D56"/>
    <w:rsid w:val="00F06EDE"/>
    <w:rsid w:val="00F12C90"/>
    <w:rsid w:val="00F142F6"/>
    <w:rsid w:val="00F16933"/>
    <w:rsid w:val="00F17155"/>
    <w:rsid w:val="00F1717F"/>
    <w:rsid w:val="00F17321"/>
    <w:rsid w:val="00F17B57"/>
    <w:rsid w:val="00F254E2"/>
    <w:rsid w:val="00F266B5"/>
    <w:rsid w:val="00F301E0"/>
    <w:rsid w:val="00F33B8C"/>
    <w:rsid w:val="00F33D6E"/>
    <w:rsid w:val="00F37C09"/>
    <w:rsid w:val="00F40323"/>
    <w:rsid w:val="00F41A3E"/>
    <w:rsid w:val="00F42E30"/>
    <w:rsid w:val="00F430AC"/>
    <w:rsid w:val="00F446B8"/>
    <w:rsid w:val="00F45519"/>
    <w:rsid w:val="00F528F1"/>
    <w:rsid w:val="00F52C69"/>
    <w:rsid w:val="00F5333E"/>
    <w:rsid w:val="00F61031"/>
    <w:rsid w:val="00F61F85"/>
    <w:rsid w:val="00F63C5C"/>
    <w:rsid w:val="00F64248"/>
    <w:rsid w:val="00F6424A"/>
    <w:rsid w:val="00F665A2"/>
    <w:rsid w:val="00F6760E"/>
    <w:rsid w:val="00F70D33"/>
    <w:rsid w:val="00F72078"/>
    <w:rsid w:val="00F76C1E"/>
    <w:rsid w:val="00F76EC1"/>
    <w:rsid w:val="00F77934"/>
    <w:rsid w:val="00F821FA"/>
    <w:rsid w:val="00F8317A"/>
    <w:rsid w:val="00F85186"/>
    <w:rsid w:val="00F9447E"/>
    <w:rsid w:val="00F94ECC"/>
    <w:rsid w:val="00FA020F"/>
    <w:rsid w:val="00FA0B31"/>
    <w:rsid w:val="00FA0DFE"/>
    <w:rsid w:val="00FA0EE2"/>
    <w:rsid w:val="00FA23FE"/>
    <w:rsid w:val="00FA2FFE"/>
    <w:rsid w:val="00FA4254"/>
    <w:rsid w:val="00FA62DB"/>
    <w:rsid w:val="00FA75C3"/>
    <w:rsid w:val="00FB0B2E"/>
    <w:rsid w:val="00FB11EB"/>
    <w:rsid w:val="00FB1A85"/>
    <w:rsid w:val="00FB2976"/>
    <w:rsid w:val="00FB3FFB"/>
    <w:rsid w:val="00FB5069"/>
    <w:rsid w:val="00FC1189"/>
    <w:rsid w:val="00FC15F3"/>
    <w:rsid w:val="00FC38AF"/>
    <w:rsid w:val="00FC3BF5"/>
    <w:rsid w:val="00FD13EB"/>
    <w:rsid w:val="00FD34E5"/>
    <w:rsid w:val="00FD3694"/>
    <w:rsid w:val="00FD709F"/>
    <w:rsid w:val="00FE2E82"/>
    <w:rsid w:val="00FE363E"/>
    <w:rsid w:val="00FE5101"/>
    <w:rsid w:val="00FE5CDD"/>
    <w:rsid w:val="00FE62BC"/>
    <w:rsid w:val="00FE73CF"/>
    <w:rsid w:val="00FF2ACD"/>
    <w:rsid w:val="13E7CEDC"/>
    <w:rsid w:val="1E827415"/>
    <w:rsid w:val="2B47CEC0"/>
    <w:rsid w:val="4119E7B3"/>
    <w:rsid w:val="41A1AC5D"/>
    <w:rsid w:val="46409738"/>
    <w:rsid w:val="5307EB1C"/>
    <w:rsid w:val="5321AA7E"/>
    <w:rsid w:val="5CA4A56C"/>
    <w:rsid w:val="5D1CBD2E"/>
    <w:rsid w:val="5D3B5575"/>
    <w:rsid w:val="5D5524E1"/>
    <w:rsid w:val="5FDEF5BE"/>
    <w:rsid w:val="7C003C1C"/>
    <w:rsid w:val="7FC770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A7859"/>
  <w15:docId w15:val="{AC2EAF11-7F13-4056-A285-1AE68271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C44"/>
    <w:rPr>
      <w:rFonts w:ascii="Arial" w:hAnsi="Arial"/>
      <w:sz w:val="24"/>
    </w:rPr>
  </w:style>
  <w:style w:type="paragraph" w:styleId="Heading1">
    <w:name w:val="heading 1"/>
    <w:basedOn w:val="Heading2"/>
    <w:next w:val="Normal"/>
    <w:link w:val="Heading1Char"/>
    <w:autoRedefine/>
    <w:uiPriority w:val="9"/>
    <w:qFormat/>
    <w:rsid w:val="00EC458E"/>
    <w:pPr>
      <w:outlineLvl w:val="0"/>
    </w:pPr>
    <w:rPr>
      <w:sz w:val="32"/>
      <w:szCs w:val="32"/>
    </w:rPr>
  </w:style>
  <w:style w:type="paragraph" w:styleId="Heading2">
    <w:name w:val="heading 2"/>
    <w:basedOn w:val="Normal"/>
    <w:next w:val="Normal"/>
    <w:link w:val="Heading2Char"/>
    <w:autoRedefine/>
    <w:uiPriority w:val="9"/>
    <w:unhideWhenUsed/>
    <w:qFormat/>
    <w:rsid w:val="00A3030F"/>
    <w:pPr>
      <w:spacing w:before="400"/>
      <w:outlineLvl w:val="1"/>
    </w:pPr>
    <w:rPr>
      <w:rFonts w:eastAsia="Times New Roman" w:cs="Arial"/>
      <w:b/>
      <w:bCs/>
      <w:szCs w:val="24"/>
      <w:lang w:val="en-US"/>
    </w:rPr>
  </w:style>
  <w:style w:type="paragraph" w:styleId="Heading3">
    <w:name w:val="heading 3"/>
    <w:basedOn w:val="Heading1"/>
    <w:next w:val="Normal"/>
    <w:link w:val="Heading3Char"/>
    <w:autoRedefine/>
    <w:uiPriority w:val="9"/>
    <w:unhideWhenUsed/>
    <w:qFormat/>
    <w:rsid w:val="003F42EE"/>
    <w:pPr>
      <w:outlineLvl w:val="2"/>
    </w:pPr>
    <w:rPr>
      <w:b w:val="0"/>
      <w:bCs w:val="0"/>
      <w:sz w:val="24"/>
      <w:szCs w:val="24"/>
      <w:u w:val="single"/>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autoRedefine/>
    <w:uiPriority w:val="9"/>
    <w:unhideWhenUsed/>
    <w:qFormat/>
    <w:rsid w:val="009D185B"/>
    <w:pPr>
      <w:spacing w:before="200" w:after="160"/>
      <w:outlineLvl w:val="4"/>
    </w:pPr>
    <w:rPr>
      <w:rFonts w:eastAsiaTheme="majorEastAsia" w:cstheme="majorBidi"/>
      <w:b/>
      <w:bCs/>
      <w:sz w:val="16"/>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58E"/>
    <w:rPr>
      <w:rFonts w:ascii="Arial" w:eastAsia="Times New Roman" w:hAnsi="Arial" w:cs="Arial"/>
      <w:b/>
      <w:bCs/>
      <w:sz w:val="32"/>
      <w:szCs w:val="32"/>
      <w:lang w:val="en-US"/>
    </w:rPr>
  </w:style>
  <w:style w:type="character" w:customStyle="1" w:styleId="Heading2Char">
    <w:name w:val="Heading 2 Char"/>
    <w:basedOn w:val="DefaultParagraphFont"/>
    <w:link w:val="Heading2"/>
    <w:uiPriority w:val="9"/>
    <w:rsid w:val="00A3030F"/>
    <w:rPr>
      <w:rFonts w:ascii="Arial" w:eastAsia="Times New Roman" w:hAnsi="Arial" w:cs="Arial"/>
      <w:b/>
      <w:bCs/>
      <w:sz w:val="24"/>
      <w:szCs w:val="24"/>
      <w:lang w:val="en-US"/>
    </w:rPr>
  </w:style>
  <w:style w:type="character" w:customStyle="1" w:styleId="Heading3Char">
    <w:name w:val="Heading 3 Char"/>
    <w:basedOn w:val="DefaultParagraphFont"/>
    <w:link w:val="Heading3"/>
    <w:uiPriority w:val="9"/>
    <w:rsid w:val="003F42EE"/>
    <w:rPr>
      <w:rFonts w:ascii="Arial" w:eastAsia="Times New Roman" w:hAnsi="Arial" w:cs="Arial"/>
      <w:sz w:val="24"/>
      <w:szCs w:val="24"/>
      <w:u w:val="single"/>
      <w:lang w:val="en-US"/>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9D185B"/>
    <w:rPr>
      <w:rFonts w:ascii="Arial" w:eastAsiaTheme="majorEastAsia" w:hAnsi="Arial" w:cstheme="majorBidi"/>
      <w:b/>
      <w:bCs/>
      <w:sz w:val="16"/>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Heading1"/>
    <w:next w:val="Normal"/>
    <w:link w:val="TitleChar"/>
    <w:uiPriority w:val="10"/>
    <w:qFormat/>
    <w:rsid w:val="00865127"/>
    <w:pPr>
      <w:spacing w:before="0" w:after="0"/>
      <w:jc w:val="center"/>
    </w:pPr>
    <w:rPr>
      <w:sz w:val="36"/>
      <w:szCs w:val="36"/>
    </w:rPr>
  </w:style>
  <w:style w:type="character" w:customStyle="1" w:styleId="TitleChar">
    <w:name w:val="Title Char"/>
    <w:basedOn w:val="DefaultParagraphFont"/>
    <w:link w:val="Title"/>
    <w:uiPriority w:val="10"/>
    <w:rsid w:val="00865127"/>
    <w:rPr>
      <w:rFonts w:ascii="Arial" w:eastAsia="Times New Roman" w:hAnsi="Arial" w:cs="Arial"/>
      <w:b/>
      <w:bCs/>
      <w:sz w:val="36"/>
      <w:szCs w:val="36"/>
      <w:lang w:val="en-US"/>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FootnoteText">
    <w:name w:val="footnote text"/>
    <w:basedOn w:val="Normal"/>
    <w:link w:val="FootnoteTextChar"/>
    <w:uiPriority w:val="99"/>
    <w:semiHidden/>
    <w:unhideWhenUsed/>
    <w:rsid w:val="009C0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8A4"/>
    <w:rPr>
      <w:sz w:val="20"/>
      <w:szCs w:val="20"/>
    </w:rPr>
  </w:style>
  <w:style w:type="character" w:styleId="FootnoteReference">
    <w:name w:val="footnote reference"/>
    <w:basedOn w:val="DefaultParagraphFont"/>
    <w:uiPriority w:val="99"/>
    <w:semiHidden/>
    <w:unhideWhenUsed/>
    <w:rsid w:val="009C08A4"/>
    <w:rPr>
      <w:vertAlign w:val="superscript"/>
    </w:rPr>
  </w:style>
  <w:style w:type="character" w:styleId="Hyperlink">
    <w:name w:val="Hyperlink"/>
    <w:basedOn w:val="DefaultParagraphFont"/>
    <w:uiPriority w:val="99"/>
    <w:unhideWhenUsed/>
    <w:rsid w:val="001D76A0"/>
    <w:rPr>
      <w:color w:val="5F5F5F" w:themeColor="hyperlink"/>
      <w:u w:val="single"/>
    </w:rPr>
  </w:style>
  <w:style w:type="character" w:styleId="UnresolvedMention">
    <w:name w:val="Unresolved Mention"/>
    <w:basedOn w:val="DefaultParagraphFont"/>
    <w:uiPriority w:val="99"/>
    <w:semiHidden/>
    <w:unhideWhenUsed/>
    <w:rsid w:val="001D76A0"/>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43CD0"/>
    <w:rPr>
      <w:sz w:val="16"/>
      <w:szCs w:val="16"/>
    </w:rPr>
  </w:style>
  <w:style w:type="paragraph" w:styleId="CommentText">
    <w:name w:val="annotation text"/>
    <w:basedOn w:val="Normal"/>
    <w:link w:val="CommentTextChar"/>
    <w:uiPriority w:val="99"/>
    <w:unhideWhenUsed/>
    <w:rsid w:val="00943CD0"/>
    <w:pPr>
      <w:spacing w:line="240" w:lineRule="auto"/>
    </w:pPr>
    <w:rPr>
      <w:sz w:val="20"/>
      <w:szCs w:val="20"/>
    </w:rPr>
  </w:style>
  <w:style w:type="character" w:customStyle="1" w:styleId="CommentTextChar">
    <w:name w:val="Comment Text Char"/>
    <w:basedOn w:val="DefaultParagraphFont"/>
    <w:link w:val="CommentText"/>
    <w:uiPriority w:val="99"/>
    <w:rsid w:val="00943C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43CD0"/>
    <w:rPr>
      <w:b/>
      <w:bCs/>
    </w:rPr>
  </w:style>
  <w:style w:type="character" w:customStyle="1" w:styleId="CommentSubjectChar">
    <w:name w:val="Comment Subject Char"/>
    <w:basedOn w:val="CommentTextChar"/>
    <w:link w:val="CommentSubject"/>
    <w:uiPriority w:val="99"/>
    <w:semiHidden/>
    <w:rsid w:val="00943CD0"/>
    <w:rPr>
      <w:rFonts w:ascii="Arial" w:hAnsi="Arial"/>
      <w:b/>
      <w:bCs/>
      <w:sz w:val="20"/>
      <w:szCs w:val="20"/>
    </w:rPr>
  </w:style>
  <w:style w:type="paragraph" w:customStyle="1" w:styleId="paragraph">
    <w:name w:val="paragraph"/>
    <w:basedOn w:val="Normal"/>
    <w:rsid w:val="00A13053"/>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normaltextrun">
    <w:name w:val="normaltextrun"/>
    <w:basedOn w:val="DefaultParagraphFont"/>
    <w:rsid w:val="00A13053"/>
  </w:style>
  <w:style w:type="character" w:customStyle="1" w:styleId="eop">
    <w:name w:val="eop"/>
    <w:basedOn w:val="DefaultParagraphFont"/>
    <w:rsid w:val="00A13053"/>
  </w:style>
  <w:style w:type="paragraph" w:styleId="NormalWeb">
    <w:name w:val="Normal (Web)"/>
    <w:basedOn w:val="Normal"/>
    <w:uiPriority w:val="99"/>
    <w:unhideWhenUsed/>
    <w:rsid w:val="00174C95"/>
    <w:pPr>
      <w:spacing w:after="0" w:line="240" w:lineRule="auto"/>
    </w:pPr>
    <w:rPr>
      <w:rFonts w:ascii="Calibri" w:hAnsi="Calibri" w:cs="Calibri"/>
      <w:sz w:val="22"/>
      <w:lang w:eastAsia="en-CA"/>
    </w:rPr>
  </w:style>
  <w:style w:type="paragraph" w:customStyle="1" w:styleId="Default">
    <w:name w:val="Default"/>
    <w:rsid w:val="00ED276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7246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0897">
      <w:bodyDiv w:val="1"/>
      <w:marLeft w:val="0"/>
      <w:marRight w:val="0"/>
      <w:marTop w:val="0"/>
      <w:marBottom w:val="0"/>
      <w:divBdr>
        <w:top w:val="none" w:sz="0" w:space="0" w:color="auto"/>
        <w:left w:val="none" w:sz="0" w:space="0" w:color="auto"/>
        <w:bottom w:val="none" w:sz="0" w:space="0" w:color="auto"/>
        <w:right w:val="none" w:sz="0" w:space="0" w:color="auto"/>
      </w:divBdr>
    </w:div>
    <w:div w:id="300036869">
      <w:bodyDiv w:val="1"/>
      <w:marLeft w:val="0"/>
      <w:marRight w:val="0"/>
      <w:marTop w:val="0"/>
      <w:marBottom w:val="0"/>
      <w:divBdr>
        <w:top w:val="none" w:sz="0" w:space="0" w:color="auto"/>
        <w:left w:val="none" w:sz="0" w:space="0" w:color="auto"/>
        <w:bottom w:val="none" w:sz="0" w:space="0" w:color="auto"/>
        <w:right w:val="none" w:sz="0" w:space="0" w:color="auto"/>
      </w:divBdr>
    </w:div>
    <w:div w:id="690453664">
      <w:bodyDiv w:val="1"/>
      <w:marLeft w:val="0"/>
      <w:marRight w:val="0"/>
      <w:marTop w:val="0"/>
      <w:marBottom w:val="0"/>
      <w:divBdr>
        <w:top w:val="none" w:sz="0" w:space="0" w:color="auto"/>
        <w:left w:val="none" w:sz="0" w:space="0" w:color="auto"/>
        <w:bottom w:val="none" w:sz="0" w:space="0" w:color="auto"/>
        <w:right w:val="none" w:sz="0" w:space="0" w:color="auto"/>
      </w:divBdr>
    </w:div>
    <w:div w:id="1108279645">
      <w:bodyDiv w:val="1"/>
      <w:marLeft w:val="0"/>
      <w:marRight w:val="0"/>
      <w:marTop w:val="0"/>
      <w:marBottom w:val="0"/>
      <w:divBdr>
        <w:top w:val="none" w:sz="0" w:space="0" w:color="auto"/>
        <w:left w:val="none" w:sz="0" w:space="0" w:color="auto"/>
        <w:bottom w:val="none" w:sz="0" w:space="0" w:color="auto"/>
        <w:right w:val="none" w:sz="0" w:space="0" w:color="auto"/>
      </w:divBdr>
    </w:div>
    <w:div w:id="1173494832">
      <w:bodyDiv w:val="1"/>
      <w:marLeft w:val="0"/>
      <w:marRight w:val="0"/>
      <w:marTop w:val="0"/>
      <w:marBottom w:val="0"/>
      <w:divBdr>
        <w:top w:val="none" w:sz="0" w:space="0" w:color="auto"/>
        <w:left w:val="none" w:sz="0" w:space="0" w:color="auto"/>
        <w:bottom w:val="none" w:sz="0" w:space="0" w:color="auto"/>
        <w:right w:val="none" w:sz="0" w:space="0" w:color="auto"/>
      </w:divBdr>
    </w:div>
    <w:div w:id="203025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c@ontario.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c@ontario.c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ACFA17729DD9E45BC9BC554DA6D0C3A" ma:contentTypeVersion="18" ma:contentTypeDescription="Create a new document." ma:contentTypeScope="" ma:versionID="277fbd18a9221b8cfb8e378badf2e64c">
  <xsd:schema xmlns:xsd="http://www.w3.org/2001/XMLSchema" xmlns:xs="http://www.w3.org/2001/XMLSchema" xmlns:p="http://schemas.microsoft.com/office/2006/metadata/properties" xmlns:ns2="7d803f9f-cc9c-46da-96c7-099e371d8765" xmlns:ns3="caf84e0d-3cfc-4cba-975b-13912877db17" targetNamespace="http://schemas.microsoft.com/office/2006/metadata/properties" ma:root="true" ma:fieldsID="c14b10d1293b56f018783752cfc95ac9" ns2:_="" ns3:_="">
    <xsd:import namespace="7d803f9f-cc9c-46da-96c7-099e371d8765"/>
    <xsd:import namespace="caf84e0d-3cfc-4cba-975b-13912877db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03f9f-cc9c-46da-96c7-099e371d8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84e0d-3cfc-4cba-975b-13912877db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339ee1-dd46-4e57-9f5a-36bbd4326e59}" ma:internalName="TaxCatchAll" ma:showField="CatchAllData" ma:web="caf84e0d-3cfc-4cba-975b-13912877d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af84e0d-3cfc-4cba-975b-13912877db17">
      <UserInfo>
        <DisplayName>Grbinicek, Lisa (MNRF)</DisplayName>
        <AccountId>51</AccountId>
        <AccountType/>
      </UserInfo>
      <UserInfo>
        <DisplayName>Hayward, Nicholas (MNRF)</DisplayName>
        <AccountId>41</AccountId>
        <AccountType/>
      </UserInfo>
    </SharedWithUsers>
    <TaxCatchAll xmlns="caf84e0d-3cfc-4cba-975b-13912877db17" xsi:nil="true"/>
    <lcf76f155ced4ddcb4097134ff3c332f xmlns="7d803f9f-cc9c-46da-96c7-099e371d876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3BC14-3AEC-410D-98EE-3D8319049621}">
  <ds:schemaRefs>
    <ds:schemaRef ds:uri="http://schemas.openxmlformats.org/officeDocument/2006/bibliography"/>
  </ds:schemaRefs>
</ds:datastoreItem>
</file>

<file path=customXml/itemProps2.xml><?xml version="1.0" encoding="utf-8"?>
<ds:datastoreItem xmlns:ds="http://schemas.openxmlformats.org/officeDocument/2006/customXml" ds:itemID="{9AE30CBC-992D-4449-A3C6-0B04F3339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03f9f-cc9c-46da-96c7-099e371d8765"/>
    <ds:schemaRef ds:uri="caf84e0d-3cfc-4cba-975b-13912877d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97792-83E7-4F5F-9E44-115BA551D7F0}">
  <ds:schemaRefs>
    <ds:schemaRef ds:uri="http://schemas.microsoft.com/office/2006/metadata/properties"/>
    <ds:schemaRef ds:uri="http://schemas.microsoft.com/office/infopath/2007/PartnerControls"/>
    <ds:schemaRef ds:uri="571f7c99-3824-47de-aaba-a3ca6933f8f3"/>
    <ds:schemaRef ds:uri="c8471629-2bff-4066-a1c1-90a2b3b2310c"/>
    <ds:schemaRef ds:uri="caf84e0d-3cfc-4cba-975b-13912877db17"/>
    <ds:schemaRef ds:uri="7d803f9f-cc9c-46da-96c7-099e371d8765"/>
  </ds:schemaRefs>
</ds:datastoreItem>
</file>

<file path=customXml/itemProps4.xml><?xml version="1.0" encoding="utf-8"?>
<ds:datastoreItem xmlns:ds="http://schemas.openxmlformats.org/officeDocument/2006/customXml" ds:itemID="{C6EF30C1-8573-43F9-990D-B171056FEA32}">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21</Pages>
  <Words>6456</Words>
  <Characters>36804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43174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Ventresca, Daniel (MNRF)</dc:creator>
  <cp:keywords/>
  <cp:lastModifiedBy>Bochenek, Annemarie (She/Her) (MNR)</cp:lastModifiedBy>
  <cp:revision>3</cp:revision>
  <dcterms:created xsi:type="dcterms:W3CDTF">2024-11-12T19:28:00Z</dcterms:created>
  <dcterms:modified xsi:type="dcterms:W3CDTF">2024-11-12T19:28:00Z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0x0101004ACFA17729DD9E45BC9BC554DA6D0C3A</vt:lpwstr>
  </property>
  <property fmtid="{D5CDD505-2E9C-101B-9397-08002B2CF9AE}" pid="3" name="MSIP_Label_034a106e-6316-442c-ad35-738afd673d2b_Enabled">
    <vt:lpwstr>true</vt:lpwstr>
  </property>
  <property fmtid="{D5CDD505-2E9C-101B-9397-08002B2CF9AE}" pid="4" name="MSIP_Label_034a106e-6316-442c-ad35-738afd673d2b_SetDate">
    <vt:lpwstr>2022-08-23T15:07:51Z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21efc68b-f76e-434f-be64-7202eb715025</vt:lpwstr>
  </property>
  <property fmtid="{D5CDD505-2E9C-101B-9397-08002B2CF9AE}" pid="9" name="MSIP_Label_034a106e-6316-442c-ad35-738afd673d2b_ContentBits">
    <vt:lpwstr>0</vt:lpwstr>
  </property>
  <property fmtid="{D5CDD505-2E9C-101B-9397-08002B2CF9AE}" pid="10" name="MediaServiceImageTags">
    <vt:lpwstr/>
  </property>
</Properties>
</file>